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CBB" w:rsidRPr="007D76BF" w:rsidRDefault="00ED1CBB" w:rsidP="00C46144">
      <w:pPr>
        <w:jc w:val="center"/>
        <w:rPr>
          <w:rFonts w:asciiTheme="majorHAnsi" w:hAnsiTheme="majorHAnsi"/>
          <w:b/>
          <w:noProof/>
          <w:lang w:val="en-GB"/>
        </w:rPr>
      </w:pPr>
    </w:p>
    <w:p w:rsidR="00C35E46" w:rsidRPr="007D76BF" w:rsidRDefault="002465C6" w:rsidP="002465C6">
      <w:pPr>
        <w:jc w:val="center"/>
        <w:rPr>
          <w:rFonts w:asciiTheme="majorHAnsi" w:hAnsiTheme="majorHAnsi"/>
          <w:b/>
          <w:noProof/>
          <w:lang w:val="en-GB"/>
        </w:rPr>
      </w:pPr>
      <w:r w:rsidRPr="002465C6">
        <w:rPr>
          <w:rFonts w:asciiTheme="majorHAnsi" w:hAnsiTheme="majorHAnsi"/>
          <w:b/>
          <w:noProof/>
          <w:sz w:val="28"/>
          <w:szCs w:val="28"/>
          <w:lang w:val="en-GB"/>
        </w:rPr>
        <w:t>Indicative list of po</w:t>
      </w:r>
      <w:r>
        <w:rPr>
          <w:rFonts w:asciiTheme="majorHAnsi" w:hAnsiTheme="majorHAnsi"/>
          <w:b/>
          <w:noProof/>
          <w:sz w:val="28"/>
          <w:szCs w:val="28"/>
          <w:lang w:val="en-GB"/>
        </w:rPr>
        <w:t>tential Applicants and Partners</w:t>
      </w:r>
    </w:p>
    <w:p w:rsidR="00C35E46" w:rsidRPr="007D76BF" w:rsidRDefault="00C35E46" w:rsidP="00937307">
      <w:pPr>
        <w:jc w:val="both"/>
        <w:rPr>
          <w:rFonts w:asciiTheme="majorHAnsi" w:hAnsiTheme="majorHAnsi"/>
          <w:noProof/>
          <w:lang w:val="en-GB"/>
        </w:rPr>
      </w:pPr>
    </w:p>
    <w:p w:rsidR="00937307" w:rsidRPr="007D76BF" w:rsidRDefault="00937307" w:rsidP="00937307">
      <w:pPr>
        <w:pStyle w:val="Default"/>
        <w:spacing w:after="1"/>
        <w:jc w:val="both"/>
        <w:rPr>
          <w:rFonts w:asciiTheme="majorHAnsi" w:hAnsiTheme="majorHAnsi"/>
          <w:b/>
          <w:bCs/>
          <w:i/>
          <w:iCs/>
          <w:noProof/>
          <w:sz w:val="22"/>
          <w:szCs w:val="22"/>
          <w:lang w:val="en-GB"/>
        </w:rPr>
      </w:pPr>
      <w:r w:rsidRPr="007D76BF">
        <w:rPr>
          <w:rFonts w:asciiTheme="majorHAnsi" w:hAnsiTheme="majorHAnsi"/>
          <w:b/>
          <w:bCs/>
          <w:i/>
          <w:iCs/>
          <w:noProof/>
          <w:sz w:val="22"/>
          <w:szCs w:val="22"/>
          <w:lang w:val="en-GB"/>
        </w:rPr>
        <w:t xml:space="preserve">Priority 3.1 – Development of cross border transport infrastructure and ICT tools </w:t>
      </w:r>
    </w:p>
    <w:p w:rsidR="00937307" w:rsidRPr="007D76BF" w:rsidRDefault="00937307" w:rsidP="00937307">
      <w:pPr>
        <w:pStyle w:val="Default"/>
        <w:spacing w:after="1"/>
        <w:jc w:val="both"/>
        <w:rPr>
          <w:rFonts w:asciiTheme="majorHAnsi" w:hAnsiTheme="majorHAnsi"/>
          <w:noProof/>
          <w:sz w:val="22"/>
          <w:szCs w:val="22"/>
          <w:lang w:val="en-GB"/>
        </w:rPr>
      </w:pPr>
      <w:bookmarkStart w:id="0" w:name="_GoBack"/>
      <w:bookmarkEnd w:id="0"/>
    </w:p>
    <w:p w:rsidR="00C35E46" w:rsidRPr="007D76BF" w:rsidRDefault="00C35E46" w:rsidP="00937307">
      <w:pPr>
        <w:pStyle w:val="Default"/>
        <w:numPr>
          <w:ilvl w:val="0"/>
          <w:numId w:val="4"/>
        </w:numPr>
        <w:spacing w:after="1"/>
        <w:jc w:val="both"/>
        <w:rPr>
          <w:rFonts w:asciiTheme="majorHAnsi" w:hAnsiTheme="majorHAnsi"/>
          <w:noProof/>
          <w:sz w:val="22"/>
          <w:szCs w:val="22"/>
          <w:lang w:val="en-GB"/>
        </w:rPr>
      </w:pPr>
      <w:r w:rsidRPr="007D76BF">
        <w:rPr>
          <w:rFonts w:asciiTheme="majorHAnsi" w:hAnsiTheme="majorHAnsi"/>
          <w:noProof/>
          <w:sz w:val="22"/>
          <w:szCs w:val="22"/>
          <w:lang w:val="en-GB"/>
        </w:rPr>
        <w:t xml:space="preserve">National /regional/local public administration and other public institutions; </w:t>
      </w:r>
    </w:p>
    <w:p w:rsidR="00C35E46" w:rsidRPr="007D76BF" w:rsidRDefault="00C35E46" w:rsidP="00937307">
      <w:pPr>
        <w:jc w:val="both"/>
        <w:rPr>
          <w:rFonts w:asciiTheme="majorHAnsi" w:hAnsiTheme="majorHAnsi"/>
          <w:noProof/>
          <w:lang w:val="en-GB"/>
        </w:rPr>
      </w:pPr>
    </w:p>
    <w:p w:rsidR="00937307" w:rsidRPr="007D76BF" w:rsidRDefault="00937307" w:rsidP="00937307">
      <w:pPr>
        <w:pStyle w:val="Default"/>
        <w:spacing w:after="1"/>
        <w:jc w:val="both"/>
        <w:rPr>
          <w:rFonts w:asciiTheme="majorHAnsi" w:hAnsiTheme="majorHAnsi"/>
          <w:b/>
          <w:bCs/>
          <w:i/>
          <w:iCs/>
          <w:noProof/>
          <w:sz w:val="22"/>
          <w:szCs w:val="22"/>
          <w:lang w:val="en-GB"/>
        </w:rPr>
      </w:pPr>
      <w:r w:rsidRPr="007D76BF">
        <w:rPr>
          <w:rFonts w:asciiTheme="majorHAnsi" w:hAnsiTheme="majorHAnsi"/>
          <w:b/>
          <w:bCs/>
          <w:i/>
          <w:iCs/>
          <w:noProof/>
          <w:sz w:val="22"/>
          <w:szCs w:val="22"/>
          <w:lang w:val="en-GB"/>
        </w:rPr>
        <w:t>Priority 4.1 - Support to the development of health services and access to health</w:t>
      </w:r>
    </w:p>
    <w:p w:rsidR="00937307" w:rsidRPr="007D76BF" w:rsidRDefault="00937307" w:rsidP="00937307">
      <w:pPr>
        <w:pStyle w:val="Default"/>
        <w:spacing w:after="1"/>
        <w:jc w:val="both"/>
        <w:rPr>
          <w:rFonts w:asciiTheme="majorHAnsi" w:hAnsiTheme="majorHAnsi"/>
          <w:noProof/>
          <w:sz w:val="22"/>
          <w:szCs w:val="22"/>
          <w:lang w:val="en-GB"/>
        </w:rPr>
      </w:pPr>
    </w:p>
    <w:p w:rsidR="00C35E46" w:rsidRPr="007D76BF" w:rsidRDefault="00C35E46" w:rsidP="00937307">
      <w:pPr>
        <w:pStyle w:val="Default"/>
        <w:numPr>
          <w:ilvl w:val="0"/>
          <w:numId w:val="5"/>
        </w:numPr>
        <w:spacing w:after="1"/>
        <w:jc w:val="both"/>
        <w:rPr>
          <w:rFonts w:asciiTheme="majorHAnsi" w:hAnsiTheme="majorHAnsi"/>
          <w:noProof/>
          <w:sz w:val="22"/>
          <w:szCs w:val="22"/>
          <w:lang w:val="en-GB"/>
        </w:rPr>
      </w:pPr>
      <w:r w:rsidRPr="007D76BF">
        <w:rPr>
          <w:rFonts w:asciiTheme="majorHAnsi" w:hAnsiTheme="majorHAnsi"/>
          <w:noProof/>
          <w:sz w:val="22"/>
          <w:szCs w:val="22"/>
          <w:lang w:val="en-GB"/>
        </w:rPr>
        <w:t xml:space="preserve">National /regional/local public administration and other public institutions </w:t>
      </w:r>
    </w:p>
    <w:p w:rsidR="00C35E46" w:rsidRPr="007D76BF" w:rsidRDefault="00C35E46" w:rsidP="00937307">
      <w:pPr>
        <w:pStyle w:val="Default"/>
        <w:numPr>
          <w:ilvl w:val="0"/>
          <w:numId w:val="5"/>
        </w:numPr>
        <w:spacing w:after="1"/>
        <w:jc w:val="both"/>
        <w:rPr>
          <w:rFonts w:asciiTheme="majorHAnsi" w:hAnsiTheme="majorHAnsi"/>
          <w:noProof/>
          <w:sz w:val="22"/>
          <w:szCs w:val="22"/>
          <w:lang w:val="en-GB"/>
        </w:rPr>
      </w:pPr>
      <w:r w:rsidRPr="007D76BF">
        <w:rPr>
          <w:rFonts w:asciiTheme="majorHAnsi" w:hAnsiTheme="majorHAnsi"/>
          <w:noProof/>
          <w:sz w:val="22"/>
          <w:szCs w:val="22"/>
          <w:lang w:val="en-GB"/>
        </w:rPr>
        <w:t xml:space="preserve">National/regional/local/ institutions acting in the field of health and social policies; </w:t>
      </w:r>
    </w:p>
    <w:p w:rsidR="00C35E46" w:rsidRPr="007D76BF" w:rsidRDefault="00C35E46" w:rsidP="00937307">
      <w:pPr>
        <w:pStyle w:val="Default"/>
        <w:numPr>
          <w:ilvl w:val="0"/>
          <w:numId w:val="5"/>
        </w:numPr>
        <w:spacing w:after="1"/>
        <w:jc w:val="both"/>
        <w:rPr>
          <w:rFonts w:asciiTheme="majorHAnsi" w:hAnsiTheme="majorHAnsi"/>
          <w:noProof/>
          <w:sz w:val="22"/>
          <w:szCs w:val="22"/>
          <w:lang w:val="en-GB"/>
        </w:rPr>
      </w:pPr>
      <w:r w:rsidRPr="007D76BF">
        <w:rPr>
          <w:rFonts w:asciiTheme="majorHAnsi" w:hAnsiTheme="majorHAnsi"/>
          <w:noProof/>
          <w:sz w:val="22"/>
          <w:szCs w:val="22"/>
          <w:lang w:val="en-GB"/>
        </w:rPr>
        <w:t xml:space="preserve">NGOs, universities and research institutes; </w:t>
      </w:r>
    </w:p>
    <w:p w:rsidR="00C35E46" w:rsidRPr="007D76BF" w:rsidRDefault="00C35E46" w:rsidP="00937307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noProof/>
          <w:sz w:val="22"/>
          <w:szCs w:val="22"/>
          <w:lang w:val="en-GB"/>
        </w:rPr>
      </w:pPr>
      <w:r w:rsidRPr="007D76BF">
        <w:rPr>
          <w:rFonts w:asciiTheme="majorHAnsi" w:hAnsiTheme="majorHAnsi"/>
          <w:noProof/>
          <w:sz w:val="22"/>
          <w:szCs w:val="22"/>
          <w:lang w:val="en-GB"/>
        </w:rPr>
        <w:t xml:space="preserve">Professional medical and other relevant associations. </w:t>
      </w:r>
    </w:p>
    <w:p w:rsidR="00937307" w:rsidRPr="007D76BF" w:rsidRDefault="00937307" w:rsidP="00937307">
      <w:pPr>
        <w:pStyle w:val="Default"/>
        <w:ind w:left="720"/>
        <w:jc w:val="both"/>
        <w:rPr>
          <w:rFonts w:asciiTheme="majorHAnsi" w:hAnsiTheme="majorHAnsi"/>
          <w:noProof/>
          <w:sz w:val="22"/>
          <w:szCs w:val="22"/>
          <w:lang w:val="en-GB"/>
        </w:rPr>
      </w:pPr>
    </w:p>
    <w:p w:rsidR="00937307" w:rsidRPr="007D76BF" w:rsidRDefault="00937307" w:rsidP="00937307">
      <w:pPr>
        <w:pStyle w:val="Default"/>
        <w:jc w:val="both"/>
        <w:rPr>
          <w:rFonts w:asciiTheme="majorHAnsi" w:hAnsiTheme="majorHAnsi"/>
          <w:b/>
          <w:bCs/>
          <w:i/>
          <w:iCs/>
          <w:noProof/>
          <w:sz w:val="22"/>
          <w:szCs w:val="22"/>
          <w:lang w:val="en-GB"/>
        </w:rPr>
      </w:pPr>
      <w:r w:rsidRPr="007D76BF">
        <w:rPr>
          <w:rFonts w:asciiTheme="majorHAnsi" w:hAnsiTheme="majorHAnsi"/>
          <w:b/>
          <w:bCs/>
          <w:i/>
          <w:iCs/>
          <w:noProof/>
          <w:sz w:val="22"/>
          <w:szCs w:val="22"/>
          <w:lang w:val="en-GB"/>
        </w:rPr>
        <w:t>Priority 4.3 - Prevention and fight against organised crime and police cooperation</w:t>
      </w:r>
    </w:p>
    <w:p w:rsidR="00937307" w:rsidRPr="007D76BF" w:rsidRDefault="00937307" w:rsidP="00937307">
      <w:pPr>
        <w:pStyle w:val="Default"/>
        <w:jc w:val="both"/>
        <w:rPr>
          <w:rFonts w:asciiTheme="majorHAnsi" w:hAnsiTheme="majorHAnsi"/>
          <w:b/>
          <w:bCs/>
          <w:i/>
          <w:iCs/>
          <w:noProof/>
          <w:sz w:val="22"/>
          <w:szCs w:val="22"/>
          <w:lang w:val="en-GB"/>
        </w:rPr>
      </w:pPr>
    </w:p>
    <w:p w:rsidR="00C35E46" w:rsidRPr="007D76BF" w:rsidRDefault="00C35E46" w:rsidP="00937307">
      <w:pPr>
        <w:pStyle w:val="Default"/>
        <w:numPr>
          <w:ilvl w:val="0"/>
          <w:numId w:val="7"/>
        </w:numPr>
        <w:jc w:val="both"/>
        <w:rPr>
          <w:rFonts w:asciiTheme="majorHAnsi" w:hAnsiTheme="majorHAnsi"/>
          <w:noProof/>
          <w:sz w:val="22"/>
          <w:szCs w:val="22"/>
          <w:lang w:val="en-GB"/>
        </w:rPr>
      </w:pPr>
      <w:r w:rsidRPr="007D76BF">
        <w:rPr>
          <w:rFonts w:asciiTheme="majorHAnsi" w:hAnsiTheme="majorHAnsi"/>
          <w:noProof/>
          <w:sz w:val="22"/>
          <w:szCs w:val="22"/>
          <w:lang w:val="en-GB"/>
        </w:rPr>
        <w:t xml:space="preserve">Custom services, border police, police, other national/regional/local public institutions acting in the area of crime prevention and police, professional associations </w:t>
      </w:r>
    </w:p>
    <w:p w:rsidR="00C35E46" w:rsidRPr="007D76BF" w:rsidRDefault="00C35E46" w:rsidP="00937307">
      <w:pPr>
        <w:jc w:val="both"/>
        <w:rPr>
          <w:rFonts w:asciiTheme="majorHAnsi" w:hAnsiTheme="majorHAnsi"/>
          <w:noProof/>
          <w:lang w:val="en-GB"/>
        </w:rPr>
      </w:pPr>
    </w:p>
    <w:p w:rsidR="00C35E46" w:rsidRPr="007D76BF" w:rsidRDefault="00C35E46" w:rsidP="00937307">
      <w:pPr>
        <w:jc w:val="both"/>
        <w:rPr>
          <w:rFonts w:asciiTheme="majorHAnsi" w:hAnsiTheme="majorHAnsi"/>
          <w:noProof/>
          <w:lang w:val="en-GB"/>
        </w:rPr>
      </w:pPr>
    </w:p>
    <w:sectPr w:rsidR="00C35E46" w:rsidRPr="007D76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CBB" w:rsidRDefault="00ED1CBB" w:rsidP="00ED1CBB">
      <w:pPr>
        <w:spacing w:after="0" w:line="240" w:lineRule="auto"/>
      </w:pPr>
      <w:r>
        <w:separator/>
      </w:r>
    </w:p>
  </w:endnote>
  <w:endnote w:type="continuationSeparator" w:id="0">
    <w:p w:rsidR="00ED1CBB" w:rsidRDefault="00ED1CBB" w:rsidP="00ED1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CBB" w:rsidRDefault="00ED1CBB" w:rsidP="00ED1CBB">
      <w:pPr>
        <w:spacing w:after="0" w:line="240" w:lineRule="auto"/>
      </w:pPr>
      <w:r>
        <w:separator/>
      </w:r>
    </w:p>
  </w:footnote>
  <w:footnote w:type="continuationSeparator" w:id="0">
    <w:p w:rsidR="00ED1CBB" w:rsidRDefault="00ED1CBB" w:rsidP="00ED1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B9F" w:rsidRDefault="00A87B9F" w:rsidP="00A87B9F">
    <w:pPr>
      <w:tabs>
        <w:tab w:val="center" w:pos="4320"/>
        <w:tab w:val="right" w:pos="10773"/>
      </w:tabs>
      <w:spacing w:after="0"/>
      <w:rPr>
        <w:sz w:val="14"/>
        <w:szCs w:val="14"/>
      </w:rPr>
    </w:pPr>
    <w:r>
      <w:rPr>
        <w:sz w:val="14"/>
        <w:szCs w:val="14"/>
      </w:rPr>
      <w:t xml:space="preserve">        </w:t>
    </w:r>
    <w:r>
      <w:rPr>
        <w:rFonts w:eastAsia="Times New Roman" w:cs="Calibri"/>
        <w:noProof/>
        <w:lang w:val="en-US"/>
      </w:rPr>
      <w:drawing>
        <wp:inline distT="0" distB="0" distL="0" distR="0" wp14:anchorId="00D6E921" wp14:editId="4FBA4A50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</w:t>
    </w:r>
    <w:r>
      <w:rPr>
        <w:noProof/>
        <w:lang w:val="en-US"/>
      </w:rPr>
      <w:drawing>
        <wp:inline distT="0" distB="0" distL="0" distR="0" wp14:anchorId="38C1C92A" wp14:editId="7D4F16FD">
          <wp:extent cx="1171575" cy="609600"/>
          <wp:effectExtent l="0" t="0" r="9525" b="0"/>
          <wp:docPr id="36" name="Picture 36" descr="d:\Users\georgianap\Desktop\Template-uri ROUA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georgianap\Desktop\Template-uri ROUA\sigla ROUA en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7B9F" w:rsidRDefault="00A87B9F" w:rsidP="00A87B9F">
    <w:pPr>
      <w:tabs>
        <w:tab w:val="left" w:pos="1276"/>
      </w:tabs>
      <w:spacing w:after="0" w:line="240" w:lineRule="auto"/>
      <w:rPr>
        <w:rFonts w:eastAsia="Times New Roman" w:cs="Calibri"/>
        <w:b/>
        <w:sz w:val="16"/>
        <w:szCs w:val="16"/>
        <w:lang w:val="en-GB"/>
      </w:rPr>
    </w:pPr>
    <w:r>
      <w:rPr>
        <w:rFonts w:eastAsia="Times New Roman" w:cs="Calibri"/>
        <w:b/>
        <w:sz w:val="16"/>
        <w:szCs w:val="16"/>
        <w:lang w:val="en-GB"/>
      </w:rPr>
      <w:t xml:space="preserve">        </w:t>
    </w:r>
    <w:proofErr w:type="spellStart"/>
    <w:r w:rsidRPr="00EC09ED">
      <w:rPr>
        <w:rFonts w:eastAsia="Times New Roman" w:cs="Calibri"/>
        <w:b/>
        <w:sz w:val="16"/>
        <w:szCs w:val="16"/>
        <w:lang w:val="en-GB"/>
      </w:rPr>
      <w:t>Programe</w:t>
    </w:r>
    <w:proofErr w:type="spellEnd"/>
    <w:r w:rsidRPr="00EC09ED">
      <w:rPr>
        <w:rFonts w:eastAsia="Times New Roman" w:cs="Calibri"/>
        <w:b/>
        <w:sz w:val="16"/>
        <w:szCs w:val="16"/>
        <w:lang w:val="en-GB"/>
      </w:rPr>
      <w:t xml:space="preserve"> funded by</w:t>
    </w:r>
  </w:p>
  <w:p w:rsidR="00A87B9F" w:rsidRPr="00A87B9F" w:rsidRDefault="00A87B9F" w:rsidP="00A87B9F">
    <w:pPr>
      <w:tabs>
        <w:tab w:val="left" w:pos="1276"/>
      </w:tabs>
      <w:spacing w:after="0" w:line="240" w:lineRule="auto"/>
      <w:rPr>
        <w:rFonts w:eastAsia="Times New Roman" w:cs="Calibri"/>
        <w:b/>
        <w:sz w:val="16"/>
        <w:szCs w:val="16"/>
        <w:lang w:val="en-GB"/>
      </w:rPr>
    </w:pPr>
    <w:r>
      <w:rPr>
        <w:rFonts w:eastAsia="Times New Roman" w:cs="Calibri"/>
        <w:b/>
        <w:sz w:val="16"/>
        <w:szCs w:val="16"/>
        <w:lang w:val="en-GB"/>
      </w:rPr>
      <w:t xml:space="preserve">        </w:t>
    </w:r>
    <w:proofErr w:type="gramStart"/>
    <w:r w:rsidRPr="00EC09ED">
      <w:rPr>
        <w:rFonts w:eastAsia="Times New Roman" w:cs="Calibri"/>
        <w:b/>
        <w:sz w:val="16"/>
        <w:szCs w:val="16"/>
        <w:lang w:val="en-GB"/>
      </w:rPr>
      <w:t>the</w:t>
    </w:r>
    <w:proofErr w:type="gramEnd"/>
    <w:r w:rsidRPr="00EC09ED">
      <w:rPr>
        <w:rFonts w:eastAsia="Times New Roman" w:cs="Calibri"/>
        <w:b/>
        <w:sz w:val="16"/>
        <w:szCs w:val="16"/>
        <w:lang w:val="en-GB"/>
      </w:rPr>
      <w:t xml:space="preserve"> European Union</w:t>
    </w:r>
    <w:r w:rsidRPr="00EC09ED">
      <w:rPr>
        <w:rFonts w:eastAsia="Times New Roman" w:cs="Calibri"/>
        <w:b/>
        <w:lang w:val="en-GB"/>
      </w:rPr>
      <w:t xml:space="preserve">   </w:t>
    </w:r>
  </w:p>
  <w:p w:rsidR="00A87B9F" w:rsidRDefault="00A87B9F" w:rsidP="00ED1CBB">
    <w:pPr>
      <w:pStyle w:val="Header"/>
      <w:rPr>
        <w:rFonts w:asciiTheme="majorHAnsi" w:hAnsiTheme="majorHAnsi"/>
        <w:noProof/>
      </w:rPr>
    </w:pPr>
  </w:p>
  <w:p w:rsidR="00ED1CBB" w:rsidRDefault="00ED1CBB" w:rsidP="00ED1CBB">
    <w:pPr>
      <w:pStyle w:val="Header"/>
      <w:rPr>
        <w:rFonts w:asciiTheme="majorHAnsi" w:hAnsiTheme="majorHAnsi"/>
        <w:noProof/>
        <w:lang w:val="en-GB"/>
      </w:rPr>
    </w:pPr>
    <w:r>
      <w:rPr>
        <w:rFonts w:asciiTheme="majorHAnsi" w:hAnsiTheme="majorHAnsi"/>
        <w:noProof/>
      </w:rPr>
      <w:t>Call for proposals</w:t>
    </w:r>
  </w:p>
  <w:p w:rsidR="00ED1CBB" w:rsidRDefault="00ED1CBB" w:rsidP="00ED1CBB">
    <w:pPr>
      <w:pStyle w:val="Header"/>
      <w:rPr>
        <w:rFonts w:asciiTheme="majorHAnsi" w:hAnsiTheme="majorHAnsi"/>
        <w:b/>
        <w:noProof/>
      </w:rPr>
    </w:pPr>
    <w:r>
      <w:rPr>
        <w:rFonts w:asciiTheme="majorHAnsi" w:hAnsiTheme="majorHAnsi"/>
        <w:noProof/>
      </w:rPr>
      <w:t>Guidelines for grant applicants – HARD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 w:rsidR="002465C6">
      <w:rPr>
        <w:rFonts w:asciiTheme="majorHAnsi" w:hAnsiTheme="majorHAnsi"/>
        <w:b/>
        <w:noProof/>
      </w:rPr>
      <w:t>ANNEX H</w:t>
    </w:r>
    <w:r>
      <w:rPr>
        <w:rFonts w:asciiTheme="majorHAnsi" w:hAnsiTheme="majorHAnsi"/>
        <w:b/>
        <w:noProof/>
      </w:rPr>
      <w:t>.1</w:t>
    </w:r>
  </w:p>
  <w:p w:rsidR="00ED1CBB" w:rsidRDefault="00ED1C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B8E"/>
    <w:multiLevelType w:val="hybridMultilevel"/>
    <w:tmpl w:val="8C981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2E40"/>
    <w:multiLevelType w:val="hybridMultilevel"/>
    <w:tmpl w:val="09707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1339A"/>
    <w:multiLevelType w:val="hybridMultilevel"/>
    <w:tmpl w:val="95CC2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F687D"/>
    <w:multiLevelType w:val="hybridMultilevel"/>
    <w:tmpl w:val="C3508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B0D5A"/>
    <w:multiLevelType w:val="hybridMultilevel"/>
    <w:tmpl w:val="BBE86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D3FA2"/>
    <w:multiLevelType w:val="hybridMultilevel"/>
    <w:tmpl w:val="D6D64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A5D6C"/>
    <w:multiLevelType w:val="hybridMultilevel"/>
    <w:tmpl w:val="63901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E46"/>
    <w:rsid w:val="001949CB"/>
    <w:rsid w:val="001B032B"/>
    <w:rsid w:val="002465C6"/>
    <w:rsid w:val="007B763F"/>
    <w:rsid w:val="007D76BF"/>
    <w:rsid w:val="007E3E80"/>
    <w:rsid w:val="00937307"/>
    <w:rsid w:val="00A87B9F"/>
    <w:rsid w:val="00C35E46"/>
    <w:rsid w:val="00C46144"/>
    <w:rsid w:val="00D0333B"/>
    <w:rsid w:val="00ED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5180172-39E6-48C7-AA54-8BD3767A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5E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1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CB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D1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CBB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B9F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Tanasa</dc:creator>
  <cp:keywords/>
  <dc:description/>
  <cp:lastModifiedBy>Bogdan Tanasa</cp:lastModifiedBy>
  <cp:revision>11</cp:revision>
  <dcterms:created xsi:type="dcterms:W3CDTF">2017-01-17T10:54:00Z</dcterms:created>
  <dcterms:modified xsi:type="dcterms:W3CDTF">2017-12-13T10:09:00Z</dcterms:modified>
</cp:coreProperties>
</file>