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1D43C" w14:textId="3CD787B5" w:rsidR="0072123B" w:rsidRPr="00026AB2" w:rsidRDefault="0072123B" w:rsidP="005F39BE">
      <w:pPr>
        <w:spacing w:line="276" w:lineRule="auto"/>
        <w:jc w:val="center"/>
        <w:rPr>
          <w:rFonts w:ascii="Trebuchet MS" w:hAnsi="Trebuchet MS"/>
        </w:rPr>
      </w:pPr>
    </w:p>
    <w:tbl>
      <w:tblPr>
        <w:tblW w:w="5382"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186"/>
        <w:gridCol w:w="4512"/>
      </w:tblGrid>
      <w:tr w:rsidR="0072123B" w:rsidRPr="00026AB2" w14:paraId="6B7E6722"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4467DE2F" w14:textId="77777777" w:rsidR="0072123B" w:rsidRPr="00026AB2" w:rsidRDefault="0072123B" w:rsidP="005F39BE">
            <w:pPr>
              <w:spacing w:line="276" w:lineRule="auto"/>
              <w:rPr>
                <w:rFonts w:ascii="Trebuchet MS" w:hAnsi="Trebuchet MS"/>
              </w:rPr>
            </w:pPr>
            <w:r w:rsidRPr="00026AB2">
              <w:rPr>
                <w:rFonts w:ascii="Trebuchet MS" w:hAnsi="Trebuchet MS"/>
              </w:rPr>
              <w:t>CCI</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5FC3897D" w14:textId="77777777" w:rsidR="0072123B" w:rsidRPr="00026AB2" w:rsidRDefault="0072123B" w:rsidP="005F39BE">
            <w:pPr>
              <w:spacing w:line="276" w:lineRule="auto"/>
              <w:rPr>
                <w:rFonts w:ascii="Trebuchet MS" w:hAnsi="Trebuchet MS"/>
              </w:rPr>
            </w:pPr>
            <w:r w:rsidRPr="00026AB2">
              <w:rPr>
                <w:rFonts w:ascii="Trebuchet MS" w:hAnsi="Trebuchet MS"/>
              </w:rPr>
              <w:t>[15 characters]</w:t>
            </w:r>
          </w:p>
        </w:tc>
      </w:tr>
      <w:tr w:rsidR="0072123B" w:rsidRPr="00026AB2" w14:paraId="4032A18B"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6B4784AD" w14:textId="77777777" w:rsidR="0072123B" w:rsidRPr="00026AB2" w:rsidRDefault="0072123B" w:rsidP="005F39BE">
            <w:pPr>
              <w:spacing w:line="276" w:lineRule="auto"/>
              <w:rPr>
                <w:rFonts w:ascii="Trebuchet MS" w:hAnsi="Trebuchet MS"/>
              </w:rPr>
            </w:pPr>
            <w:r w:rsidRPr="00026AB2">
              <w:rPr>
                <w:rFonts w:ascii="Trebuchet MS" w:hAnsi="Trebuchet MS"/>
              </w:rPr>
              <w:t>Title</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31B9CE78" w14:textId="136E70AE" w:rsidR="0072123B" w:rsidRPr="00026AB2" w:rsidRDefault="00502BA8" w:rsidP="005F39BE">
            <w:pPr>
              <w:spacing w:line="276" w:lineRule="auto"/>
              <w:rPr>
                <w:rFonts w:ascii="Trebuchet MS" w:hAnsi="Trebuchet MS"/>
              </w:rPr>
            </w:pPr>
            <w:proofErr w:type="spellStart"/>
            <w:r w:rsidRPr="00026AB2">
              <w:rPr>
                <w:rFonts w:ascii="Trebuchet MS" w:hAnsi="Trebuchet MS"/>
              </w:rPr>
              <w:t>Interreg</w:t>
            </w:r>
            <w:proofErr w:type="spellEnd"/>
            <w:r w:rsidR="00A05033">
              <w:rPr>
                <w:rFonts w:ascii="Trebuchet MS" w:hAnsi="Trebuchet MS"/>
              </w:rPr>
              <w:t xml:space="preserve"> VI-A</w:t>
            </w:r>
            <w:r w:rsidRPr="00026AB2">
              <w:rPr>
                <w:rFonts w:ascii="Trebuchet MS" w:hAnsi="Trebuchet MS"/>
              </w:rPr>
              <w:t xml:space="preserve"> NEXT Romania-Ukraine </w:t>
            </w:r>
            <w:proofErr w:type="spellStart"/>
            <w:r w:rsidRPr="00026AB2">
              <w:rPr>
                <w:rFonts w:ascii="Trebuchet MS" w:hAnsi="Trebuchet MS"/>
              </w:rPr>
              <w:t>Programme</w:t>
            </w:r>
            <w:proofErr w:type="spellEnd"/>
          </w:p>
        </w:tc>
      </w:tr>
      <w:tr w:rsidR="0072123B" w:rsidRPr="00026AB2" w14:paraId="7A3CF213"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716C2410" w14:textId="77777777" w:rsidR="0072123B" w:rsidRPr="00026AB2" w:rsidRDefault="0072123B" w:rsidP="005F39BE">
            <w:pPr>
              <w:spacing w:line="276" w:lineRule="auto"/>
              <w:rPr>
                <w:rFonts w:ascii="Trebuchet MS" w:hAnsi="Trebuchet MS"/>
              </w:rPr>
            </w:pPr>
            <w:r w:rsidRPr="00026AB2">
              <w:rPr>
                <w:rFonts w:ascii="Trebuchet MS" w:hAnsi="Trebuchet MS"/>
              </w:rPr>
              <w:t>Version</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5CB08075" w14:textId="73BAFD37" w:rsidR="0072123B" w:rsidRPr="00026AB2" w:rsidRDefault="00883C55" w:rsidP="005F39BE">
            <w:pPr>
              <w:spacing w:line="276" w:lineRule="auto"/>
              <w:rPr>
                <w:rFonts w:ascii="Trebuchet MS" w:hAnsi="Trebuchet MS"/>
              </w:rPr>
            </w:pPr>
            <w:r>
              <w:rPr>
                <w:rFonts w:ascii="Trebuchet MS" w:hAnsi="Trebuchet MS"/>
              </w:rPr>
              <w:t>final</w:t>
            </w:r>
          </w:p>
        </w:tc>
      </w:tr>
      <w:tr w:rsidR="0072123B" w:rsidRPr="00026AB2" w14:paraId="2D5431E7"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0F1FC07C" w14:textId="77777777" w:rsidR="0072123B" w:rsidRPr="00026AB2" w:rsidRDefault="0072123B" w:rsidP="005F39BE">
            <w:pPr>
              <w:spacing w:line="276" w:lineRule="auto"/>
              <w:rPr>
                <w:rFonts w:ascii="Trebuchet MS" w:hAnsi="Trebuchet MS"/>
              </w:rPr>
            </w:pPr>
            <w:r w:rsidRPr="00026AB2">
              <w:rPr>
                <w:rFonts w:ascii="Trebuchet MS" w:hAnsi="Trebuchet MS"/>
              </w:rPr>
              <w:t>First year</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50281902" w14:textId="77777777" w:rsidR="0072123B" w:rsidRPr="00026AB2" w:rsidRDefault="00502BA8" w:rsidP="005F39BE">
            <w:pPr>
              <w:spacing w:line="276" w:lineRule="auto"/>
              <w:rPr>
                <w:rFonts w:ascii="Trebuchet MS" w:hAnsi="Trebuchet MS"/>
              </w:rPr>
            </w:pPr>
            <w:r w:rsidRPr="00026AB2">
              <w:rPr>
                <w:rFonts w:ascii="Trebuchet MS" w:hAnsi="Trebuchet MS"/>
              </w:rPr>
              <w:t>2021</w:t>
            </w:r>
          </w:p>
        </w:tc>
      </w:tr>
      <w:tr w:rsidR="0072123B" w:rsidRPr="00026AB2" w14:paraId="426A4347"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120B2C09" w14:textId="77777777" w:rsidR="0072123B" w:rsidRPr="00704672" w:rsidRDefault="0072123B" w:rsidP="005F39BE">
            <w:pPr>
              <w:spacing w:line="276" w:lineRule="auto"/>
              <w:rPr>
                <w:rFonts w:ascii="Trebuchet MS" w:hAnsi="Trebuchet MS"/>
              </w:rPr>
            </w:pPr>
            <w:r w:rsidRPr="00704672">
              <w:rPr>
                <w:rFonts w:ascii="Trebuchet MS" w:hAnsi="Trebuchet MS"/>
              </w:rPr>
              <w:t>Last year</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51A502D3" w14:textId="77777777" w:rsidR="0072123B" w:rsidRPr="00704672" w:rsidRDefault="00502BA8" w:rsidP="005F39BE">
            <w:pPr>
              <w:spacing w:line="276" w:lineRule="auto"/>
              <w:rPr>
                <w:rFonts w:ascii="Trebuchet MS" w:hAnsi="Trebuchet MS"/>
              </w:rPr>
            </w:pPr>
            <w:r w:rsidRPr="00704672">
              <w:rPr>
                <w:rFonts w:ascii="Trebuchet MS" w:hAnsi="Trebuchet MS"/>
              </w:rPr>
              <w:t>2029</w:t>
            </w:r>
          </w:p>
        </w:tc>
      </w:tr>
      <w:tr w:rsidR="0072123B" w:rsidRPr="00026AB2" w14:paraId="0252D57C"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01A3C07B" w14:textId="77777777" w:rsidR="0072123B" w:rsidRPr="00704672" w:rsidRDefault="0072123B" w:rsidP="005F39BE">
            <w:pPr>
              <w:spacing w:line="276" w:lineRule="auto"/>
              <w:rPr>
                <w:rFonts w:ascii="Trebuchet MS" w:hAnsi="Trebuchet MS"/>
              </w:rPr>
            </w:pPr>
            <w:r w:rsidRPr="00704672">
              <w:rPr>
                <w:rFonts w:ascii="Trebuchet MS" w:hAnsi="Trebuchet MS"/>
              </w:rPr>
              <w:t>Eligible from</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021BDF51" w14:textId="77777777" w:rsidR="0072123B" w:rsidRPr="00704672" w:rsidRDefault="0072123B" w:rsidP="005F39BE">
            <w:pPr>
              <w:spacing w:line="276" w:lineRule="auto"/>
              <w:rPr>
                <w:rFonts w:ascii="Trebuchet MS" w:hAnsi="Trebuchet MS"/>
              </w:rPr>
            </w:pPr>
            <w:r w:rsidRPr="00704672">
              <w:rPr>
                <w:rFonts w:ascii="Trebuchet MS" w:hAnsi="Trebuchet MS"/>
              </w:rPr>
              <w:t> </w:t>
            </w:r>
            <w:r w:rsidR="00502BA8" w:rsidRPr="00704672">
              <w:rPr>
                <w:rFonts w:ascii="Trebuchet MS" w:hAnsi="Trebuchet MS" w:cs="Times New Roman"/>
              </w:rPr>
              <w:t>01.01.2021</w:t>
            </w:r>
          </w:p>
        </w:tc>
      </w:tr>
      <w:tr w:rsidR="0072123B" w:rsidRPr="00026AB2" w14:paraId="629CDB0B"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3ED4B7B8" w14:textId="77777777" w:rsidR="0072123B" w:rsidRPr="00704672" w:rsidRDefault="0072123B" w:rsidP="005F39BE">
            <w:pPr>
              <w:spacing w:line="276" w:lineRule="auto"/>
              <w:rPr>
                <w:rFonts w:ascii="Trebuchet MS" w:hAnsi="Trebuchet MS"/>
              </w:rPr>
            </w:pPr>
            <w:r w:rsidRPr="00704672">
              <w:rPr>
                <w:rFonts w:ascii="Trebuchet MS" w:hAnsi="Trebuchet MS"/>
              </w:rPr>
              <w:t>Eligible until</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0198EBDB" w14:textId="77777777" w:rsidR="0072123B" w:rsidRPr="00704672" w:rsidRDefault="0072123B" w:rsidP="005F39BE">
            <w:pPr>
              <w:spacing w:line="276" w:lineRule="auto"/>
              <w:rPr>
                <w:rFonts w:ascii="Trebuchet MS" w:hAnsi="Trebuchet MS"/>
              </w:rPr>
            </w:pPr>
            <w:r w:rsidRPr="00704672">
              <w:rPr>
                <w:rFonts w:ascii="Trebuchet MS" w:hAnsi="Trebuchet MS"/>
              </w:rPr>
              <w:t> </w:t>
            </w:r>
            <w:r w:rsidR="00502BA8" w:rsidRPr="00704672">
              <w:rPr>
                <w:rFonts w:ascii="Trebuchet MS" w:hAnsi="Trebuchet MS" w:cs="Times New Roman"/>
              </w:rPr>
              <w:t>31.12.2029</w:t>
            </w:r>
          </w:p>
        </w:tc>
      </w:tr>
      <w:tr w:rsidR="0072123B" w:rsidRPr="00026AB2" w14:paraId="2AC1EBA9"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368C0E76" w14:textId="77777777" w:rsidR="0072123B" w:rsidRPr="00026AB2" w:rsidRDefault="0072123B" w:rsidP="005F39BE">
            <w:pPr>
              <w:spacing w:line="276" w:lineRule="auto"/>
              <w:rPr>
                <w:rFonts w:ascii="Trebuchet MS" w:hAnsi="Trebuchet MS"/>
              </w:rPr>
            </w:pPr>
            <w:r w:rsidRPr="00026AB2">
              <w:rPr>
                <w:rFonts w:ascii="Trebuchet MS" w:hAnsi="Trebuchet MS"/>
              </w:rPr>
              <w:t>Commission decision number</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3613A587" w14:textId="77777777" w:rsidR="0072123B" w:rsidRPr="00026AB2" w:rsidRDefault="0072123B" w:rsidP="005F39BE">
            <w:pPr>
              <w:spacing w:line="276" w:lineRule="auto"/>
              <w:rPr>
                <w:rFonts w:ascii="Trebuchet MS" w:hAnsi="Trebuchet MS"/>
              </w:rPr>
            </w:pPr>
            <w:r w:rsidRPr="00026AB2">
              <w:rPr>
                <w:rFonts w:ascii="Trebuchet MS" w:hAnsi="Trebuchet MS"/>
              </w:rPr>
              <w:t> </w:t>
            </w:r>
          </w:p>
        </w:tc>
      </w:tr>
      <w:tr w:rsidR="0072123B" w:rsidRPr="00026AB2" w14:paraId="2F80421F"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6C7A6E09" w14:textId="77777777" w:rsidR="0072123B" w:rsidRPr="00026AB2" w:rsidRDefault="0072123B" w:rsidP="005F39BE">
            <w:pPr>
              <w:spacing w:line="276" w:lineRule="auto"/>
              <w:rPr>
                <w:rFonts w:ascii="Trebuchet MS" w:hAnsi="Trebuchet MS"/>
              </w:rPr>
            </w:pPr>
            <w:r w:rsidRPr="00026AB2">
              <w:rPr>
                <w:rFonts w:ascii="Trebuchet MS" w:hAnsi="Trebuchet MS"/>
              </w:rPr>
              <w:t>Commission decision date</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2FDC3F97" w14:textId="77777777" w:rsidR="0072123B" w:rsidRPr="00026AB2" w:rsidRDefault="0072123B" w:rsidP="005F39BE">
            <w:pPr>
              <w:spacing w:line="276" w:lineRule="auto"/>
              <w:rPr>
                <w:rFonts w:ascii="Trebuchet MS" w:hAnsi="Trebuchet MS"/>
              </w:rPr>
            </w:pPr>
            <w:r w:rsidRPr="00026AB2">
              <w:rPr>
                <w:rFonts w:ascii="Trebuchet MS" w:hAnsi="Trebuchet MS"/>
              </w:rPr>
              <w:t> </w:t>
            </w:r>
          </w:p>
        </w:tc>
      </w:tr>
      <w:tr w:rsidR="0072123B" w:rsidRPr="00026AB2" w14:paraId="60E4D575"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667576ED" w14:textId="77777777" w:rsidR="0072123B" w:rsidRPr="00026AB2" w:rsidRDefault="0072123B" w:rsidP="005F39BE">
            <w:pPr>
              <w:spacing w:line="276" w:lineRule="auto"/>
              <w:rPr>
                <w:rFonts w:ascii="Trebuchet MS" w:hAnsi="Trebuchet MS"/>
              </w:rPr>
            </w:pPr>
            <w:proofErr w:type="spellStart"/>
            <w:r w:rsidRPr="00026AB2">
              <w:rPr>
                <w:rFonts w:ascii="Trebuchet MS" w:hAnsi="Trebuchet MS"/>
              </w:rPr>
              <w:t>Programme</w:t>
            </w:r>
            <w:proofErr w:type="spellEnd"/>
            <w:r w:rsidRPr="00026AB2">
              <w:rPr>
                <w:rFonts w:ascii="Trebuchet MS" w:hAnsi="Trebuchet MS"/>
              </w:rPr>
              <w:t xml:space="preserve"> amending decision number</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43604FDE" w14:textId="77777777" w:rsidR="0072123B" w:rsidRPr="00026AB2" w:rsidRDefault="0072123B" w:rsidP="005F39BE">
            <w:pPr>
              <w:spacing w:line="276" w:lineRule="auto"/>
              <w:rPr>
                <w:rFonts w:ascii="Trebuchet MS" w:hAnsi="Trebuchet MS"/>
              </w:rPr>
            </w:pPr>
            <w:r w:rsidRPr="00026AB2">
              <w:rPr>
                <w:rFonts w:ascii="Trebuchet MS" w:hAnsi="Trebuchet MS"/>
              </w:rPr>
              <w:t>[20]</w:t>
            </w:r>
          </w:p>
        </w:tc>
      </w:tr>
      <w:tr w:rsidR="0072123B" w:rsidRPr="00026AB2" w14:paraId="332295CA"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45DDD33A" w14:textId="77777777" w:rsidR="0072123B" w:rsidRPr="00026AB2" w:rsidRDefault="0072123B" w:rsidP="005F39BE">
            <w:pPr>
              <w:spacing w:line="276" w:lineRule="auto"/>
              <w:rPr>
                <w:rFonts w:ascii="Trebuchet MS" w:hAnsi="Trebuchet MS"/>
              </w:rPr>
            </w:pPr>
            <w:proofErr w:type="spellStart"/>
            <w:r w:rsidRPr="00026AB2">
              <w:rPr>
                <w:rFonts w:ascii="Trebuchet MS" w:hAnsi="Trebuchet MS"/>
              </w:rPr>
              <w:t>Programme</w:t>
            </w:r>
            <w:proofErr w:type="spellEnd"/>
            <w:r w:rsidRPr="00026AB2">
              <w:rPr>
                <w:rFonts w:ascii="Trebuchet MS" w:hAnsi="Trebuchet MS"/>
              </w:rPr>
              <w:t xml:space="preserve"> amending decision entry into force date</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69FD3D39" w14:textId="77777777" w:rsidR="0072123B" w:rsidRPr="00026AB2" w:rsidRDefault="0072123B" w:rsidP="005F39BE">
            <w:pPr>
              <w:spacing w:line="276" w:lineRule="auto"/>
              <w:rPr>
                <w:rFonts w:ascii="Trebuchet MS" w:hAnsi="Trebuchet MS"/>
              </w:rPr>
            </w:pPr>
            <w:r w:rsidRPr="00026AB2">
              <w:rPr>
                <w:rFonts w:ascii="Trebuchet MS" w:hAnsi="Trebuchet MS"/>
              </w:rPr>
              <w:t> </w:t>
            </w:r>
          </w:p>
        </w:tc>
      </w:tr>
      <w:tr w:rsidR="0072123B" w:rsidRPr="00026AB2" w14:paraId="799DD5A3"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50D9374E" w14:textId="77777777" w:rsidR="0072123B" w:rsidRPr="00026AB2" w:rsidRDefault="0072123B" w:rsidP="005F39BE">
            <w:pPr>
              <w:spacing w:line="276" w:lineRule="auto"/>
              <w:rPr>
                <w:rFonts w:ascii="Trebuchet MS" w:hAnsi="Trebuchet MS"/>
              </w:rPr>
            </w:pPr>
            <w:r w:rsidRPr="00026AB2">
              <w:rPr>
                <w:rFonts w:ascii="Trebuchet MS" w:hAnsi="Trebuchet MS"/>
              </w:rPr>
              <w:t xml:space="preserve">NUTS regions covered by the </w:t>
            </w:r>
            <w:proofErr w:type="spellStart"/>
            <w:r w:rsidRPr="00026AB2">
              <w:rPr>
                <w:rFonts w:ascii="Trebuchet MS" w:hAnsi="Trebuchet MS"/>
              </w:rPr>
              <w:t>programme</w:t>
            </w:r>
            <w:proofErr w:type="spellEnd"/>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382B8BC5" w14:textId="77777777" w:rsidR="0072123B" w:rsidRPr="00026AB2" w:rsidRDefault="0072123B" w:rsidP="005F39BE">
            <w:pPr>
              <w:spacing w:line="276" w:lineRule="auto"/>
              <w:rPr>
                <w:rFonts w:ascii="Trebuchet MS" w:hAnsi="Trebuchet MS"/>
              </w:rPr>
            </w:pPr>
            <w:r w:rsidRPr="00026AB2">
              <w:rPr>
                <w:rFonts w:ascii="Trebuchet MS" w:hAnsi="Trebuchet MS"/>
              </w:rPr>
              <w:t> </w:t>
            </w:r>
            <w:r w:rsidR="00502BA8" w:rsidRPr="00026AB2">
              <w:rPr>
                <w:rFonts w:ascii="Trebuchet MS" w:hAnsi="Trebuchet MS"/>
              </w:rPr>
              <w:t>NUTS III</w:t>
            </w:r>
          </w:p>
        </w:tc>
      </w:tr>
      <w:tr w:rsidR="0072123B" w:rsidRPr="00026AB2" w14:paraId="39DE0BC7"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3719BC96" w14:textId="77777777" w:rsidR="0072123B" w:rsidRPr="00D86FCF" w:rsidRDefault="0072123B" w:rsidP="005F39BE">
            <w:pPr>
              <w:spacing w:line="276" w:lineRule="auto"/>
              <w:rPr>
                <w:rFonts w:ascii="Trebuchet MS" w:hAnsi="Trebuchet MS"/>
              </w:rPr>
            </w:pPr>
            <w:r w:rsidRPr="00D86FCF">
              <w:rPr>
                <w:rFonts w:ascii="Trebuchet MS" w:hAnsi="Trebuchet MS"/>
              </w:rPr>
              <w:t>Strand</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71648F65" w14:textId="77777777" w:rsidR="0072123B" w:rsidRPr="00D86FCF" w:rsidRDefault="0072123B" w:rsidP="005F39BE">
            <w:pPr>
              <w:spacing w:line="276" w:lineRule="auto"/>
              <w:rPr>
                <w:rFonts w:ascii="Trebuchet MS" w:hAnsi="Trebuchet MS"/>
              </w:rPr>
            </w:pPr>
            <w:r w:rsidRPr="00D86FCF">
              <w:rPr>
                <w:rFonts w:ascii="Trebuchet MS" w:hAnsi="Trebuchet MS"/>
              </w:rPr>
              <w:t> </w:t>
            </w:r>
            <w:r w:rsidR="00502BA8" w:rsidRPr="00D86FCF">
              <w:rPr>
                <w:rFonts w:ascii="Trebuchet MS" w:hAnsi="Trebuchet MS"/>
              </w:rPr>
              <w:t>A</w:t>
            </w:r>
          </w:p>
        </w:tc>
      </w:tr>
    </w:tbl>
    <w:p w14:paraId="1676B553" w14:textId="77777777" w:rsidR="0072123B" w:rsidRPr="00026AB2" w:rsidRDefault="0072123B" w:rsidP="005F39BE">
      <w:pPr>
        <w:spacing w:line="276" w:lineRule="auto"/>
        <w:rPr>
          <w:rFonts w:ascii="Trebuchet MS" w:hAnsi="Trebuchet MS"/>
        </w:rPr>
      </w:pPr>
    </w:p>
    <w:p w14:paraId="6316F76F" w14:textId="77777777" w:rsidR="00B360A2" w:rsidRPr="00026AB2" w:rsidRDefault="00B360A2" w:rsidP="005F39BE">
      <w:pPr>
        <w:spacing w:line="276" w:lineRule="auto"/>
        <w:rPr>
          <w:rFonts w:ascii="Trebuchet MS" w:hAnsi="Trebuchet MS"/>
        </w:rPr>
      </w:pPr>
    </w:p>
    <w:p w14:paraId="031F45B4" w14:textId="77777777" w:rsidR="00B360A2" w:rsidRPr="00026AB2" w:rsidRDefault="00B360A2" w:rsidP="005F39BE">
      <w:pPr>
        <w:spacing w:line="276" w:lineRule="auto"/>
        <w:rPr>
          <w:rFonts w:ascii="Trebuchet MS" w:hAnsi="Trebuchet MS"/>
        </w:rPr>
      </w:pPr>
    </w:p>
    <w:p w14:paraId="61C1BED7" w14:textId="77777777" w:rsidR="00B360A2" w:rsidRPr="00026AB2" w:rsidRDefault="00B360A2" w:rsidP="005F39BE">
      <w:pPr>
        <w:spacing w:line="276" w:lineRule="auto"/>
        <w:rPr>
          <w:rFonts w:ascii="Trebuchet MS" w:hAnsi="Trebuchet MS"/>
        </w:rPr>
      </w:pPr>
    </w:p>
    <w:p w14:paraId="60C31DA4" w14:textId="77777777" w:rsidR="00B360A2" w:rsidRPr="00026AB2" w:rsidRDefault="00B360A2" w:rsidP="005F39BE">
      <w:pPr>
        <w:spacing w:line="276" w:lineRule="auto"/>
        <w:rPr>
          <w:rFonts w:ascii="Trebuchet MS" w:hAnsi="Trebuchet MS"/>
        </w:rPr>
      </w:pPr>
    </w:p>
    <w:p w14:paraId="3854FDC3" w14:textId="77777777" w:rsidR="00B360A2" w:rsidRPr="00026AB2" w:rsidRDefault="00B360A2" w:rsidP="005F39BE">
      <w:pPr>
        <w:spacing w:line="276" w:lineRule="auto"/>
        <w:rPr>
          <w:rFonts w:ascii="Trebuchet MS" w:hAnsi="Trebuchet MS"/>
        </w:rPr>
      </w:pPr>
    </w:p>
    <w:p w14:paraId="2F97EBDF" w14:textId="77777777" w:rsidR="00B360A2" w:rsidRPr="00026AB2" w:rsidRDefault="00B360A2" w:rsidP="005F39BE">
      <w:pPr>
        <w:spacing w:line="276" w:lineRule="auto"/>
        <w:rPr>
          <w:rFonts w:ascii="Trebuchet MS" w:hAnsi="Trebuchet MS"/>
        </w:rPr>
      </w:pPr>
    </w:p>
    <w:p w14:paraId="72408F2B" w14:textId="77777777" w:rsidR="00B360A2" w:rsidRPr="00026AB2" w:rsidRDefault="00B360A2" w:rsidP="005F39BE">
      <w:pPr>
        <w:spacing w:line="276" w:lineRule="auto"/>
        <w:rPr>
          <w:rFonts w:ascii="Trebuchet MS" w:hAnsi="Trebuchet MS"/>
        </w:rPr>
      </w:pPr>
    </w:p>
    <w:p w14:paraId="31C15790" w14:textId="77777777" w:rsidR="00B360A2" w:rsidRPr="00026AB2" w:rsidRDefault="00B360A2" w:rsidP="005F39BE">
      <w:pPr>
        <w:spacing w:line="276" w:lineRule="auto"/>
        <w:rPr>
          <w:rFonts w:ascii="Trebuchet MS" w:hAnsi="Trebuchet MS"/>
        </w:rPr>
      </w:pPr>
    </w:p>
    <w:p w14:paraId="6148FB5D" w14:textId="3A3175A9" w:rsidR="00B360A2" w:rsidRDefault="00B360A2" w:rsidP="005F39BE">
      <w:pPr>
        <w:spacing w:line="276" w:lineRule="auto"/>
        <w:rPr>
          <w:rFonts w:ascii="Trebuchet MS" w:hAnsi="Trebuchet MS"/>
        </w:rPr>
      </w:pPr>
    </w:p>
    <w:p w14:paraId="167BB654" w14:textId="02D38152" w:rsidR="00D15C06" w:rsidRDefault="00D15C06" w:rsidP="005F39BE">
      <w:pPr>
        <w:spacing w:line="276" w:lineRule="auto"/>
        <w:rPr>
          <w:rFonts w:ascii="Trebuchet MS" w:hAnsi="Trebuchet MS"/>
        </w:rPr>
      </w:pPr>
    </w:p>
    <w:p w14:paraId="0714D82C" w14:textId="77777777" w:rsidR="00D15C06" w:rsidRPr="00026AB2" w:rsidRDefault="00D15C06" w:rsidP="005F39BE">
      <w:pPr>
        <w:spacing w:line="276" w:lineRule="auto"/>
        <w:rPr>
          <w:rFonts w:ascii="Trebuchet MS" w:hAnsi="Trebuchet MS"/>
        </w:rPr>
      </w:pPr>
    </w:p>
    <w:p w14:paraId="47E006A3" w14:textId="77777777" w:rsidR="00B360A2" w:rsidRPr="00026AB2" w:rsidRDefault="00B360A2" w:rsidP="005F39BE">
      <w:pPr>
        <w:spacing w:line="276" w:lineRule="auto"/>
        <w:rPr>
          <w:rFonts w:ascii="Trebuchet MS" w:hAnsi="Trebuchet MS"/>
        </w:rPr>
      </w:pPr>
    </w:p>
    <w:p w14:paraId="786B6B9C" w14:textId="77777777" w:rsidR="00B360A2" w:rsidRPr="00026AB2" w:rsidRDefault="00B360A2" w:rsidP="005F39BE">
      <w:pPr>
        <w:spacing w:line="276" w:lineRule="auto"/>
        <w:rPr>
          <w:rFonts w:ascii="Trebuchet MS" w:hAnsi="Trebuchet MS"/>
        </w:rPr>
      </w:pPr>
    </w:p>
    <w:sdt>
      <w:sdtPr>
        <w:rPr>
          <w:rFonts w:ascii="Trebuchet MS" w:eastAsiaTheme="minorHAnsi" w:hAnsi="Trebuchet MS" w:cstheme="minorBidi"/>
          <w:color w:val="auto"/>
          <w:sz w:val="22"/>
          <w:szCs w:val="22"/>
        </w:rPr>
        <w:id w:val="546488127"/>
        <w:docPartObj>
          <w:docPartGallery w:val="Table of Contents"/>
          <w:docPartUnique/>
        </w:docPartObj>
      </w:sdtPr>
      <w:sdtEndPr>
        <w:rPr>
          <w:b/>
          <w:bCs/>
          <w:noProof/>
        </w:rPr>
      </w:sdtEndPr>
      <w:sdtContent>
        <w:p w14:paraId="4C0C3C0D" w14:textId="77777777" w:rsidR="00B360A2" w:rsidRPr="00026AB2" w:rsidRDefault="00B360A2">
          <w:pPr>
            <w:pStyle w:val="TOCHeading"/>
            <w:rPr>
              <w:rFonts w:ascii="Trebuchet MS" w:hAnsi="Trebuchet MS"/>
            </w:rPr>
          </w:pPr>
          <w:r w:rsidRPr="00026AB2">
            <w:rPr>
              <w:rFonts w:ascii="Trebuchet MS" w:hAnsi="Trebuchet MS"/>
            </w:rPr>
            <w:t>Table of Contents</w:t>
          </w:r>
        </w:p>
        <w:p w14:paraId="2DABD305" w14:textId="4C83CA35" w:rsidR="001533BC" w:rsidRDefault="00B360A2">
          <w:pPr>
            <w:pStyle w:val="TOC1"/>
            <w:tabs>
              <w:tab w:val="left" w:pos="440"/>
              <w:tab w:val="right" w:leader="dot" w:pos="9016"/>
            </w:tabs>
            <w:rPr>
              <w:rFonts w:eastAsiaTheme="minorEastAsia"/>
              <w:noProof/>
            </w:rPr>
          </w:pPr>
          <w:r w:rsidRPr="00026AB2">
            <w:rPr>
              <w:rFonts w:ascii="Trebuchet MS" w:hAnsi="Trebuchet MS"/>
            </w:rPr>
            <w:fldChar w:fldCharType="begin"/>
          </w:r>
          <w:r w:rsidRPr="00026AB2">
            <w:rPr>
              <w:rFonts w:ascii="Trebuchet MS" w:hAnsi="Trebuchet MS"/>
            </w:rPr>
            <w:instrText xml:space="preserve"> TOC \o "1-3" \h \z \u </w:instrText>
          </w:r>
          <w:r w:rsidRPr="00026AB2">
            <w:rPr>
              <w:rFonts w:ascii="Trebuchet MS" w:hAnsi="Trebuchet MS"/>
            </w:rPr>
            <w:fldChar w:fldCharType="separate"/>
          </w:r>
          <w:hyperlink w:anchor="_Toc144212068" w:history="1">
            <w:r w:rsidR="001533BC" w:rsidRPr="0070199A">
              <w:rPr>
                <w:rStyle w:val="Hyperlink"/>
                <w:rFonts w:ascii="Trebuchet MS" w:hAnsi="Trebuchet MS"/>
                <w:noProof/>
              </w:rPr>
              <w:t>1.</w:t>
            </w:r>
            <w:r w:rsidR="001533BC">
              <w:rPr>
                <w:rFonts w:eastAsiaTheme="minorEastAsia"/>
                <w:noProof/>
              </w:rPr>
              <w:tab/>
            </w:r>
            <w:r w:rsidR="001533BC" w:rsidRPr="0070199A">
              <w:rPr>
                <w:rStyle w:val="Hyperlink"/>
                <w:rFonts w:ascii="Trebuchet MS" w:hAnsi="Trebuchet MS"/>
                <w:noProof/>
              </w:rPr>
              <w:t>Joint programme strategy: main development challenges and policy responses</w:t>
            </w:r>
            <w:r w:rsidR="001533BC">
              <w:rPr>
                <w:noProof/>
                <w:webHidden/>
              </w:rPr>
              <w:tab/>
            </w:r>
            <w:r w:rsidR="001533BC">
              <w:rPr>
                <w:noProof/>
                <w:webHidden/>
              </w:rPr>
              <w:fldChar w:fldCharType="begin"/>
            </w:r>
            <w:r w:rsidR="001533BC">
              <w:rPr>
                <w:noProof/>
                <w:webHidden/>
              </w:rPr>
              <w:instrText xml:space="preserve"> PAGEREF _Toc144212068 \h </w:instrText>
            </w:r>
            <w:r w:rsidR="001533BC">
              <w:rPr>
                <w:noProof/>
                <w:webHidden/>
              </w:rPr>
            </w:r>
            <w:r w:rsidR="001533BC">
              <w:rPr>
                <w:noProof/>
                <w:webHidden/>
              </w:rPr>
              <w:fldChar w:fldCharType="separate"/>
            </w:r>
            <w:r w:rsidR="001533BC">
              <w:rPr>
                <w:noProof/>
                <w:webHidden/>
              </w:rPr>
              <w:t>4</w:t>
            </w:r>
            <w:r w:rsidR="001533BC">
              <w:rPr>
                <w:noProof/>
                <w:webHidden/>
              </w:rPr>
              <w:fldChar w:fldCharType="end"/>
            </w:r>
          </w:hyperlink>
        </w:p>
        <w:p w14:paraId="33CB3471" w14:textId="7DA84DB3" w:rsidR="001533BC" w:rsidRDefault="00F465D2">
          <w:pPr>
            <w:pStyle w:val="TOC2"/>
            <w:tabs>
              <w:tab w:val="left" w:pos="880"/>
              <w:tab w:val="right" w:leader="dot" w:pos="9016"/>
            </w:tabs>
            <w:rPr>
              <w:rFonts w:eastAsiaTheme="minorEastAsia"/>
              <w:noProof/>
            </w:rPr>
          </w:pPr>
          <w:hyperlink w:anchor="_Toc144212069" w:history="1">
            <w:r w:rsidR="001533BC" w:rsidRPr="0070199A">
              <w:rPr>
                <w:rStyle w:val="Hyperlink"/>
                <w:rFonts w:eastAsia="Calibri"/>
                <w:noProof/>
              </w:rPr>
              <w:t>1.1</w:t>
            </w:r>
            <w:r w:rsidR="001533BC">
              <w:rPr>
                <w:rFonts w:eastAsiaTheme="minorEastAsia"/>
                <w:noProof/>
              </w:rPr>
              <w:tab/>
            </w:r>
            <w:r w:rsidR="001533BC" w:rsidRPr="0070199A">
              <w:rPr>
                <w:rStyle w:val="Hyperlink"/>
                <w:rFonts w:eastAsia="Calibri"/>
                <w:noProof/>
              </w:rPr>
              <w:t>Programme area</w:t>
            </w:r>
            <w:r w:rsidR="001533BC">
              <w:rPr>
                <w:noProof/>
                <w:webHidden/>
              </w:rPr>
              <w:tab/>
            </w:r>
            <w:r w:rsidR="001533BC">
              <w:rPr>
                <w:noProof/>
                <w:webHidden/>
              </w:rPr>
              <w:fldChar w:fldCharType="begin"/>
            </w:r>
            <w:r w:rsidR="001533BC">
              <w:rPr>
                <w:noProof/>
                <w:webHidden/>
              </w:rPr>
              <w:instrText xml:space="preserve"> PAGEREF _Toc144212069 \h </w:instrText>
            </w:r>
            <w:r w:rsidR="001533BC">
              <w:rPr>
                <w:noProof/>
                <w:webHidden/>
              </w:rPr>
            </w:r>
            <w:r w:rsidR="001533BC">
              <w:rPr>
                <w:noProof/>
                <w:webHidden/>
              </w:rPr>
              <w:fldChar w:fldCharType="separate"/>
            </w:r>
            <w:r w:rsidR="001533BC">
              <w:rPr>
                <w:noProof/>
                <w:webHidden/>
              </w:rPr>
              <w:t>4</w:t>
            </w:r>
            <w:r w:rsidR="001533BC">
              <w:rPr>
                <w:noProof/>
                <w:webHidden/>
              </w:rPr>
              <w:fldChar w:fldCharType="end"/>
            </w:r>
          </w:hyperlink>
        </w:p>
        <w:p w14:paraId="15A7B3C9" w14:textId="0784336E" w:rsidR="001533BC" w:rsidRDefault="00F465D2">
          <w:pPr>
            <w:pStyle w:val="TOC2"/>
            <w:tabs>
              <w:tab w:val="left" w:pos="880"/>
              <w:tab w:val="right" w:leader="dot" w:pos="9016"/>
            </w:tabs>
            <w:rPr>
              <w:rFonts w:eastAsiaTheme="minorEastAsia"/>
              <w:noProof/>
            </w:rPr>
          </w:pPr>
          <w:hyperlink w:anchor="_Toc144212070" w:history="1">
            <w:r w:rsidR="001533BC" w:rsidRPr="0070199A">
              <w:rPr>
                <w:rStyle w:val="Hyperlink"/>
                <w:rFonts w:eastAsia="Calibri"/>
                <w:noProof/>
              </w:rPr>
              <w:t>1.2.</w:t>
            </w:r>
            <w:r w:rsidR="001533BC">
              <w:rPr>
                <w:rFonts w:eastAsiaTheme="minorEastAsia"/>
                <w:noProof/>
              </w:rPr>
              <w:tab/>
            </w:r>
            <w:r w:rsidR="001533BC" w:rsidRPr="0070199A">
              <w:rPr>
                <w:rStyle w:val="Hyperlink"/>
                <w:rFonts w:eastAsia="Calibri"/>
                <w:noProof/>
              </w:rPr>
              <w:t>Joint programme strategy:</w:t>
            </w:r>
            <w:r w:rsidR="001533BC">
              <w:rPr>
                <w:noProof/>
                <w:webHidden/>
              </w:rPr>
              <w:tab/>
            </w:r>
            <w:r w:rsidR="001533BC">
              <w:rPr>
                <w:noProof/>
                <w:webHidden/>
              </w:rPr>
              <w:fldChar w:fldCharType="begin"/>
            </w:r>
            <w:r w:rsidR="001533BC">
              <w:rPr>
                <w:noProof/>
                <w:webHidden/>
              </w:rPr>
              <w:instrText xml:space="preserve"> PAGEREF _Toc144212070 \h </w:instrText>
            </w:r>
            <w:r w:rsidR="001533BC">
              <w:rPr>
                <w:noProof/>
                <w:webHidden/>
              </w:rPr>
            </w:r>
            <w:r w:rsidR="001533BC">
              <w:rPr>
                <w:noProof/>
                <w:webHidden/>
              </w:rPr>
              <w:fldChar w:fldCharType="separate"/>
            </w:r>
            <w:r w:rsidR="001533BC">
              <w:rPr>
                <w:noProof/>
                <w:webHidden/>
              </w:rPr>
              <w:t>5</w:t>
            </w:r>
            <w:r w:rsidR="001533BC">
              <w:rPr>
                <w:noProof/>
                <w:webHidden/>
              </w:rPr>
              <w:fldChar w:fldCharType="end"/>
            </w:r>
          </w:hyperlink>
        </w:p>
        <w:p w14:paraId="5DA8EC9A" w14:textId="15DEB67D" w:rsidR="001533BC" w:rsidRDefault="00F465D2">
          <w:pPr>
            <w:pStyle w:val="TOC3"/>
            <w:tabs>
              <w:tab w:val="right" w:leader="dot" w:pos="9016"/>
            </w:tabs>
            <w:rPr>
              <w:rFonts w:eastAsiaTheme="minorEastAsia"/>
              <w:noProof/>
            </w:rPr>
          </w:pPr>
          <w:hyperlink w:anchor="_Toc144212071" w:history="1">
            <w:r w:rsidR="001533BC" w:rsidRPr="0070199A">
              <w:rPr>
                <w:rStyle w:val="Hyperlink"/>
                <w:rFonts w:ascii="Trebuchet MS" w:eastAsia="Calibri" w:hAnsi="Trebuchet MS"/>
                <w:noProof/>
                <w:lang w:val="en-GB"/>
              </w:rPr>
              <w:t>1.2.1 Summary of main joint challenges</w:t>
            </w:r>
            <w:r w:rsidR="001533BC">
              <w:rPr>
                <w:noProof/>
                <w:webHidden/>
              </w:rPr>
              <w:tab/>
            </w:r>
            <w:r w:rsidR="001533BC">
              <w:rPr>
                <w:noProof/>
                <w:webHidden/>
              </w:rPr>
              <w:fldChar w:fldCharType="begin"/>
            </w:r>
            <w:r w:rsidR="001533BC">
              <w:rPr>
                <w:noProof/>
                <w:webHidden/>
              </w:rPr>
              <w:instrText xml:space="preserve"> PAGEREF _Toc144212071 \h </w:instrText>
            </w:r>
            <w:r w:rsidR="001533BC">
              <w:rPr>
                <w:noProof/>
                <w:webHidden/>
              </w:rPr>
            </w:r>
            <w:r w:rsidR="001533BC">
              <w:rPr>
                <w:noProof/>
                <w:webHidden/>
              </w:rPr>
              <w:fldChar w:fldCharType="separate"/>
            </w:r>
            <w:r w:rsidR="001533BC">
              <w:rPr>
                <w:noProof/>
                <w:webHidden/>
              </w:rPr>
              <w:t>5</w:t>
            </w:r>
            <w:r w:rsidR="001533BC">
              <w:rPr>
                <w:noProof/>
                <w:webHidden/>
              </w:rPr>
              <w:fldChar w:fldCharType="end"/>
            </w:r>
          </w:hyperlink>
        </w:p>
        <w:p w14:paraId="3489ADD5" w14:textId="52EBDC71" w:rsidR="001533BC" w:rsidRDefault="00F465D2">
          <w:pPr>
            <w:pStyle w:val="TOC3"/>
            <w:tabs>
              <w:tab w:val="right" w:leader="dot" w:pos="9016"/>
            </w:tabs>
            <w:rPr>
              <w:rFonts w:eastAsiaTheme="minorEastAsia"/>
              <w:noProof/>
            </w:rPr>
          </w:pPr>
          <w:hyperlink w:anchor="_Toc144212072" w:history="1">
            <w:r w:rsidR="001533BC" w:rsidRPr="0070199A">
              <w:rPr>
                <w:rStyle w:val="Hyperlink"/>
                <w:rFonts w:ascii="Trebuchet MS" w:eastAsia="Calibri" w:hAnsi="Trebuchet MS"/>
                <w:iCs/>
                <w:noProof/>
              </w:rPr>
              <w:t>Economy</w:t>
            </w:r>
            <w:r w:rsidR="001533BC">
              <w:rPr>
                <w:noProof/>
                <w:webHidden/>
              </w:rPr>
              <w:tab/>
            </w:r>
            <w:r w:rsidR="001533BC">
              <w:rPr>
                <w:noProof/>
                <w:webHidden/>
              </w:rPr>
              <w:fldChar w:fldCharType="begin"/>
            </w:r>
            <w:r w:rsidR="001533BC">
              <w:rPr>
                <w:noProof/>
                <w:webHidden/>
              </w:rPr>
              <w:instrText xml:space="preserve"> PAGEREF _Toc144212072 \h </w:instrText>
            </w:r>
            <w:r w:rsidR="001533BC">
              <w:rPr>
                <w:noProof/>
                <w:webHidden/>
              </w:rPr>
            </w:r>
            <w:r w:rsidR="001533BC">
              <w:rPr>
                <w:noProof/>
                <w:webHidden/>
              </w:rPr>
              <w:fldChar w:fldCharType="separate"/>
            </w:r>
            <w:r w:rsidR="001533BC">
              <w:rPr>
                <w:noProof/>
                <w:webHidden/>
              </w:rPr>
              <w:t>5</w:t>
            </w:r>
            <w:r w:rsidR="001533BC">
              <w:rPr>
                <w:noProof/>
                <w:webHidden/>
              </w:rPr>
              <w:fldChar w:fldCharType="end"/>
            </w:r>
          </w:hyperlink>
        </w:p>
        <w:p w14:paraId="20DE8EB6" w14:textId="56098C8A" w:rsidR="001533BC" w:rsidRDefault="00F465D2">
          <w:pPr>
            <w:pStyle w:val="TOC3"/>
            <w:tabs>
              <w:tab w:val="right" w:leader="dot" w:pos="9016"/>
            </w:tabs>
            <w:rPr>
              <w:rFonts w:eastAsiaTheme="minorEastAsia"/>
              <w:noProof/>
            </w:rPr>
          </w:pPr>
          <w:hyperlink w:anchor="_Toc144212073" w:history="1">
            <w:r w:rsidR="001533BC" w:rsidRPr="0070199A">
              <w:rPr>
                <w:rStyle w:val="Hyperlink"/>
                <w:rFonts w:ascii="Trebuchet MS" w:eastAsia="Calibri" w:hAnsi="Trebuchet MS"/>
                <w:iCs/>
                <w:noProof/>
              </w:rPr>
              <w:t>Impact of COVID 19 crisis</w:t>
            </w:r>
            <w:r w:rsidR="001533BC">
              <w:rPr>
                <w:noProof/>
                <w:webHidden/>
              </w:rPr>
              <w:tab/>
            </w:r>
            <w:r w:rsidR="001533BC">
              <w:rPr>
                <w:noProof/>
                <w:webHidden/>
              </w:rPr>
              <w:fldChar w:fldCharType="begin"/>
            </w:r>
            <w:r w:rsidR="001533BC">
              <w:rPr>
                <w:noProof/>
                <w:webHidden/>
              </w:rPr>
              <w:instrText xml:space="preserve"> PAGEREF _Toc144212073 \h </w:instrText>
            </w:r>
            <w:r w:rsidR="001533BC">
              <w:rPr>
                <w:noProof/>
                <w:webHidden/>
              </w:rPr>
            </w:r>
            <w:r w:rsidR="001533BC">
              <w:rPr>
                <w:noProof/>
                <w:webHidden/>
              </w:rPr>
              <w:fldChar w:fldCharType="separate"/>
            </w:r>
            <w:r w:rsidR="001533BC">
              <w:rPr>
                <w:noProof/>
                <w:webHidden/>
              </w:rPr>
              <w:t>6</w:t>
            </w:r>
            <w:r w:rsidR="001533BC">
              <w:rPr>
                <w:noProof/>
                <w:webHidden/>
              </w:rPr>
              <w:fldChar w:fldCharType="end"/>
            </w:r>
          </w:hyperlink>
        </w:p>
        <w:p w14:paraId="151596CA" w14:textId="18F7965F" w:rsidR="001533BC" w:rsidRDefault="00F465D2">
          <w:pPr>
            <w:pStyle w:val="TOC3"/>
            <w:tabs>
              <w:tab w:val="right" w:leader="dot" w:pos="9016"/>
            </w:tabs>
            <w:rPr>
              <w:rFonts w:eastAsiaTheme="minorEastAsia"/>
              <w:noProof/>
            </w:rPr>
          </w:pPr>
          <w:hyperlink w:anchor="_Toc144212074" w:history="1">
            <w:r w:rsidR="001533BC" w:rsidRPr="0070199A">
              <w:rPr>
                <w:rStyle w:val="Hyperlink"/>
                <w:rFonts w:ascii="Trebuchet MS" w:eastAsia="Calibri" w:hAnsi="Trebuchet MS"/>
                <w:iCs/>
                <w:noProof/>
              </w:rPr>
              <w:t>Environmental issues</w:t>
            </w:r>
            <w:r w:rsidR="001533BC">
              <w:rPr>
                <w:noProof/>
                <w:webHidden/>
              </w:rPr>
              <w:tab/>
            </w:r>
            <w:r w:rsidR="001533BC">
              <w:rPr>
                <w:noProof/>
                <w:webHidden/>
              </w:rPr>
              <w:fldChar w:fldCharType="begin"/>
            </w:r>
            <w:r w:rsidR="001533BC">
              <w:rPr>
                <w:noProof/>
                <w:webHidden/>
              </w:rPr>
              <w:instrText xml:space="preserve"> PAGEREF _Toc144212074 \h </w:instrText>
            </w:r>
            <w:r w:rsidR="001533BC">
              <w:rPr>
                <w:noProof/>
                <w:webHidden/>
              </w:rPr>
            </w:r>
            <w:r w:rsidR="001533BC">
              <w:rPr>
                <w:noProof/>
                <w:webHidden/>
              </w:rPr>
              <w:fldChar w:fldCharType="separate"/>
            </w:r>
            <w:r w:rsidR="001533BC">
              <w:rPr>
                <w:noProof/>
                <w:webHidden/>
              </w:rPr>
              <w:t>7</w:t>
            </w:r>
            <w:r w:rsidR="001533BC">
              <w:rPr>
                <w:noProof/>
                <w:webHidden/>
              </w:rPr>
              <w:fldChar w:fldCharType="end"/>
            </w:r>
          </w:hyperlink>
        </w:p>
        <w:p w14:paraId="78467F79" w14:textId="37E4BE41" w:rsidR="001533BC" w:rsidRDefault="00F465D2">
          <w:pPr>
            <w:pStyle w:val="TOC3"/>
            <w:tabs>
              <w:tab w:val="right" w:leader="dot" w:pos="9016"/>
            </w:tabs>
            <w:rPr>
              <w:rFonts w:eastAsiaTheme="minorEastAsia"/>
              <w:noProof/>
            </w:rPr>
          </w:pPr>
          <w:hyperlink w:anchor="_Toc144212075" w:history="1">
            <w:r w:rsidR="001533BC" w:rsidRPr="0070199A">
              <w:rPr>
                <w:rStyle w:val="Hyperlink"/>
                <w:rFonts w:ascii="Trebuchet MS" w:eastAsia="Calibri" w:hAnsi="Trebuchet MS"/>
                <w:iCs/>
                <w:noProof/>
              </w:rPr>
              <w:t>Functional areas</w:t>
            </w:r>
            <w:r w:rsidR="001533BC">
              <w:rPr>
                <w:noProof/>
                <w:webHidden/>
              </w:rPr>
              <w:tab/>
            </w:r>
            <w:r w:rsidR="001533BC">
              <w:rPr>
                <w:noProof/>
                <w:webHidden/>
              </w:rPr>
              <w:fldChar w:fldCharType="begin"/>
            </w:r>
            <w:r w:rsidR="001533BC">
              <w:rPr>
                <w:noProof/>
                <w:webHidden/>
              </w:rPr>
              <w:instrText xml:space="preserve"> PAGEREF _Toc144212075 \h </w:instrText>
            </w:r>
            <w:r w:rsidR="001533BC">
              <w:rPr>
                <w:noProof/>
                <w:webHidden/>
              </w:rPr>
            </w:r>
            <w:r w:rsidR="001533BC">
              <w:rPr>
                <w:noProof/>
                <w:webHidden/>
              </w:rPr>
              <w:fldChar w:fldCharType="separate"/>
            </w:r>
            <w:r w:rsidR="001533BC">
              <w:rPr>
                <w:noProof/>
                <w:webHidden/>
              </w:rPr>
              <w:t>9</w:t>
            </w:r>
            <w:r w:rsidR="001533BC">
              <w:rPr>
                <w:noProof/>
                <w:webHidden/>
              </w:rPr>
              <w:fldChar w:fldCharType="end"/>
            </w:r>
          </w:hyperlink>
        </w:p>
        <w:p w14:paraId="439538B9" w14:textId="689507C7" w:rsidR="001533BC" w:rsidRDefault="00F465D2">
          <w:pPr>
            <w:pStyle w:val="TOC3"/>
            <w:tabs>
              <w:tab w:val="right" w:leader="dot" w:pos="9016"/>
            </w:tabs>
            <w:rPr>
              <w:rFonts w:eastAsiaTheme="minorEastAsia"/>
              <w:noProof/>
            </w:rPr>
          </w:pPr>
          <w:hyperlink w:anchor="_Toc144212076" w:history="1">
            <w:r w:rsidR="001533BC" w:rsidRPr="0070199A">
              <w:rPr>
                <w:rStyle w:val="Hyperlink"/>
                <w:rFonts w:ascii="Trebuchet MS" w:eastAsia="Calibri" w:hAnsi="Trebuchet MS"/>
                <w:iCs/>
                <w:noProof/>
              </w:rPr>
              <w:t>Mobility and connectivity</w:t>
            </w:r>
            <w:r w:rsidR="001533BC">
              <w:rPr>
                <w:noProof/>
                <w:webHidden/>
              </w:rPr>
              <w:tab/>
            </w:r>
            <w:r w:rsidR="001533BC">
              <w:rPr>
                <w:noProof/>
                <w:webHidden/>
              </w:rPr>
              <w:fldChar w:fldCharType="begin"/>
            </w:r>
            <w:r w:rsidR="001533BC">
              <w:rPr>
                <w:noProof/>
                <w:webHidden/>
              </w:rPr>
              <w:instrText xml:space="preserve"> PAGEREF _Toc144212076 \h </w:instrText>
            </w:r>
            <w:r w:rsidR="001533BC">
              <w:rPr>
                <w:noProof/>
                <w:webHidden/>
              </w:rPr>
            </w:r>
            <w:r w:rsidR="001533BC">
              <w:rPr>
                <w:noProof/>
                <w:webHidden/>
              </w:rPr>
              <w:fldChar w:fldCharType="separate"/>
            </w:r>
            <w:r w:rsidR="001533BC">
              <w:rPr>
                <w:noProof/>
                <w:webHidden/>
              </w:rPr>
              <w:t>10</w:t>
            </w:r>
            <w:r w:rsidR="001533BC">
              <w:rPr>
                <w:noProof/>
                <w:webHidden/>
              </w:rPr>
              <w:fldChar w:fldCharType="end"/>
            </w:r>
          </w:hyperlink>
        </w:p>
        <w:p w14:paraId="4EADDD1C" w14:textId="58AA4035" w:rsidR="001533BC" w:rsidRDefault="00F465D2">
          <w:pPr>
            <w:pStyle w:val="TOC3"/>
            <w:tabs>
              <w:tab w:val="right" w:leader="dot" w:pos="9016"/>
            </w:tabs>
            <w:rPr>
              <w:rFonts w:eastAsiaTheme="minorEastAsia"/>
              <w:noProof/>
            </w:rPr>
          </w:pPr>
          <w:hyperlink w:anchor="_Toc144212077" w:history="1">
            <w:r w:rsidR="001533BC" w:rsidRPr="0070199A">
              <w:rPr>
                <w:rStyle w:val="Hyperlink"/>
                <w:rFonts w:ascii="Trebuchet MS" w:eastAsia="Calibri" w:hAnsi="Trebuchet MS"/>
                <w:iCs/>
                <w:noProof/>
              </w:rPr>
              <w:t>Social Issues</w:t>
            </w:r>
            <w:r w:rsidR="001533BC">
              <w:rPr>
                <w:noProof/>
                <w:webHidden/>
              </w:rPr>
              <w:tab/>
            </w:r>
            <w:r w:rsidR="001533BC">
              <w:rPr>
                <w:noProof/>
                <w:webHidden/>
              </w:rPr>
              <w:fldChar w:fldCharType="begin"/>
            </w:r>
            <w:r w:rsidR="001533BC">
              <w:rPr>
                <w:noProof/>
                <w:webHidden/>
              </w:rPr>
              <w:instrText xml:space="preserve"> PAGEREF _Toc144212077 \h </w:instrText>
            </w:r>
            <w:r w:rsidR="001533BC">
              <w:rPr>
                <w:noProof/>
                <w:webHidden/>
              </w:rPr>
            </w:r>
            <w:r w:rsidR="001533BC">
              <w:rPr>
                <w:noProof/>
                <w:webHidden/>
              </w:rPr>
              <w:fldChar w:fldCharType="separate"/>
            </w:r>
            <w:r w:rsidR="001533BC">
              <w:rPr>
                <w:noProof/>
                <w:webHidden/>
              </w:rPr>
              <w:t>11</w:t>
            </w:r>
            <w:r w:rsidR="001533BC">
              <w:rPr>
                <w:noProof/>
                <w:webHidden/>
              </w:rPr>
              <w:fldChar w:fldCharType="end"/>
            </w:r>
          </w:hyperlink>
        </w:p>
        <w:p w14:paraId="7F085515" w14:textId="1688B845" w:rsidR="001533BC" w:rsidRDefault="00F465D2">
          <w:pPr>
            <w:pStyle w:val="TOC3"/>
            <w:tabs>
              <w:tab w:val="right" w:leader="dot" w:pos="9016"/>
            </w:tabs>
            <w:rPr>
              <w:rFonts w:eastAsiaTheme="minorEastAsia"/>
              <w:noProof/>
            </w:rPr>
          </w:pPr>
          <w:hyperlink w:anchor="_Toc144212078" w:history="1">
            <w:r w:rsidR="001533BC" w:rsidRPr="0070199A">
              <w:rPr>
                <w:rStyle w:val="Hyperlink"/>
                <w:rFonts w:ascii="Trebuchet MS" w:eastAsia="Calibri" w:hAnsi="Trebuchet MS"/>
                <w:iCs/>
                <w:noProof/>
              </w:rPr>
              <w:t>Governance &amp; civil society</w:t>
            </w:r>
            <w:r w:rsidR="001533BC">
              <w:rPr>
                <w:noProof/>
                <w:webHidden/>
              </w:rPr>
              <w:tab/>
            </w:r>
            <w:r w:rsidR="001533BC">
              <w:rPr>
                <w:noProof/>
                <w:webHidden/>
              </w:rPr>
              <w:fldChar w:fldCharType="begin"/>
            </w:r>
            <w:r w:rsidR="001533BC">
              <w:rPr>
                <w:noProof/>
                <w:webHidden/>
              </w:rPr>
              <w:instrText xml:space="preserve"> PAGEREF _Toc144212078 \h </w:instrText>
            </w:r>
            <w:r w:rsidR="001533BC">
              <w:rPr>
                <w:noProof/>
                <w:webHidden/>
              </w:rPr>
            </w:r>
            <w:r w:rsidR="001533BC">
              <w:rPr>
                <w:noProof/>
                <w:webHidden/>
              </w:rPr>
              <w:fldChar w:fldCharType="separate"/>
            </w:r>
            <w:r w:rsidR="001533BC">
              <w:rPr>
                <w:noProof/>
                <w:webHidden/>
              </w:rPr>
              <w:t>13</w:t>
            </w:r>
            <w:r w:rsidR="001533BC">
              <w:rPr>
                <w:noProof/>
                <w:webHidden/>
              </w:rPr>
              <w:fldChar w:fldCharType="end"/>
            </w:r>
          </w:hyperlink>
        </w:p>
        <w:p w14:paraId="7DB505A1" w14:textId="0DF6BD44" w:rsidR="001533BC" w:rsidRDefault="00F465D2">
          <w:pPr>
            <w:pStyle w:val="TOC3"/>
            <w:tabs>
              <w:tab w:val="right" w:leader="dot" w:pos="9016"/>
            </w:tabs>
            <w:rPr>
              <w:rFonts w:eastAsiaTheme="minorEastAsia"/>
              <w:noProof/>
            </w:rPr>
          </w:pPr>
          <w:hyperlink w:anchor="_Toc144212079" w:history="1">
            <w:r w:rsidR="001533BC" w:rsidRPr="0070199A">
              <w:rPr>
                <w:rStyle w:val="Hyperlink"/>
                <w:rFonts w:ascii="Trebuchet MS" w:eastAsia="Calibri" w:hAnsi="Trebuchet MS"/>
                <w:iCs/>
                <w:noProof/>
              </w:rPr>
              <w:t>Border crossing management and mobility</w:t>
            </w:r>
            <w:r w:rsidR="001533BC">
              <w:rPr>
                <w:noProof/>
                <w:webHidden/>
              </w:rPr>
              <w:tab/>
            </w:r>
            <w:r w:rsidR="001533BC">
              <w:rPr>
                <w:noProof/>
                <w:webHidden/>
              </w:rPr>
              <w:fldChar w:fldCharType="begin"/>
            </w:r>
            <w:r w:rsidR="001533BC">
              <w:rPr>
                <w:noProof/>
                <w:webHidden/>
              </w:rPr>
              <w:instrText xml:space="preserve"> PAGEREF _Toc144212079 \h </w:instrText>
            </w:r>
            <w:r w:rsidR="001533BC">
              <w:rPr>
                <w:noProof/>
                <w:webHidden/>
              </w:rPr>
            </w:r>
            <w:r w:rsidR="001533BC">
              <w:rPr>
                <w:noProof/>
                <w:webHidden/>
              </w:rPr>
              <w:fldChar w:fldCharType="separate"/>
            </w:r>
            <w:r w:rsidR="001533BC">
              <w:rPr>
                <w:noProof/>
                <w:webHidden/>
              </w:rPr>
              <w:t>13</w:t>
            </w:r>
            <w:r w:rsidR="001533BC">
              <w:rPr>
                <w:noProof/>
                <w:webHidden/>
              </w:rPr>
              <w:fldChar w:fldCharType="end"/>
            </w:r>
          </w:hyperlink>
        </w:p>
        <w:p w14:paraId="24A5ED32" w14:textId="438B65DA" w:rsidR="001533BC" w:rsidRDefault="00F465D2">
          <w:pPr>
            <w:pStyle w:val="TOC3"/>
            <w:tabs>
              <w:tab w:val="right" w:leader="dot" w:pos="9016"/>
            </w:tabs>
            <w:rPr>
              <w:rFonts w:eastAsiaTheme="minorEastAsia"/>
              <w:noProof/>
            </w:rPr>
          </w:pPr>
          <w:hyperlink w:anchor="_Toc144212080" w:history="1">
            <w:r w:rsidR="001533BC" w:rsidRPr="0070199A">
              <w:rPr>
                <w:rStyle w:val="Hyperlink"/>
                <w:rFonts w:ascii="Trebuchet MS" w:eastAsia="Calibri" w:hAnsi="Trebuchet MS"/>
                <w:noProof/>
                <w:lang w:val="en-GB"/>
              </w:rPr>
              <w:t>1.2.2 Lessons learnt</w:t>
            </w:r>
            <w:r w:rsidR="001533BC">
              <w:rPr>
                <w:noProof/>
                <w:webHidden/>
              </w:rPr>
              <w:tab/>
            </w:r>
            <w:r w:rsidR="001533BC">
              <w:rPr>
                <w:noProof/>
                <w:webHidden/>
              </w:rPr>
              <w:fldChar w:fldCharType="begin"/>
            </w:r>
            <w:r w:rsidR="001533BC">
              <w:rPr>
                <w:noProof/>
                <w:webHidden/>
              </w:rPr>
              <w:instrText xml:space="preserve"> PAGEREF _Toc144212080 \h </w:instrText>
            </w:r>
            <w:r w:rsidR="001533BC">
              <w:rPr>
                <w:noProof/>
                <w:webHidden/>
              </w:rPr>
            </w:r>
            <w:r w:rsidR="001533BC">
              <w:rPr>
                <w:noProof/>
                <w:webHidden/>
              </w:rPr>
              <w:fldChar w:fldCharType="separate"/>
            </w:r>
            <w:r w:rsidR="001533BC">
              <w:rPr>
                <w:noProof/>
                <w:webHidden/>
              </w:rPr>
              <w:t>15</w:t>
            </w:r>
            <w:r w:rsidR="001533BC">
              <w:rPr>
                <w:noProof/>
                <w:webHidden/>
              </w:rPr>
              <w:fldChar w:fldCharType="end"/>
            </w:r>
          </w:hyperlink>
        </w:p>
        <w:p w14:paraId="0C896CD0" w14:textId="79A981C3" w:rsidR="001533BC" w:rsidRDefault="00F465D2">
          <w:pPr>
            <w:pStyle w:val="TOC3"/>
            <w:tabs>
              <w:tab w:val="right" w:leader="dot" w:pos="9016"/>
            </w:tabs>
            <w:rPr>
              <w:rFonts w:eastAsiaTheme="minorEastAsia"/>
              <w:noProof/>
            </w:rPr>
          </w:pPr>
          <w:hyperlink w:anchor="_Toc144212081" w:history="1">
            <w:r w:rsidR="001533BC" w:rsidRPr="0070199A">
              <w:rPr>
                <w:rStyle w:val="Hyperlink"/>
                <w:rFonts w:ascii="Trebuchet MS" w:eastAsia="Calibri" w:hAnsi="Trebuchet MS"/>
                <w:noProof/>
                <w:lang w:val="en-GB"/>
              </w:rPr>
              <w:t>1.2.3 Complementarities and synergies with other forms of support</w:t>
            </w:r>
            <w:r w:rsidR="001533BC">
              <w:rPr>
                <w:noProof/>
                <w:webHidden/>
              </w:rPr>
              <w:tab/>
            </w:r>
            <w:r w:rsidR="001533BC">
              <w:rPr>
                <w:noProof/>
                <w:webHidden/>
              </w:rPr>
              <w:fldChar w:fldCharType="begin"/>
            </w:r>
            <w:r w:rsidR="001533BC">
              <w:rPr>
                <w:noProof/>
                <w:webHidden/>
              </w:rPr>
              <w:instrText xml:space="preserve"> PAGEREF _Toc144212081 \h </w:instrText>
            </w:r>
            <w:r w:rsidR="001533BC">
              <w:rPr>
                <w:noProof/>
                <w:webHidden/>
              </w:rPr>
            </w:r>
            <w:r w:rsidR="001533BC">
              <w:rPr>
                <w:noProof/>
                <w:webHidden/>
              </w:rPr>
              <w:fldChar w:fldCharType="separate"/>
            </w:r>
            <w:r w:rsidR="001533BC">
              <w:rPr>
                <w:noProof/>
                <w:webHidden/>
              </w:rPr>
              <w:t>18</w:t>
            </w:r>
            <w:r w:rsidR="001533BC">
              <w:rPr>
                <w:noProof/>
                <w:webHidden/>
              </w:rPr>
              <w:fldChar w:fldCharType="end"/>
            </w:r>
          </w:hyperlink>
        </w:p>
        <w:p w14:paraId="0F200C48" w14:textId="6E20A0E5" w:rsidR="001533BC" w:rsidRDefault="00F465D2">
          <w:pPr>
            <w:pStyle w:val="TOC3"/>
            <w:tabs>
              <w:tab w:val="right" w:leader="dot" w:pos="9016"/>
            </w:tabs>
            <w:rPr>
              <w:rFonts w:eastAsiaTheme="minorEastAsia"/>
              <w:noProof/>
            </w:rPr>
          </w:pPr>
          <w:hyperlink w:anchor="_Toc144212082" w:history="1">
            <w:r w:rsidR="001533BC" w:rsidRPr="0070199A">
              <w:rPr>
                <w:rStyle w:val="Hyperlink"/>
                <w:rFonts w:ascii="Trebuchet MS" w:eastAsia="Calibri" w:hAnsi="Trebuchet MS"/>
                <w:noProof/>
                <w:lang w:val="en-GB"/>
              </w:rPr>
              <w:t>1.2.4 Synergies with macro-regional strategies</w:t>
            </w:r>
            <w:r w:rsidR="001533BC">
              <w:rPr>
                <w:noProof/>
                <w:webHidden/>
              </w:rPr>
              <w:tab/>
            </w:r>
            <w:r w:rsidR="001533BC">
              <w:rPr>
                <w:noProof/>
                <w:webHidden/>
              </w:rPr>
              <w:fldChar w:fldCharType="begin"/>
            </w:r>
            <w:r w:rsidR="001533BC">
              <w:rPr>
                <w:noProof/>
                <w:webHidden/>
              </w:rPr>
              <w:instrText xml:space="preserve"> PAGEREF _Toc144212082 \h </w:instrText>
            </w:r>
            <w:r w:rsidR="001533BC">
              <w:rPr>
                <w:noProof/>
                <w:webHidden/>
              </w:rPr>
            </w:r>
            <w:r w:rsidR="001533BC">
              <w:rPr>
                <w:noProof/>
                <w:webHidden/>
              </w:rPr>
              <w:fldChar w:fldCharType="separate"/>
            </w:r>
            <w:r w:rsidR="001533BC">
              <w:rPr>
                <w:noProof/>
                <w:webHidden/>
              </w:rPr>
              <w:t>23</w:t>
            </w:r>
            <w:r w:rsidR="001533BC">
              <w:rPr>
                <w:noProof/>
                <w:webHidden/>
              </w:rPr>
              <w:fldChar w:fldCharType="end"/>
            </w:r>
          </w:hyperlink>
        </w:p>
        <w:p w14:paraId="5B83D9C8" w14:textId="7B407F85" w:rsidR="001533BC" w:rsidRDefault="00F465D2">
          <w:pPr>
            <w:pStyle w:val="TOC2"/>
            <w:tabs>
              <w:tab w:val="right" w:leader="dot" w:pos="9016"/>
            </w:tabs>
            <w:rPr>
              <w:rFonts w:eastAsiaTheme="minorEastAsia"/>
              <w:noProof/>
            </w:rPr>
          </w:pPr>
          <w:hyperlink w:anchor="_Toc144212083" w:history="1">
            <w:r w:rsidR="001533BC" w:rsidRPr="0070199A">
              <w:rPr>
                <w:rStyle w:val="Hyperlink"/>
                <w:noProof/>
              </w:rPr>
              <w:t>1.3 Justification for the selection of policy objectives and the Interreg-specific objectives, corresponding priorities, specific objectives and the forms of support, addressing, where appropriate, missing links in cross-border infrastructure</w:t>
            </w:r>
            <w:r w:rsidR="001533BC">
              <w:rPr>
                <w:noProof/>
                <w:webHidden/>
              </w:rPr>
              <w:tab/>
            </w:r>
            <w:r w:rsidR="001533BC">
              <w:rPr>
                <w:noProof/>
                <w:webHidden/>
              </w:rPr>
              <w:fldChar w:fldCharType="begin"/>
            </w:r>
            <w:r w:rsidR="001533BC">
              <w:rPr>
                <w:noProof/>
                <w:webHidden/>
              </w:rPr>
              <w:instrText xml:space="preserve"> PAGEREF _Toc144212083 \h </w:instrText>
            </w:r>
            <w:r w:rsidR="001533BC">
              <w:rPr>
                <w:noProof/>
                <w:webHidden/>
              </w:rPr>
            </w:r>
            <w:r w:rsidR="001533BC">
              <w:rPr>
                <w:noProof/>
                <w:webHidden/>
              </w:rPr>
              <w:fldChar w:fldCharType="separate"/>
            </w:r>
            <w:r w:rsidR="001533BC">
              <w:rPr>
                <w:noProof/>
                <w:webHidden/>
              </w:rPr>
              <w:t>25</w:t>
            </w:r>
            <w:r w:rsidR="001533BC">
              <w:rPr>
                <w:noProof/>
                <w:webHidden/>
              </w:rPr>
              <w:fldChar w:fldCharType="end"/>
            </w:r>
          </w:hyperlink>
        </w:p>
        <w:p w14:paraId="6C46AD43" w14:textId="4E301B86" w:rsidR="001533BC" w:rsidRDefault="00F465D2">
          <w:pPr>
            <w:pStyle w:val="TOC1"/>
            <w:tabs>
              <w:tab w:val="right" w:leader="dot" w:pos="9016"/>
            </w:tabs>
            <w:rPr>
              <w:rFonts w:eastAsiaTheme="minorEastAsia"/>
              <w:noProof/>
            </w:rPr>
          </w:pPr>
          <w:hyperlink w:anchor="_Toc144212084" w:history="1">
            <w:r w:rsidR="001533BC" w:rsidRPr="0070199A">
              <w:rPr>
                <w:rStyle w:val="Hyperlink"/>
                <w:rFonts w:ascii="Trebuchet MS" w:hAnsi="Trebuchet MS"/>
                <w:noProof/>
              </w:rPr>
              <w:t>Chapter 2. Priorities</w:t>
            </w:r>
            <w:r w:rsidR="001533BC">
              <w:rPr>
                <w:noProof/>
                <w:webHidden/>
              </w:rPr>
              <w:tab/>
            </w:r>
            <w:r w:rsidR="001533BC">
              <w:rPr>
                <w:noProof/>
                <w:webHidden/>
              </w:rPr>
              <w:fldChar w:fldCharType="begin"/>
            </w:r>
            <w:r w:rsidR="001533BC">
              <w:rPr>
                <w:noProof/>
                <w:webHidden/>
              </w:rPr>
              <w:instrText xml:space="preserve"> PAGEREF _Toc144212084 \h </w:instrText>
            </w:r>
            <w:r w:rsidR="001533BC">
              <w:rPr>
                <w:noProof/>
                <w:webHidden/>
              </w:rPr>
            </w:r>
            <w:r w:rsidR="001533BC">
              <w:rPr>
                <w:noProof/>
                <w:webHidden/>
              </w:rPr>
              <w:fldChar w:fldCharType="separate"/>
            </w:r>
            <w:r w:rsidR="001533BC">
              <w:rPr>
                <w:noProof/>
                <w:webHidden/>
              </w:rPr>
              <w:t>35</w:t>
            </w:r>
            <w:r w:rsidR="001533BC">
              <w:rPr>
                <w:noProof/>
                <w:webHidden/>
              </w:rPr>
              <w:fldChar w:fldCharType="end"/>
            </w:r>
          </w:hyperlink>
        </w:p>
        <w:p w14:paraId="6E71DAD9" w14:textId="6F966B1E" w:rsidR="001533BC" w:rsidRDefault="00F465D2">
          <w:pPr>
            <w:pStyle w:val="TOC2"/>
            <w:tabs>
              <w:tab w:val="right" w:leader="dot" w:pos="9016"/>
            </w:tabs>
            <w:rPr>
              <w:rFonts w:eastAsiaTheme="minorEastAsia"/>
              <w:noProof/>
            </w:rPr>
          </w:pPr>
          <w:hyperlink w:anchor="_Toc144212085" w:history="1">
            <w:r w:rsidR="001533BC" w:rsidRPr="0070199A">
              <w:rPr>
                <w:rStyle w:val="Hyperlink"/>
                <w:noProof/>
              </w:rPr>
              <w:t>2.1. Title of the priority: Environmental focus across borders</w:t>
            </w:r>
            <w:r w:rsidR="001533BC">
              <w:rPr>
                <w:noProof/>
                <w:webHidden/>
              </w:rPr>
              <w:tab/>
            </w:r>
            <w:r w:rsidR="001533BC">
              <w:rPr>
                <w:noProof/>
                <w:webHidden/>
              </w:rPr>
              <w:fldChar w:fldCharType="begin"/>
            </w:r>
            <w:r w:rsidR="001533BC">
              <w:rPr>
                <w:noProof/>
                <w:webHidden/>
              </w:rPr>
              <w:instrText xml:space="preserve"> PAGEREF _Toc144212085 \h </w:instrText>
            </w:r>
            <w:r w:rsidR="001533BC">
              <w:rPr>
                <w:noProof/>
                <w:webHidden/>
              </w:rPr>
            </w:r>
            <w:r w:rsidR="001533BC">
              <w:rPr>
                <w:noProof/>
                <w:webHidden/>
              </w:rPr>
              <w:fldChar w:fldCharType="separate"/>
            </w:r>
            <w:r w:rsidR="001533BC">
              <w:rPr>
                <w:noProof/>
                <w:webHidden/>
              </w:rPr>
              <w:t>35</w:t>
            </w:r>
            <w:r w:rsidR="001533BC">
              <w:rPr>
                <w:noProof/>
                <w:webHidden/>
              </w:rPr>
              <w:fldChar w:fldCharType="end"/>
            </w:r>
          </w:hyperlink>
        </w:p>
        <w:p w14:paraId="20E5AC3F" w14:textId="67A1A705" w:rsidR="001533BC" w:rsidRDefault="00F465D2">
          <w:pPr>
            <w:pStyle w:val="TOC3"/>
            <w:tabs>
              <w:tab w:val="right" w:leader="dot" w:pos="9016"/>
            </w:tabs>
            <w:rPr>
              <w:rFonts w:eastAsiaTheme="minorEastAsia"/>
              <w:noProof/>
            </w:rPr>
          </w:pPr>
          <w:hyperlink w:anchor="_Toc144212086" w:history="1">
            <w:r w:rsidR="001533BC" w:rsidRPr="0070199A">
              <w:rPr>
                <w:rStyle w:val="Hyperlink"/>
                <w:rFonts w:ascii="Trebuchet MS" w:hAnsi="Trebuchet MS"/>
                <w:noProof/>
              </w:rPr>
              <w:t>2.1.1 Specific objective: Promoting climate change adaptation and disaster risk prevention and resilience, taking into account eco-system based approaches</w:t>
            </w:r>
            <w:r w:rsidR="001533BC">
              <w:rPr>
                <w:noProof/>
                <w:webHidden/>
              </w:rPr>
              <w:tab/>
            </w:r>
            <w:r w:rsidR="001533BC">
              <w:rPr>
                <w:noProof/>
                <w:webHidden/>
              </w:rPr>
              <w:fldChar w:fldCharType="begin"/>
            </w:r>
            <w:r w:rsidR="001533BC">
              <w:rPr>
                <w:noProof/>
                <w:webHidden/>
              </w:rPr>
              <w:instrText xml:space="preserve"> PAGEREF _Toc144212086 \h </w:instrText>
            </w:r>
            <w:r w:rsidR="001533BC">
              <w:rPr>
                <w:noProof/>
                <w:webHidden/>
              </w:rPr>
            </w:r>
            <w:r w:rsidR="001533BC">
              <w:rPr>
                <w:noProof/>
                <w:webHidden/>
              </w:rPr>
              <w:fldChar w:fldCharType="separate"/>
            </w:r>
            <w:r w:rsidR="001533BC">
              <w:rPr>
                <w:noProof/>
                <w:webHidden/>
              </w:rPr>
              <w:t>35</w:t>
            </w:r>
            <w:r w:rsidR="001533BC">
              <w:rPr>
                <w:noProof/>
                <w:webHidden/>
              </w:rPr>
              <w:fldChar w:fldCharType="end"/>
            </w:r>
          </w:hyperlink>
        </w:p>
        <w:p w14:paraId="260DB8A4" w14:textId="104F3229" w:rsidR="001533BC" w:rsidRDefault="00F465D2">
          <w:pPr>
            <w:pStyle w:val="TOC3"/>
            <w:tabs>
              <w:tab w:val="right" w:leader="dot" w:pos="9016"/>
            </w:tabs>
            <w:rPr>
              <w:rFonts w:eastAsiaTheme="minorEastAsia"/>
              <w:noProof/>
            </w:rPr>
          </w:pPr>
          <w:hyperlink w:anchor="_Toc144212087" w:history="1">
            <w:r w:rsidR="001533BC" w:rsidRPr="0070199A">
              <w:rPr>
                <w:rStyle w:val="Hyperlink"/>
                <w:rFonts w:ascii="Trebuchet MS" w:hAnsi="Trebuchet MS"/>
                <w:noProof/>
              </w:rPr>
              <w:t>2.1.2 Specific objective</w:t>
            </w:r>
            <w:r w:rsidR="001533BC">
              <w:rPr>
                <w:noProof/>
                <w:webHidden/>
              </w:rPr>
              <w:tab/>
            </w:r>
            <w:r w:rsidR="001533BC">
              <w:rPr>
                <w:noProof/>
                <w:webHidden/>
              </w:rPr>
              <w:fldChar w:fldCharType="begin"/>
            </w:r>
            <w:r w:rsidR="001533BC">
              <w:rPr>
                <w:noProof/>
                <w:webHidden/>
              </w:rPr>
              <w:instrText xml:space="preserve"> PAGEREF _Toc144212087 \h </w:instrText>
            </w:r>
            <w:r w:rsidR="001533BC">
              <w:rPr>
                <w:noProof/>
                <w:webHidden/>
              </w:rPr>
            </w:r>
            <w:r w:rsidR="001533BC">
              <w:rPr>
                <w:noProof/>
                <w:webHidden/>
              </w:rPr>
              <w:fldChar w:fldCharType="separate"/>
            </w:r>
            <w:r w:rsidR="001533BC">
              <w:rPr>
                <w:noProof/>
                <w:webHidden/>
              </w:rPr>
              <w:t>40</w:t>
            </w:r>
            <w:r w:rsidR="001533BC">
              <w:rPr>
                <w:noProof/>
                <w:webHidden/>
              </w:rPr>
              <w:fldChar w:fldCharType="end"/>
            </w:r>
          </w:hyperlink>
        </w:p>
        <w:p w14:paraId="7771378D" w14:textId="253F2ABA" w:rsidR="001533BC" w:rsidRDefault="00F465D2">
          <w:pPr>
            <w:pStyle w:val="TOC3"/>
            <w:tabs>
              <w:tab w:val="right" w:leader="dot" w:pos="9016"/>
            </w:tabs>
            <w:rPr>
              <w:rFonts w:eastAsiaTheme="minorEastAsia"/>
              <w:noProof/>
            </w:rPr>
          </w:pPr>
          <w:hyperlink w:anchor="_Toc144212088" w:history="1">
            <w:r w:rsidR="001533BC" w:rsidRPr="0070199A">
              <w:rPr>
                <w:rStyle w:val="Hyperlink"/>
                <w:rFonts w:ascii="Trebuchet MS" w:hAnsi="Trebuchet MS"/>
                <w:noProof/>
              </w:rPr>
              <w:t>Enhancing protection and preservation of nature biodiversity and green infrastructure, including in urban areas, and reducing all forms of pollution</w:t>
            </w:r>
            <w:r w:rsidR="001533BC">
              <w:rPr>
                <w:noProof/>
                <w:webHidden/>
              </w:rPr>
              <w:tab/>
            </w:r>
            <w:r w:rsidR="001533BC">
              <w:rPr>
                <w:noProof/>
                <w:webHidden/>
              </w:rPr>
              <w:fldChar w:fldCharType="begin"/>
            </w:r>
            <w:r w:rsidR="001533BC">
              <w:rPr>
                <w:noProof/>
                <w:webHidden/>
              </w:rPr>
              <w:instrText xml:space="preserve"> PAGEREF _Toc144212088 \h </w:instrText>
            </w:r>
            <w:r w:rsidR="001533BC">
              <w:rPr>
                <w:noProof/>
                <w:webHidden/>
              </w:rPr>
            </w:r>
            <w:r w:rsidR="001533BC">
              <w:rPr>
                <w:noProof/>
                <w:webHidden/>
              </w:rPr>
              <w:fldChar w:fldCharType="separate"/>
            </w:r>
            <w:r w:rsidR="001533BC">
              <w:rPr>
                <w:noProof/>
                <w:webHidden/>
              </w:rPr>
              <w:t>40</w:t>
            </w:r>
            <w:r w:rsidR="001533BC">
              <w:rPr>
                <w:noProof/>
                <w:webHidden/>
              </w:rPr>
              <w:fldChar w:fldCharType="end"/>
            </w:r>
          </w:hyperlink>
        </w:p>
        <w:p w14:paraId="4D6D2378" w14:textId="75BE46D5" w:rsidR="001533BC" w:rsidRDefault="00F465D2">
          <w:pPr>
            <w:pStyle w:val="TOC2"/>
            <w:tabs>
              <w:tab w:val="right" w:leader="dot" w:pos="9016"/>
            </w:tabs>
            <w:rPr>
              <w:rFonts w:eastAsiaTheme="minorEastAsia"/>
              <w:noProof/>
            </w:rPr>
          </w:pPr>
          <w:hyperlink w:anchor="_Toc144212089" w:history="1">
            <w:r w:rsidR="001533BC" w:rsidRPr="0070199A">
              <w:rPr>
                <w:rStyle w:val="Hyperlink"/>
                <w:noProof/>
              </w:rPr>
              <w:t>2.2. Title of the priority: Social Development Across Borders</w:t>
            </w:r>
            <w:r w:rsidR="001533BC">
              <w:rPr>
                <w:noProof/>
                <w:webHidden/>
              </w:rPr>
              <w:tab/>
            </w:r>
            <w:r w:rsidR="001533BC">
              <w:rPr>
                <w:noProof/>
                <w:webHidden/>
              </w:rPr>
              <w:fldChar w:fldCharType="begin"/>
            </w:r>
            <w:r w:rsidR="001533BC">
              <w:rPr>
                <w:noProof/>
                <w:webHidden/>
              </w:rPr>
              <w:instrText xml:space="preserve"> PAGEREF _Toc144212089 \h </w:instrText>
            </w:r>
            <w:r w:rsidR="001533BC">
              <w:rPr>
                <w:noProof/>
                <w:webHidden/>
              </w:rPr>
            </w:r>
            <w:r w:rsidR="001533BC">
              <w:rPr>
                <w:noProof/>
                <w:webHidden/>
              </w:rPr>
              <w:fldChar w:fldCharType="separate"/>
            </w:r>
            <w:r w:rsidR="001533BC">
              <w:rPr>
                <w:noProof/>
                <w:webHidden/>
              </w:rPr>
              <w:t>43</w:t>
            </w:r>
            <w:r w:rsidR="001533BC">
              <w:rPr>
                <w:noProof/>
                <w:webHidden/>
              </w:rPr>
              <w:fldChar w:fldCharType="end"/>
            </w:r>
          </w:hyperlink>
        </w:p>
        <w:p w14:paraId="6EF6872F" w14:textId="574D6E04" w:rsidR="001533BC" w:rsidRDefault="00F465D2">
          <w:pPr>
            <w:pStyle w:val="TOC3"/>
            <w:tabs>
              <w:tab w:val="right" w:leader="dot" w:pos="9016"/>
            </w:tabs>
            <w:rPr>
              <w:rFonts w:eastAsiaTheme="minorEastAsia"/>
              <w:noProof/>
            </w:rPr>
          </w:pPr>
          <w:hyperlink w:anchor="_Toc144212090" w:history="1">
            <w:r w:rsidR="001533BC" w:rsidRPr="0070199A">
              <w:rPr>
                <w:rStyle w:val="Hyperlink"/>
                <w:rFonts w:ascii="Trebuchet MS" w:hAnsi="Trebuchet MS"/>
                <w:noProof/>
              </w:rPr>
              <w:t>2.2.1 Specific objective</w:t>
            </w:r>
            <w:r w:rsidR="001533BC">
              <w:rPr>
                <w:noProof/>
                <w:webHidden/>
              </w:rPr>
              <w:tab/>
            </w:r>
            <w:r w:rsidR="001533BC">
              <w:rPr>
                <w:noProof/>
                <w:webHidden/>
              </w:rPr>
              <w:fldChar w:fldCharType="begin"/>
            </w:r>
            <w:r w:rsidR="001533BC">
              <w:rPr>
                <w:noProof/>
                <w:webHidden/>
              </w:rPr>
              <w:instrText xml:space="preserve"> PAGEREF _Toc144212090 \h </w:instrText>
            </w:r>
            <w:r w:rsidR="001533BC">
              <w:rPr>
                <w:noProof/>
                <w:webHidden/>
              </w:rPr>
            </w:r>
            <w:r w:rsidR="001533BC">
              <w:rPr>
                <w:noProof/>
                <w:webHidden/>
              </w:rPr>
              <w:fldChar w:fldCharType="separate"/>
            </w:r>
            <w:r w:rsidR="001533BC">
              <w:rPr>
                <w:noProof/>
                <w:webHidden/>
              </w:rPr>
              <w:t>43</w:t>
            </w:r>
            <w:r w:rsidR="001533BC">
              <w:rPr>
                <w:noProof/>
                <w:webHidden/>
              </w:rPr>
              <w:fldChar w:fldCharType="end"/>
            </w:r>
          </w:hyperlink>
        </w:p>
        <w:p w14:paraId="02AD190E" w14:textId="5740E853" w:rsidR="001533BC" w:rsidRDefault="00F465D2">
          <w:pPr>
            <w:pStyle w:val="TOC3"/>
            <w:tabs>
              <w:tab w:val="right" w:leader="dot" w:pos="9016"/>
            </w:tabs>
            <w:rPr>
              <w:rFonts w:eastAsiaTheme="minorEastAsia"/>
              <w:noProof/>
            </w:rPr>
          </w:pPr>
          <w:hyperlink w:anchor="_Toc144212091" w:history="1">
            <w:r w:rsidR="001533BC" w:rsidRPr="0070199A">
              <w:rPr>
                <w:rStyle w:val="Hyperlink"/>
                <w:rFonts w:ascii="Trebuchet MS" w:hAnsi="Trebuchet MS"/>
                <w:noProof/>
              </w:rPr>
              <w:t>Improving equal access to inclusive and quality services in education, training and lifelong learning through developing accessible infrastructure, including by fostering resilience for distance and on-line education and training</w:t>
            </w:r>
            <w:r w:rsidR="001533BC">
              <w:rPr>
                <w:noProof/>
                <w:webHidden/>
              </w:rPr>
              <w:tab/>
            </w:r>
            <w:r w:rsidR="001533BC">
              <w:rPr>
                <w:noProof/>
                <w:webHidden/>
              </w:rPr>
              <w:fldChar w:fldCharType="begin"/>
            </w:r>
            <w:r w:rsidR="001533BC">
              <w:rPr>
                <w:noProof/>
                <w:webHidden/>
              </w:rPr>
              <w:instrText xml:space="preserve"> PAGEREF _Toc144212091 \h </w:instrText>
            </w:r>
            <w:r w:rsidR="001533BC">
              <w:rPr>
                <w:noProof/>
                <w:webHidden/>
              </w:rPr>
            </w:r>
            <w:r w:rsidR="001533BC">
              <w:rPr>
                <w:noProof/>
                <w:webHidden/>
              </w:rPr>
              <w:fldChar w:fldCharType="separate"/>
            </w:r>
            <w:r w:rsidR="001533BC">
              <w:rPr>
                <w:noProof/>
                <w:webHidden/>
              </w:rPr>
              <w:t>43</w:t>
            </w:r>
            <w:r w:rsidR="001533BC">
              <w:rPr>
                <w:noProof/>
                <w:webHidden/>
              </w:rPr>
              <w:fldChar w:fldCharType="end"/>
            </w:r>
          </w:hyperlink>
        </w:p>
        <w:p w14:paraId="45A6CEAE" w14:textId="08558954" w:rsidR="001533BC" w:rsidRDefault="00F465D2">
          <w:pPr>
            <w:pStyle w:val="TOC3"/>
            <w:tabs>
              <w:tab w:val="right" w:leader="dot" w:pos="9016"/>
            </w:tabs>
            <w:rPr>
              <w:rFonts w:eastAsiaTheme="minorEastAsia"/>
              <w:noProof/>
            </w:rPr>
          </w:pPr>
          <w:hyperlink w:anchor="_Toc144212092" w:history="1">
            <w:r w:rsidR="001533BC" w:rsidRPr="0070199A">
              <w:rPr>
                <w:rStyle w:val="Hyperlink"/>
                <w:rFonts w:ascii="Trebuchet MS" w:hAnsi="Trebuchet MS"/>
                <w:noProof/>
              </w:rPr>
              <w:t>2.2.2 Specific objective</w:t>
            </w:r>
            <w:r w:rsidR="001533BC">
              <w:rPr>
                <w:noProof/>
                <w:webHidden/>
              </w:rPr>
              <w:tab/>
            </w:r>
            <w:r w:rsidR="001533BC">
              <w:rPr>
                <w:noProof/>
                <w:webHidden/>
              </w:rPr>
              <w:fldChar w:fldCharType="begin"/>
            </w:r>
            <w:r w:rsidR="001533BC">
              <w:rPr>
                <w:noProof/>
                <w:webHidden/>
              </w:rPr>
              <w:instrText xml:space="preserve"> PAGEREF _Toc144212092 \h </w:instrText>
            </w:r>
            <w:r w:rsidR="001533BC">
              <w:rPr>
                <w:noProof/>
                <w:webHidden/>
              </w:rPr>
            </w:r>
            <w:r w:rsidR="001533BC">
              <w:rPr>
                <w:noProof/>
                <w:webHidden/>
              </w:rPr>
              <w:fldChar w:fldCharType="separate"/>
            </w:r>
            <w:r w:rsidR="001533BC">
              <w:rPr>
                <w:noProof/>
                <w:webHidden/>
              </w:rPr>
              <w:t>47</w:t>
            </w:r>
            <w:r w:rsidR="001533BC">
              <w:rPr>
                <w:noProof/>
                <w:webHidden/>
              </w:rPr>
              <w:fldChar w:fldCharType="end"/>
            </w:r>
          </w:hyperlink>
        </w:p>
        <w:p w14:paraId="2B53C394" w14:textId="7B95B5D6" w:rsidR="001533BC" w:rsidRDefault="00F465D2">
          <w:pPr>
            <w:pStyle w:val="TOC3"/>
            <w:tabs>
              <w:tab w:val="right" w:leader="dot" w:pos="9016"/>
            </w:tabs>
            <w:rPr>
              <w:rFonts w:eastAsiaTheme="minorEastAsia"/>
              <w:noProof/>
            </w:rPr>
          </w:pPr>
          <w:hyperlink w:anchor="_Toc144212093" w:history="1">
            <w:r w:rsidR="001533BC" w:rsidRPr="0070199A">
              <w:rPr>
                <w:rStyle w:val="Hyperlink"/>
                <w:rFonts w:ascii="Trebuchet MS" w:hAnsi="Trebuchet MS"/>
                <w:noProof/>
              </w:rPr>
              <w:t>Ensuring equal access to health care and fostering resilience of health systems, including primary care, and promoting the transition from institutional to family-based and community- based care</w:t>
            </w:r>
            <w:r w:rsidR="001533BC">
              <w:rPr>
                <w:noProof/>
                <w:webHidden/>
              </w:rPr>
              <w:tab/>
            </w:r>
            <w:r w:rsidR="001533BC">
              <w:rPr>
                <w:noProof/>
                <w:webHidden/>
              </w:rPr>
              <w:fldChar w:fldCharType="begin"/>
            </w:r>
            <w:r w:rsidR="001533BC">
              <w:rPr>
                <w:noProof/>
                <w:webHidden/>
              </w:rPr>
              <w:instrText xml:space="preserve"> PAGEREF _Toc144212093 \h </w:instrText>
            </w:r>
            <w:r w:rsidR="001533BC">
              <w:rPr>
                <w:noProof/>
                <w:webHidden/>
              </w:rPr>
            </w:r>
            <w:r w:rsidR="001533BC">
              <w:rPr>
                <w:noProof/>
                <w:webHidden/>
              </w:rPr>
              <w:fldChar w:fldCharType="separate"/>
            </w:r>
            <w:r w:rsidR="001533BC">
              <w:rPr>
                <w:noProof/>
                <w:webHidden/>
              </w:rPr>
              <w:t>47</w:t>
            </w:r>
            <w:r w:rsidR="001533BC">
              <w:rPr>
                <w:noProof/>
                <w:webHidden/>
              </w:rPr>
              <w:fldChar w:fldCharType="end"/>
            </w:r>
          </w:hyperlink>
        </w:p>
        <w:p w14:paraId="4782D17E" w14:textId="1EC5CF05" w:rsidR="001533BC" w:rsidRDefault="00F465D2">
          <w:pPr>
            <w:pStyle w:val="TOC3"/>
            <w:tabs>
              <w:tab w:val="right" w:leader="dot" w:pos="9016"/>
            </w:tabs>
            <w:rPr>
              <w:rFonts w:eastAsiaTheme="minorEastAsia"/>
              <w:noProof/>
            </w:rPr>
          </w:pPr>
          <w:hyperlink w:anchor="_Toc144212094" w:history="1">
            <w:r w:rsidR="001533BC" w:rsidRPr="0070199A">
              <w:rPr>
                <w:rStyle w:val="Hyperlink"/>
                <w:rFonts w:ascii="Trebuchet MS" w:hAnsi="Trebuchet MS"/>
                <w:noProof/>
              </w:rPr>
              <w:t>2.2.3 Specific objective</w:t>
            </w:r>
            <w:r w:rsidR="001533BC">
              <w:rPr>
                <w:noProof/>
                <w:webHidden/>
              </w:rPr>
              <w:tab/>
            </w:r>
            <w:r w:rsidR="001533BC">
              <w:rPr>
                <w:noProof/>
                <w:webHidden/>
              </w:rPr>
              <w:fldChar w:fldCharType="begin"/>
            </w:r>
            <w:r w:rsidR="001533BC">
              <w:rPr>
                <w:noProof/>
                <w:webHidden/>
              </w:rPr>
              <w:instrText xml:space="preserve"> PAGEREF _Toc144212094 \h </w:instrText>
            </w:r>
            <w:r w:rsidR="001533BC">
              <w:rPr>
                <w:noProof/>
                <w:webHidden/>
              </w:rPr>
            </w:r>
            <w:r w:rsidR="001533BC">
              <w:rPr>
                <w:noProof/>
                <w:webHidden/>
              </w:rPr>
              <w:fldChar w:fldCharType="separate"/>
            </w:r>
            <w:r w:rsidR="001533BC">
              <w:rPr>
                <w:noProof/>
                <w:webHidden/>
              </w:rPr>
              <w:t>51</w:t>
            </w:r>
            <w:r w:rsidR="001533BC">
              <w:rPr>
                <w:noProof/>
                <w:webHidden/>
              </w:rPr>
              <w:fldChar w:fldCharType="end"/>
            </w:r>
          </w:hyperlink>
        </w:p>
        <w:p w14:paraId="00ABA89E" w14:textId="717212CD" w:rsidR="001533BC" w:rsidRDefault="00F465D2">
          <w:pPr>
            <w:pStyle w:val="TOC3"/>
            <w:tabs>
              <w:tab w:val="right" w:leader="dot" w:pos="9016"/>
            </w:tabs>
            <w:rPr>
              <w:rFonts w:eastAsiaTheme="minorEastAsia"/>
              <w:noProof/>
            </w:rPr>
          </w:pPr>
          <w:hyperlink w:anchor="_Toc144212095" w:history="1">
            <w:r w:rsidR="001533BC" w:rsidRPr="0070199A">
              <w:rPr>
                <w:rStyle w:val="Hyperlink"/>
                <w:rFonts w:ascii="Trebuchet MS" w:hAnsi="Trebuchet MS"/>
                <w:noProof/>
              </w:rPr>
              <w:t>Enhancing the role of culture and sustainable tourism in economic development, social inclusion and social innovation</w:t>
            </w:r>
            <w:r w:rsidR="001533BC">
              <w:rPr>
                <w:noProof/>
                <w:webHidden/>
              </w:rPr>
              <w:tab/>
            </w:r>
            <w:r w:rsidR="001533BC">
              <w:rPr>
                <w:noProof/>
                <w:webHidden/>
              </w:rPr>
              <w:fldChar w:fldCharType="begin"/>
            </w:r>
            <w:r w:rsidR="001533BC">
              <w:rPr>
                <w:noProof/>
                <w:webHidden/>
              </w:rPr>
              <w:instrText xml:space="preserve"> PAGEREF _Toc144212095 \h </w:instrText>
            </w:r>
            <w:r w:rsidR="001533BC">
              <w:rPr>
                <w:noProof/>
                <w:webHidden/>
              </w:rPr>
            </w:r>
            <w:r w:rsidR="001533BC">
              <w:rPr>
                <w:noProof/>
                <w:webHidden/>
              </w:rPr>
              <w:fldChar w:fldCharType="separate"/>
            </w:r>
            <w:r w:rsidR="001533BC">
              <w:rPr>
                <w:noProof/>
                <w:webHidden/>
              </w:rPr>
              <w:t>51</w:t>
            </w:r>
            <w:r w:rsidR="001533BC">
              <w:rPr>
                <w:noProof/>
                <w:webHidden/>
              </w:rPr>
              <w:fldChar w:fldCharType="end"/>
            </w:r>
          </w:hyperlink>
        </w:p>
        <w:p w14:paraId="547060B5" w14:textId="3D96ACB5" w:rsidR="001533BC" w:rsidRDefault="00F465D2">
          <w:pPr>
            <w:pStyle w:val="TOC2"/>
            <w:tabs>
              <w:tab w:val="right" w:leader="dot" w:pos="9016"/>
            </w:tabs>
            <w:rPr>
              <w:rFonts w:eastAsiaTheme="minorEastAsia"/>
              <w:noProof/>
            </w:rPr>
          </w:pPr>
          <w:hyperlink w:anchor="_Toc144212096" w:history="1">
            <w:r w:rsidR="001533BC" w:rsidRPr="0070199A">
              <w:rPr>
                <w:rStyle w:val="Hyperlink"/>
                <w:noProof/>
              </w:rPr>
              <w:t>2.3. Title of the priority: Border Cooperation</w:t>
            </w:r>
            <w:r w:rsidR="001533BC">
              <w:rPr>
                <w:noProof/>
                <w:webHidden/>
              </w:rPr>
              <w:tab/>
            </w:r>
            <w:r w:rsidR="001533BC">
              <w:rPr>
                <w:noProof/>
                <w:webHidden/>
              </w:rPr>
              <w:fldChar w:fldCharType="begin"/>
            </w:r>
            <w:r w:rsidR="001533BC">
              <w:rPr>
                <w:noProof/>
                <w:webHidden/>
              </w:rPr>
              <w:instrText xml:space="preserve"> PAGEREF _Toc144212096 \h </w:instrText>
            </w:r>
            <w:r w:rsidR="001533BC">
              <w:rPr>
                <w:noProof/>
                <w:webHidden/>
              </w:rPr>
            </w:r>
            <w:r w:rsidR="001533BC">
              <w:rPr>
                <w:noProof/>
                <w:webHidden/>
              </w:rPr>
              <w:fldChar w:fldCharType="separate"/>
            </w:r>
            <w:r w:rsidR="001533BC">
              <w:rPr>
                <w:noProof/>
                <w:webHidden/>
              </w:rPr>
              <w:t>54</w:t>
            </w:r>
            <w:r w:rsidR="001533BC">
              <w:rPr>
                <w:noProof/>
                <w:webHidden/>
              </w:rPr>
              <w:fldChar w:fldCharType="end"/>
            </w:r>
          </w:hyperlink>
        </w:p>
        <w:p w14:paraId="763AD924" w14:textId="7998E975" w:rsidR="001533BC" w:rsidRDefault="00F465D2">
          <w:pPr>
            <w:pStyle w:val="TOC3"/>
            <w:tabs>
              <w:tab w:val="right" w:leader="dot" w:pos="9016"/>
            </w:tabs>
            <w:rPr>
              <w:rFonts w:eastAsiaTheme="minorEastAsia"/>
              <w:noProof/>
            </w:rPr>
          </w:pPr>
          <w:hyperlink w:anchor="_Toc144212097" w:history="1">
            <w:r w:rsidR="001533BC" w:rsidRPr="0070199A">
              <w:rPr>
                <w:rStyle w:val="Hyperlink"/>
                <w:rFonts w:ascii="Trebuchet MS" w:hAnsi="Trebuchet MS"/>
                <w:noProof/>
              </w:rPr>
              <w:t>Interreg Specific Objective 1 - A better cooperation governance</w:t>
            </w:r>
            <w:r w:rsidR="001533BC">
              <w:rPr>
                <w:noProof/>
                <w:webHidden/>
              </w:rPr>
              <w:tab/>
            </w:r>
            <w:r w:rsidR="001533BC">
              <w:rPr>
                <w:noProof/>
                <w:webHidden/>
              </w:rPr>
              <w:fldChar w:fldCharType="begin"/>
            </w:r>
            <w:r w:rsidR="001533BC">
              <w:rPr>
                <w:noProof/>
                <w:webHidden/>
              </w:rPr>
              <w:instrText xml:space="preserve"> PAGEREF _Toc144212097 \h </w:instrText>
            </w:r>
            <w:r w:rsidR="001533BC">
              <w:rPr>
                <w:noProof/>
                <w:webHidden/>
              </w:rPr>
            </w:r>
            <w:r w:rsidR="001533BC">
              <w:rPr>
                <w:noProof/>
                <w:webHidden/>
              </w:rPr>
              <w:fldChar w:fldCharType="separate"/>
            </w:r>
            <w:r w:rsidR="001533BC">
              <w:rPr>
                <w:noProof/>
                <w:webHidden/>
              </w:rPr>
              <w:t>54</w:t>
            </w:r>
            <w:r w:rsidR="001533BC">
              <w:rPr>
                <w:noProof/>
                <w:webHidden/>
              </w:rPr>
              <w:fldChar w:fldCharType="end"/>
            </w:r>
          </w:hyperlink>
        </w:p>
        <w:p w14:paraId="4AA93A21" w14:textId="64973432" w:rsidR="001533BC" w:rsidRDefault="00F465D2">
          <w:pPr>
            <w:pStyle w:val="TOC3"/>
            <w:tabs>
              <w:tab w:val="right" w:leader="dot" w:pos="9016"/>
            </w:tabs>
            <w:rPr>
              <w:rFonts w:eastAsiaTheme="minorEastAsia"/>
              <w:noProof/>
            </w:rPr>
          </w:pPr>
          <w:hyperlink w:anchor="_Toc144212098" w:history="1">
            <w:r w:rsidR="001533BC" w:rsidRPr="0070199A">
              <w:rPr>
                <w:rStyle w:val="Hyperlink"/>
                <w:rFonts w:ascii="Trebuchet MS" w:hAnsi="Trebuchet MS"/>
                <w:noProof/>
              </w:rPr>
              <w:t>2.3.1 Specific objective: Enhance efficient public administration by promoting legal and administrative cooperation and cooperation between citizens, civil society actors and institutions, in particular, with a view to resolving legal, capacity and other obstacles in the border region</w:t>
            </w:r>
            <w:r w:rsidR="001533BC">
              <w:rPr>
                <w:noProof/>
                <w:webHidden/>
              </w:rPr>
              <w:tab/>
            </w:r>
            <w:r w:rsidR="001533BC">
              <w:rPr>
                <w:noProof/>
                <w:webHidden/>
              </w:rPr>
              <w:fldChar w:fldCharType="begin"/>
            </w:r>
            <w:r w:rsidR="001533BC">
              <w:rPr>
                <w:noProof/>
                <w:webHidden/>
              </w:rPr>
              <w:instrText xml:space="preserve"> PAGEREF _Toc144212098 \h </w:instrText>
            </w:r>
            <w:r w:rsidR="001533BC">
              <w:rPr>
                <w:noProof/>
                <w:webHidden/>
              </w:rPr>
            </w:r>
            <w:r w:rsidR="001533BC">
              <w:rPr>
                <w:noProof/>
                <w:webHidden/>
              </w:rPr>
              <w:fldChar w:fldCharType="separate"/>
            </w:r>
            <w:r w:rsidR="001533BC">
              <w:rPr>
                <w:noProof/>
                <w:webHidden/>
              </w:rPr>
              <w:t>54</w:t>
            </w:r>
            <w:r w:rsidR="001533BC">
              <w:rPr>
                <w:noProof/>
                <w:webHidden/>
              </w:rPr>
              <w:fldChar w:fldCharType="end"/>
            </w:r>
          </w:hyperlink>
        </w:p>
        <w:p w14:paraId="5927EE29" w14:textId="1A0638A0" w:rsidR="001533BC" w:rsidRDefault="00F465D2">
          <w:pPr>
            <w:pStyle w:val="TOC3"/>
            <w:tabs>
              <w:tab w:val="right" w:leader="dot" w:pos="9016"/>
            </w:tabs>
            <w:rPr>
              <w:rFonts w:eastAsiaTheme="minorEastAsia"/>
              <w:noProof/>
            </w:rPr>
          </w:pPr>
          <w:hyperlink w:anchor="_Toc144212099" w:history="1">
            <w:r w:rsidR="001533BC" w:rsidRPr="0070199A">
              <w:rPr>
                <w:rStyle w:val="Hyperlink"/>
                <w:rFonts w:ascii="Trebuchet MS" w:hAnsi="Trebuchet MS"/>
                <w:noProof/>
              </w:rPr>
              <w:t>Interreg Specific Objective 2 - A safer and more secure Europe</w:t>
            </w:r>
            <w:r w:rsidR="001533BC">
              <w:rPr>
                <w:noProof/>
                <w:webHidden/>
              </w:rPr>
              <w:tab/>
            </w:r>
            <w:r w:rsidR="001533BC">
              <w:rPr>
                <w:noProof/>
                <w:webHidden/>
              </w:rPr>
              <w:fldChar w:fldCharType="begin"/>
            </w:r>
            <w:r w:rsidR="001533BC">
              <w:rPr>
                <w:noProof/>
                <w:webHidden/>
              </w:rPr>
              <w:instrText xml:space="preserve"> PAGEREF _Toc144212099 \h </w:instrText>
            </w:r>
            <w:r w:rsidR="001533BC">
              <w:rPr>
                <w:noProof/>
                <w:webHidden/>
              </w:rPr>
            </w:r>
            <w:r w:rsidR="001533BC">
              <w:rPr>
                <w:noProof/>
                <w:webHidden/>
              </w:rPr>
              <w:fldChar w:fldCharType="separate"/>
            </w:r>
            <w:r w:rsidR="001533BC">
              <w:rPr>
                <w:noProof/>
                <w:webHidden/>
              </w:rPr>
              <w:t>57</w:t>
            </w:r>
            <w:r w:rsidR="001533BC">
              <w:rPr>
                <w:noProof/>
                <w:webHidden/>
              </w:rPr>
              <w:fldChar w:fldCharType="end"/>
            </w:r>
          </w:hyperlink>
        </w:p>
        <w:p w14:paraId="6BE8837E" w14:textId="110C9E98" w:rsidR="001533BC" w:rsidRDefault="00F465D2">
          <w:pPr>
            <w:pStyle w:val="TOC3"/>
            <w:tabs>
              <w:tab w:val="right" w:leader="dot" w:pos="9016"/>
            </w:tabs>
            <w:rPr>
              <w:rFonts w:eastAsiaTheme="minorEastAsia"/>
              <w:noProof/>
            </w:rPr>
          </w:pPr>
          <w:hyperlink w:anchor="_Toc144212100" w:history="1">
            <w:r w:rsidR="001533BC" w:rsidRPr="0070199A">
              <w:rPr>
                <w:rStyle w:val="Hyperlink"/>
                <w:rFonts w:ascii="Trebuchet MS" w:hAnsi="Trebuchet MS"/>
                <w:noProof/>
              </w:rPr>
              <w:t>2.3.2 Specific objective: Border crossing management</w:t>
            </w:r>
            <w:r w:rsidR="001533BC">
              <w:rPr>
                <w:noProof/>
                <w:webHidden/>
              </w:rPr>
              <w:tab/>
            </w:r>
            <w:r w:rsidR="001533BC">
              <w:rPr>
                <w:noProof/>
                <w:webHidden/>
              </w:rPr>
              <w:fldChar w:fldCharType="begin"/>
            </w:r>
            <w:r w:rsidR="001533BC">
              <w:rPr>
                <w:noProof/>
                <w:webHidden/>
              </w:rPr>
              <w:instrText xml:space="preserve"> PAGEREF _Toc144212100 \h </w:instrText>
            </w:r>
            <w:r w:rsidR="001533BC">
              <w:rPr>
                <w:noProof/>
                <w:webHidden/>
              </w:rPr>
            </w:r>
            <w:r w:rsidR="001533BC">
              <w:rPr>
                <w:noProof/>
                <w:webHidden/>
              </w:rPr>
              <w:fldChar w:fldCharType="separate"/>
            </w:r>
            <w:r w:rsidR="001533BC">
              <w:rPr>
                <w:noProof/>
                <w:webHidden/>
              </w:rPr>
              <w:t>57</w:t>
            </w:r>
            <w:r w:rsidR="001533BC">
              <w:rPr>
                <w:noProof/>
                <w:webHidden/>
              </w:rPr>
              <w:fldChar w:fldCharType="end"/>
            </w:r>
          </w:hyperlink>
        </w:p>
        <w:p w14:paraId="5209687E" w14:textId="72F2AF86" w:rsidR="001533BC" w:rsidRDefault="00F465D2">
          <w:pPr>
            <w:pStyle w:val="TOC1"/>
            <w:tabs>
              <w:tab w:val="right" w:leader="dot" w:pos="9016"/>
            </w:tabs>
            <w:rPr>
              <w:rFonts w:eastAsiaTheme="minorEastAsia"/>
              <w:noProof/>
            </w:rPr>
          </w:pPr>
          <w:hyperlink w:anchor="_Toc144212101" w:history="1">
            <w:r w:rsidR="001533BC" w:rsidRPr="0070199A">
              <w:rPr>
                <w:rStyle w:val="Hyperlink"/>
                <w:noProof/>
              </w:rPr>
              <w:t>Chapter 3 Financing Plan</w:t>
            </w:r>
            <w:r w:rsidR="001533BC">
              <w:rPr>
                <w:noProof/>
                <w:webHidden/>
              </w:rPr>
              <w:tab/>
            </w:r>
            <w:r w:rsidR="001533BC">
              <w:rPr>
                <w:noProof/>
                <w:webHidden/>
              </w:rPr>
              <w:fldChar w:fldCharType="begin"/>
            </w:r>
            <w:r w:rsidR="001533BC">
              <w:rPr>
                <w:noProof/>
                <w:webHidden/>
              </w:rPr>
              <w:instrText xml:space="preserve"> PAGEREF _Toc144212101 \h </w:instrText>
            </w:r>
            <w:r w:rsidR="001533BC">
              <w:rPr>
                <w:noProof/>
                <w:webHidden/>
              </w:rPr>
            </w:r>
            <w:r w:rsidR="001533BC">
              <w:rPr>
                <w:noProof/>
                <w:webHidden/>
              </w:rPr>
              <w:fldChar w:fldCharType="separate"/>
            </w:r>
            <w:r w:rsidR="001533BC">
              <w:rPr>
                <w:noProof/>
                <w:webHidden/>
              </w:rPr>
              <w:t>60</w:t>
            </w:r>
            <w:r w:rsidR="001533BC">
              <w:rPr>
                <w:noProof/>
                <w:webHidden/>
              </w:rPr>
              <w:fldChar w:fldCharType="end"/>
            </w:r>
          </w:hyperlink>
        </w:p>
        <w:p w14:paraId="4DFA7D05" w14:textId="4343C4CB" w:rsidR="001533BC" w:rsidRDefault="00F465D2">
          <w:pPr>
            <w:pStyle w:val="TOC2"/>
            <w:tabs>
              <w:tab w:val="right" w:leader="dot" w:pos="9016"/>
            </w:tabs>
            <w:rPr>
              <w:rFonts w:eastAsiaTheme="minorEastAsia"/>
              <w:noProof/>
            </w:rPr>
          </w:pPr>
          <w:hyperlink w:anchor="_Toc144212102" w:history="1">
            <w:r w:rsidR="001533BC" w:rsidRPr="0070199A">
              <w:rPr>
                <w:rStyle w:val="Hyperlink"/>
                <w:noProof/>
              </w:rPr>
              <w:t>3.1. Financial appropriations by year</w:t>
            </w:r>
            <w:r w:rsidR="001533BC">
              <w:rPr>
                <w:noProof/>
                <w:webHidden/>
              </w:rPr>
              <w:tab/>
            </w:r>
            <w:r w:rsidR="001533BC">
              <w:rPr>
                <w:noProof/>
                <w:webHidden/>
              </w:rPr>
              <w:fldChar w:fldCharType="begin"/>
            </w:r>
            <w:r w:rsidR="001533BC">
              <w:rPr>
                <w:noProof/>
                <w:webHidden/>
              </w:rPr>
              <w:instrText xml:space="preserve"> PAGEREF _Toc144212102 \h </w:instrText>
            </w:r>
            <w:r w:rsidR="001533BC">
              <w:rPr>
                <w:noProof/>
                <w:webHidden/>
              </w:rPr>
            </w:r>
            <w:r w:rsidR="001533BC">
              <w:rPr>
                <w:noProof/>
                <w:webHidden/>
              </w:rPr>
              <w:fldChar w:fldCharType="separate"/>
            </w:r>
            <w:r w:rsidR="001533BC">
              <w:rPr>
                <w:noProof/>
                <w:webHidden/>
              </w:rPr>
              <w:t>60</w:t>
            </w:r>
            <w:r w:rsidR="001533BC">
              <w:rPr>
                <w:noProof/>
                <w:webHidden/>
              </w:rPr>
              <w:fldChar w:fldCharType="end"/>
            </w:r>
          </w:hyperlink>
        </w:p>
        <w:p w14:paraId="1D9AFB17" w14:textId="7DF52544" w:rsidR="001533BC" w:rsidRDefault="00F465D2">
          <w:pPr>
            <w:pStyle w:val="TOC1"/>
            <w:tabs>
              <w:tab w:val="right" w:leader="dot" w:pos="9016"/>
            </w:tabs>
            <w:rPr>
              <w:rFonts w:eastAsiaTheme="minorEastAsia"/>
              <w:noProof/>
            </w:rPr>
          </w:pPr>
          <w:hyperlink w:anchor="_Toc144212103" w:history="1">
            <w:r w:rsidR="001533BC" w:rsidRPr="0070199A">
              <w:rPr>
                <w:rStyle w:val="Hyperlink"/>
                <w:noProof/>
              </w:rPr>
              <w:t>4. Action taken to involve the relevant programme partners in the preparation of the Interreg programme and the role of those programme partners in the implementation, monitoring and evaluation</w:t>
            </w:r>
            <w:r w:rsidR="001533BC">
              <w:rPr>
                <w:noProof/>
                <w:webHidden/>
              </w:rPr>
              <w:tab/>
            </w:r>
            <w:r w:rsidR="001533BC">
              <w:rPr>
                <w:noProof/>
                <w:webHidden/>
              </w:rPr>
              <w:fldChar w:fldCharType="begin"/>
            </w:r>
            <w:r w:rsidR="001533BC">
              <w:rPr>
                <w:noProof/>
                <w:webHidden/>
              </w:rPr>
              <w:instrText xml:space="preserve"> PAGEREF _Toc144212103 \h </w:instrText>
            </w:r>
            <w:r w:rsidR="001533BC">
              <w:rPr>
                <w:noProof/>
                <w:webHidden/>
              </w:rPr>
            </w:r>
            <w:r w:rsidR="001533BC">
              <w:rPr>
                <w:noProof/>
                <w:webHidden/>
              </w:rPr>
              <w:fldChar w:fldCharType="separate"/>
            </w:r>
            <w:r w:rsidR="001533BC">
              <w:rPr>
                <w:noProof/>
                <w:webHidden/>
              </w:rPr>
              <w:t>61</w:t>
            </w:r>
            <w:r w:rsidR="001533BC">
              <w:rPr>
                <w:noProof/>
                <w:webHidden/>
              </w:rPr>
              <w:fldChar w:fldCharType="end"/>
            </w:r>
          </w:hyperlink>
        </w:p>
        <w:p w14:paraId="5D9F65C3" w14:textId="6562E042" w:rsidR="001533BC" w:rsidRDefault="00F465D2">
          <w:pPr>
            <w:pStyle w:val="TOC1"/>
            <w:tabs>
              <w:tab w:val="right" w:leader="dot" w:pos="9016"/>
            </w:tabs>
            <w:rPr>
              <w:rFonts w:eastAsiaTheme="minorEastAsia"/>
              <w:noProof/>
            </w:rPr>
          </w:pPr>
          <w:hyperlink w:anchor="_Toc144212104" w:history="1">
            <w:r w:rsidR="001533BC" w:rsidRPr="0070199A">
              <w:rPr>
                <w:rStyle w:val="Hyperlink"/>
                <w:noProof/>
              </w:rPr>
              <w:t>5. Approach to communication and visibility for the Interreg programme (objectives, target audiences, communication channels, including social media outreach, where appropriate, planned budget and relevant indicators for monitoring and evaluation)</w:t>
            </w:r>
            <w:r w:rsidR="001533BC">
              <w:rPr>
                <w:noProof/>
                <w:webHidden/>
              </w:rPr>
              <w:tab/>
            </w:r>
            <w:r w:rsidR="001533BC">
              <w:rPr>
                <w:noProof/>
                <w:webHidden/>
              </w:rPr>
              <w:fldChar w:fldCharType="begin"/>
            </w:r>
            <w:r w:rsidR="001533BC">
              <w:rPr>
                <w:noProof/>
                <w:webHidden/>
              </w:rPr>
              <w:instrText xml:space="preserve"> PAGEREF _Toc144212104 \h </w:instrText>
            </w:r>
            <w:r w:rsidR="001533BC">
              <w:rPr>
                <w:noProof/>
                <w:webHidden/>
              </w:rPr>
            </w:r>
            <w:r w:rsidR="001533BC">
              <w:rPr>
                <w:noProof/>
                <w:webHidden/>
              </w:rPr>
              <w:fldChar w:fldCharType="separate"/>
            </w:r>
            <w:r w:rsidR="001533BC">
              <w:rPr>
                <w:noProof/>
                <w:webHidden/>
              </w:rPr>
              <w:t>63</w:t>
            </w:r>
            <w:r w:rsidR="001533BC">
              <w:rPr>
                <w:noProof/>
                <w:webHidden/>
              </w:rPr>
              <w:fldChar w:fldCharType="end"/>
            </w:r>
          </w:hyperlink>
        </w:p>
        <w:p w14:paraId="470FE3D3" w14:textId="28596C8F" w:rsidR="001533BC" w:rsidRDefault="00F465D2">
          <w:pPr>
            <w:pStyle w:val="TOC1"/>
            <w:tabs>
              <w:tab w:val="right" w:leader="dot" w:pos="9016"/>
            </w:tabs>
            <w:rPr>
              <w:rFonts w:eastAsiaTheme="minorEastAsia"/>
              <w:noProof/>
            </w:rPr>
          </w:pPr>
          <w:hyperlink w:anchor="_Toc144212105" w:history="1">
            <w:r w:rsidR="001533BC" w:rsidRPr="0070199A">
              <w:rPr>
                <w:rStyle w:val="Hyperlink"/>
                <w:noProof/>
              </w:rPr>
              <w:t>6. Indication of support to small-scale projects, including small projects within small project funds</w:t>
            </w:r>
            <w:r w:rsidR="001533BC">
              <w:rPr>
                <w:noProof/>
                <w:webHidden/>
              </w:rPr>
              <w:tab/>
            </w:r>
            <w:r w:rsidR="001533BC">
              <w:rPr>
                <w:noProof/>
                <w:webHidden/>
              </w:rPr>
              <w:fldChar w:fldCharType="begin"/>
            </w:r>
            <w:r w:rsidR="001533BC">
              <w:rPr>
                <w:noProof/>
                <w:webHidden/>
              </w:rPr>
              <w:instrText xml:space="preserve"> PAGEREF _Toc144212105 \h </w:instrText>
            </w:r>
            <w:r w:rsidR="001533BC">
              <w:rPr>
                <w:noProof/>
                <w:webHidden/>
              </w:rPr>
            </w:r>
            <w:r w:rsidR="001533BC">
              <w:rPr>
                <w:noProof/>
                <w:webHidden/>
              </w:rPr>
              <w:fldChar w:fldCharType="separate"/>
            </w:r>
            <w:r w:rsidR="001533BC">
              <w:rPr>
                <w:noProof/>
                <w:webHidden/>
              </w:rPr>
              <w:t>65</w:t>
            </w:r>
            <w:r w:rsidR="001533BC">
              <w:rPr>
                <w:noProof/>
                <w:webHidden/>
              </w:rPr>
              <w:fldChar w:fldCharType="end"/>
            </w:r>
          </w:hyperlink>
        </w:p>
        <w:p w14:paraId="47A3E467" w14:textId="54BC3894" w:rsidR="001533BC" w:rsidRDefault="00F465D2">
          <w:pPr>
            <w:pStyle w:val="TOC1"/>
            <w:tabs>
              <w:tab w:val="right" w:leader="dot" w:pos="9016"/>
            </w:tabs>
            <w:rPr>
              <w:rFonts w:eastAsiaTheme="minorEastAsia"/>
              <w:noProof/>
            </w:rPr>
          </w:pPr>
          <w:hyperlink w:anchor="_Toc144212106" w:history="1">
            <w:r w:rsidR="001533BC" w:rsidRPr="0070199A">
              <w:rPr>
                <w:rStyle w:val="Hyperlink"/>
                <w:noProof/>
              </w:rPr>
              <w:t>7. Implementing provisions</w:t>
            </w:r>
            <w:r w:rsidR="001533BC">
              <w:rPr>
                <w:noProof/>
                <w:webHidden/>
              </w:rPr>
              <w:tab/>
            </w:r>
            <w:r w:rsidR="001533BC">
              <w:rPr>
                <w:noProof/>
                <w:webHidden/>
              </w:rPr>
              <w:fldChar w:fldCharType="begin"/>
            </w:r>
            <w:r w:rsidR="001533BC">
              <w:rPr>
                <w:noProof/>
                <w:webHidden/>
              </w:rPr>
              <w:instrText xml:space="preserve"> PAGEREF _Toc144212106 \h </w:instrText>
            </w:r>
            <w:r w:rsidR="001533BC">
              <w:rPr>
                <w:noProof/>
                <w:webHidden/>
              </w:rPr>
            </w:r>
            <w:r w:rsidR="001533BC">
              <w:rPr>
                <w:noProof/>
                <w:webHidden/>
              </w:rPr>
              <w:fldChar w:fldCharType="separate"/>
            </w:r>
            <w:r w:rsidR="001533BC">
              <w:rPr>
                <w:noProof/>
                <w:webHidden/>
              </w:rPr>
              <w:t>65</w:t>
            </w:r>
            <w:r w:rsidR="001533BC">
              <w:rPr>
                <w:noProof/>
                <w:webHidden/>
              </w:rPr>
              <w:fldChar w:fldCharType="end"/>
            </w:r>
          </w:hyperlink>
        </w:p>
        <w:p w14:paraId="757E1995" w14:textId="4F2EA5E5" w:rsidR="001533BC" w:rsidRDefault="00F465D2">
          <w:pPr>
            <w:pStyle w:val="TOC2"/>
            <w:tabs>
              <w:tab w:val="right" w:leader="dot" w:pos="9016"/>
            </w:tabs>
            <w:rPr>
              <w:rFonts w:eastAsiaTheme="minorEastAsia"/>
              <w:noProof/>
            </w:rPr>
          </w:pPr>
          <w:hyperlink w:anchor="_Toc144212107" w:history="1">
            <w:r w:rsidR="001533BC" w:rsidRPr="0070199A">
              <w:rPr>
                <w:rStyle w:val="Hyperlink"/>
                <w:noProof/>
              </w:rPr>
              <w:t>7.1. Programme authorities</w:t>
            </w:r>
            <w:r w:rsidR="001533BC">
              <w:rPr>
                <w:noProof/>
                <w:webHidden/>
              </w:rPr>
              <w:tab/>
            </w:r>
            <w:r w:rsidR="001533BC">
              <w:rPr>
                <w:noProof/>
                <w:webHidden/>
              </w:rPr>
              <w:fldChar w:fldCharType="begin"/>
            </w:r>
            <w:r w:rsidR="001533BC">
              <w:rPr>
                <w:noProof/>
                <w:webHidden/>
              </w:rPr>
              <w:instrText xml:space="preserve"> PAGEREF _Toc144212107 \h </w:instrText>
            </w:r>
            <w:r w:rsidR="001533BC">
              <w:rPr>
                <w:noProof/>
                <w:webHidden/>
              </w:rPr>
            </w:r>
            <w:r w:rsidR="001533BC">
              <w:rPr>
                <w:noProof/>
                <w:webHidden/>
              </w:rPr>
              <w:fldChar w:fldCharType="separate"/>
            </w:r>
            <w:r w:rsidR="001533BC">
              <w:rPr>
                <w:noProof/>
                <w:webHidden/>
              </w:rPr>
              <w:t>65</w:t>
            </w:r>
            <w:r w:rsidR="001533BC">
              <w:rPr>
                <w:noProof/>
                <w:webHidden/>
              </w:rPr>
              <w:fldChar w:fldCharType="end"/>
            </w:r>
          </w:hyperlink>
        </w:p>
        <w:p w14:paraId="01A864FD" w14:textId="30D17D2D" w:rsidR="001533BC" w:rsidRDefault="00F465D2">
          <w:pPr>
            <w:pStyle w:val="TOC2"/>
            <w:tabs>
              <w:tab w:val="right" w:leader="dot" w:pos="9016"/>
            </w:tabs>
            <w:rPr>
              <w:rFonts w:eastAsiaTheme="minorEastAsia"/>
              <w:noProof/>
            </w:rPr>
          </w:pPr>
          <w:hyperlink w:anchor="_Toc144212108" w:history="1">
            <w:r w:rsidR="001533BC" w:rsidRPr="0070199A">
              <w:rPr>
                <w:rStyle w:val="Hyperlink"/>
                <w:noProof/>
              </w:rPr>
              <w:t>7.2. Procedure for setting up the joint secretariat</w:t>
            </w:r>
            <w:r w:rsidR="001533BC">
              <w:rPr>
                <w:noProof/>
                <w:webHidden/>
              </w:rPr>
              <w:tab/>
            </w:r>
            <w:r w:rsidR="001533BC">
              <w:rPr>
                <w:noProof/>
                <w:webHidden/>
              </w:rPr>
              <w:fldChar w:fldCharType="begin"/>
            </w:r>
            <w:r w:rsidR="001533BC">
              <w:rPr>
                <w:noProof/>
                <w:webHidden/>
              </w:rPr>
              <w:instrText xml:space="preserve"> PAGEREF _Toc144212108 \h </w:instrText>
            </w:r>
            <w:r w:rsidR="001533BC">
              <w:rPr>
                <w:noProof/>
                <w:webHidden/>
              </w:rPr>
            </w:r>
            <w:r w:rsidR="001533BC">
              <w:rPr>
                <w:noProof/>
                <w:webHidden/>
              </w:rPr>
              <w:fldChar w:fldCharType="separate"/>
            </w:r>
            <w:r w:rsidR="001533BC">
              <w:rPr>
                <w:noProof/>
                <w:webHidden/>
              </w:rPr>
              <w:t>66</w:t>
            </w:r>
            <w:r w:rsidR="001533BC">
              <w:rPr>
                <w:noProof/>
                <w:webHidden/>
              </w:rPr>
              <w:fldChar w:fldCharType="end"/>
            </w:r>
          </w:hyperlink>
        </w:p>
        <w:p w14:paraId="3436FB21" w14:textId="23C7B734" w:rsidR="001533BC" w:rsidRDefault="00F465D2">
          <w:pPr>
            <w:pStyle w:val="TOC2"/>
            <w:tabs>
              <w:tab w:val="right" w:leader="dot" w:pos="9016"/>
            </w:tabs>
            <w:rPr>
              <w:rFonts w:eastAsiaTheme="minorEastAsia"/>
              <w:noProof/>
            </w:rPr>
          </w:pPr>
          <w:hyperlink w:anchor="_Toc144212109" w:history="1">
            <w:r w:rsidR="001533BC" w:rsidRPr="0070199A">
              <w:rPr>
                <w:rStyle w:val="Hyperlink"/>
                <w:noProof/>
              </w:rPr>
              <w:t>7.3. Apportionment of liabilities among participating Member States and where applicable, the third or partner countries and OCTs, in the event of financial corrections imposed by the managing authority or the Commission</w:t>
            </w:r>
            <w:r w:rsidR="001533BC">
              <w:rPr>
                <w:noProof/>
                <w:webHidden/>
              </w:rPr>
              <w:tab/>
            </w:r>
            <w:r w:rsidR="001533BC">
              <w:rPr>
                <w:noProof/>
                <w:webHidden/>
              </w:rPr>
              <w:fldChar w:fldCharType="begin"/>
            </w:r>
            <w:r w:rsidR="001533BC">
              <w:rPr>
                <w:noProof/>
                <w:webHidden/>
              </w:rPr>
              <w:instrText xml:space="preserve"> PAGEREF _Toc144212109 \h </w:instrText>
            </w:r>
            <w:r w:rsidR="001533BC">
              <w:rPr>
                <w:noProof/>
                <w:webHidden/>
              </w:rPr>
            </w:r>
            <w:r w:rsidR="001533BC">
              <w:rPr>
                <w:noProof/>
                <w:webHidden/>
              </w:rPr>
              <w:fldChar w:fldCharType="separate"/>
            </w:r>
            <w:r w:rsidR="001533BC">
              <w:rPr>
                <w:noProof/>
                <w:webHidden/>
              </w:rPr>
              <w:t>67</w:t>
            </w:r>
            <w:r w:rsidR="001533BC">
              <w:rPr>
                <w:noProof/>
                <w:webHidden/>
              </w:rPr>
              <w:fldChar w:fldCharType="end"/>
            </w:r>
          </w:hyperlink>
        </w:p>
        <w:p w14:paraId="3C4CE3D3" w14:textId="7D216143" w:rsidR="001533BC" w:rsidRDefault="00F465D2">
          <w:pPr>
            <w:pStyle w:val="TOC1"/>
            <w:tabs>
              <w:tab w:val="right" w:leader="dot" w:pos="9016"/>
            </w:tabs>
            <w:rPr>
              <w:rFonts w:eastAsiaTheme="minorEastAsia"/>
              <w:noProof/>
            </w:rPr>
          </w:pPr>
          <w:hyperlink w:anchor="_Toc144212110" w:history="1">
            <w:r w:rsidR="001533BC" w:rsidRPr="0070199A">
              <w:rPr>
                <w:rStyle w:val="Hyperlink"/>
                <w:noProof/>
              </w:rPr>
              <w:t>8. Use of unit costs, lump sums, flat rates and financing not linked to costs</w:t>
            </w:r>
            <w:r w:rsidR="001533BC">
              <w:rPr>
                <w:noProof/>
                <w:webHidden/>
              </w:rPr>
              <w:tab/>
            </w:r>
            <w:r w:rsidR="001533BC">
              <w:rPr>
                <w:noProof/>
                <w:webHidden/>
              </w:rPr>
              <w:fldChar w:fldCharType="begin"/>
            </w:r>
            <w:r w:rsidR="001533BC">
              <w:rPr>
                <w:noProof/>
                <w:webHidden/>
              </w:rPr>
              <w:instrText xml:space="preserve"> PAGEREF _Toc144212110 \h </w:instrText>
            </w:r>
            <w:r w:rsidR="001533BC">
              <w:rPr>
                <w:noProof/>
                <w:webHidden/>
              </w:rPr>
            </w:r>
            <w:r w:rsidR="001533BC">
              <w:rPr>
                <w:noProof/>
                <w:webHidden/>
              </w:rPr>
              <w:fldChar w:fldCharType="separate"/>
            </w:r>
            <w:r w:rsidR="001533BC">
              <w:rPr>
                <w:noProof/>
                <w:webHidden/>
              </w:rPr>
              <w:t>69</w:t>
            </w:r>
            <w:r w:rsidR="001533BC">
              <w:rPr>
                <w:noProof/>
                <w:webHidden/>
              </w:rPr>
              <w:fldChar w:fldCharType="end"/>
            </w:r>
          </w:hyperlink>
        </w:p>
        <w:p w14:paraId="45B57F47" w14:textId="0FD65C9E" w:rsidR="00B360A2" w:rsidRPr="00026AB2" w:rsidRDefault="00B360A2">
          <w:pPr>
            <w:rPr>
              <w:rFonts w:ascii="Trebuchet MS" w:hAnsi="Trebuchet MS"/>
              <w:b/>
              <w:bCs/>
              <w:noProof/>
            </w:rPr>
          </w:pPr>
          <w:r w:rsidRPr="00026AB2">
            <w:rPr>
              <w:rFonts w:ascii="Trebuchet MS" w:hAnsi="Trebuchet MS"/>
              <w:b/>
              <w:bCs/>
              <w:noProof/>
            </w:rPr>
            <w:fldChar w:fldCharType="end"/>
          </w:r>
        </w:p>
      </w:sdtContent>
    </w:sdt>
    <w:p w14:paraId="5EE0A174" w14:textId="77777777" w:rsidR="00B360A2" w:rsidRPr="00026AB2" w:rsidRDefault="00B360A2" w:rsidP="00B360A2">
      <w:pPr>
        <w:pStyle w:val="Heading1"/>
        <w:rPr>
          <w:rFonts w:ascii="Trebuchet MS" w:hAnsi="Trebuchet MS"/>
          <w:noProof/>
        </w:rPr>
      </w:pPr>
    </w:p>
    <w:p w14:paraId="6A9ED719" w14:textId="77777777" w:rsidR="00B360A2" w:rsidRPr="00026AB2" w:rsidRDefault="00B360A2" w:rsidP="00B360A2">
      <w:pPr>
        <w:rPr>
          <w:rFonts w:ascii="Trebuchet MS" w:hAnsi="Trebuchet MS"/>
        </w:rPr>
      </w:pPr>
    </w:p>
    <w:p w14:paraId="6AAED2DD" w14:textId="77777777" w:rsidR="00B360A2" w:rsidRPr="00026AB2" w:rsidRDefault="00B360A2" w:rsidP="00B360A2">
      <w:pPr>
        <w:rPr>
          <w:rFonts w:ascii="Trebuchet MS" w:hAnsi="Trebuchet MS"/>
        </w:rPr>
      </w:pPr>
    </w:p>
    <w:p w14:paraId="4FDC60FE" w14:textId="77777777" w:rsidR="00B360A2" w:rsidRPr="00026AB2" w:rsidRDefault="00B360A2" w:rsidP="00B360A2">
      <w:pPr>
        <w:rPr>
          <w:rFonts w:ascii="Trebuchet MS" w:hAnsi="Trebuchet MS"/>
        </w:rPr>
      </w:pPr>
    </w:p>
    <w:p w14:paraId="5481E203" w14:textId="77777777" w:rsidR="00B360A2" w:rsidRPr="00026AB2" w:rsidRDefault="00B360A2" w:rsidP="00B360A2">
      <w:pPr>
        <w:rPr>
          <w:rFonts w:ascii="Trebuchet MS" w:hAnsi="Trebuchet MS"/>
        </w:rPr>
      </w:pPr>
    </w:p>
    <w:p w14:paraId="15C882F4" w14:textId="77777777" w:rsidR="0014121E" w:rsidRPr="00026AB2" w:rsidRDefault="0014121E" w:rsidP="00B360A2">
      <w:pPr>
        <w:rPr>
          <w:rFonts w:ascii="Trebuchet MS" w:hAnsi="Trebuchet MS"/>
        </w:rPr>
      </w:pPr>
    </w:p>
    <w:p w14:paraId="485499C4" w14:textId="77777777" w:rsidR="0014121E" w:rsidRPr="00026AB2" w:rsidRDefault="0014121E" w:rsidP="00B360A2">
      <w:pPr>
        <w:rPr>
          <w:rFonts w:ascii="Trebuchet MS" w:hAnsi="Trebuchet MS"/>
        </w:rPr>
      </w:pPr>
    </w:p>
    <w:p w14:paraId="709BC6D9" w14:textId="77777777" w:rsidR="0014121E" w:rsidRPr="00026AB2" w:rsidRDefault="0014121E" w:rsidP="00B360A2">
      <w:pPr>
        <w:rPr>
          <w:rFonts w:ascii="Trebuchet MS" w:hAnsi="Trebuchet MS"/>
        </w:rPr>
      </w:pPr>
    </w:p>
    <w:p w14:paraId="23285A16" w14:textId="1DF153DA" w:rsidR="0014121E" w:rsidRDefault="0014121E" w:rsidP="00B360A2">
      <w:pPr>
        <w:rPr>
          <w:rFonts w:ascii="Trebuchet MS" w:hAnsi="Trebuchet MS"/>
        </w:rPr>
      </w:pPr>
    </w:p>
    <w:p w14:paraId="4E2AA2D1" w14:textId="1D25A243" w:rsidR="00D15C06" w:rsidRDefault="00D15C06" w:rsidP="00B360A2">
      <w:pPr>
        <w:rPr>
          <w:rFonts w:ascii="Trebuchet MS" w:hAnsi="Trebuchet MS"/>
        </w:rPr>
      </w:pPr>
    </w:p>
    <w:p w14:paraId="47CEAE72" w14:textId="575FA5C5" w:rsidR="00D15C06" w:rsidRDefault="00D15C06" w:rsidP="00B360A2">
      <w:pPr>
        <w:rPr>
          <w:rFonts w:ascii="Trebuchet MS" w:hAnsi="Trebuchet MS"/>
        </w:rPr>
      </w:pPr>
    </w:p>
    <w:p w14:paraId="0B67544E" w14:textId="7A50097F" w:rsidR="00D15C06" w:rsidRDefault="00D15C06" w:rsidP="00B360A2">
      <w:pPr>
        <w:rPr>
          <w:rFonts w:ascii="Trebuchet MS" w:hAnsi="Trebuchet MS"/>
        </w:rPr>
      </w:pPr>
    </w:p>
    <w:p w14:paraId="19E2FCD9" w14:textId="1D69A383" w:rsidR="00B360A2" w:rsidRPr="00026AB2" w:rsidRDefault="00B360A2" w:rsidP="00B360A2">
      <w:pPr>
        <w:rPr>
          <w:rFonts w:ascii="Trebuchet MS" w:hAnsi="Trebuchet MS"/>
        </w:rPr>
      </w:pPr>
      <w:bookmarkStart w:id="0" w:name="_GoBack"/>
      <w:bookmarkEnd w:id="0"/>
    </w:p>
    <w:p w14:paraId="340ABF10" w14:textId="77777777" w:rsidR="00B360A2" w:rsidRPr="00026AB2" w:rsidRDefault="00B360A2" w:rsidP="00B360A2">
      <w:pPr>
        <w:pStyle w:val="Heading1"/>
        <w:rPr>
          <w:rFonts w:ascii="Trebuchet MS" w:hAnsi="Trebuchet MS"/>
          <w:noProof/>
        </w:rPr>
      </w:pPr>
      <w:bookmarkStart w:id="1" w:name="_Toc144212068"/>
      <w:r w:rsidRPr="00026AB2">
        <w:rPr>
          <w:rFonts w:ascii="Trebuchet MS" w:hAnsi="Trebuchet MS"/>
          <w:noProof/>
        </w:rPr>
        <w:t>1.</w:t>
      </w:r>
      <w:r w:rsidRPr="00026AB2">
        <w:rPr>
          <w:rFonts w:ascii="Trebuchet MS" w:hAnsi="Trebuchet MS"/>
          <w:noProof/>
        </w:rPr>
        <w:tab/>
        <w:t>Joint programme strategy: main development challenges and policy responses</w:t>
      </w:r>
      <w:bookmarkEnd w:id="1"/>
    </w:p>
    <w:p w14:paraId="1B50A56D" w14:textId="77777777" w:rsidR="00B360A2" w:rsidRPr="00026AB2" w:rsidRDefault="00B360A2">
      <w:pPr>
        <w:rPr>
          <w:rFonts w:ascii="Trebuchet MS" w:hAnsi="Trebuchet MS"/>
        </w:rPr>
      </w:pPr>
    </w:p>
    <w:p w14:paraId="7FE70D8D" w14:textId="19CEB1EB" w:rsidR="00E1632E" w:rsidRPr="00026AB2" w:rsidRDefault="001D69CD" w:rsidP="00DE7B06">
      <w:pPr>
        <w:pStyle w:val="Heading2"/>
        <w:numPr>
          <w:ilvl w:val="1"/>
          <w:numId w:val="8"/>
        </w:numPr>
        <w:spacing w:line="276" w:lineRule="auto"/>
        <w:rPr>
          <w:rFonts w:eastAsia="Calibri"/>
        </w:rPr>
      </w:pPr>
      <w:bookmarkStart w:id="2" w:name="_Toc144212069"/>
      <w:r w:rsidRPr="00026AB2">
        <w:rPr>
          <w:rFonts w:eastAsia="Calibri"/>
        </w:rPr>
        <w:t>Programme area</w:t>
      </w:r>
      <w:bookmarkEnd w:id="2"/>
      <w:r w:rsidRPr="00026AB2">
        <w:rPr>
          <w:rFonts w:eastAsia="Calibri"/>
        </w:rPr>
        <w:t xml:space="preserve"> </w:t>
      </w:r>
    </w:p>
    <w:p w14:paraId="5DFFDAF3" w14:textId="2AE56F57" w:rsidR="00E1632E" w:rsidRPr="00026AB2" w:rsidRDefault="00E1632E" w:rsidP="00183EEB">
      <w:pPr>
        <w:spacing w:after="200"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The </w:t>
      </w:r>
      <w:r w:rsidR="006308D2" w:rsidRPr="00026AB2">
        <w:rPr>
          <w:rFonts w:ascii="Trebuchet MS" w:eastAsia="Calibri" w:hAnsi="Trebuchet MS" w:cs="Times New Roman"/>
          <w:lang w:val="en-GB"/>
        </w:rPr>
        <w:t>programme area</w:t>
      </w:r>
      <w:r w:rsidRPr="00026AB2">
        <w:rPr>
          <w:rFonts w:ascii="Trebuchet MS" w:eastAsia="Calibri" w:hAnsi="Trebuchet MS" w:cs="Times New Roman"/>
          <w:lang w:val="en-GB"/>
        </w:rPr>
        <w:t xml:space="preserve"> of the </w:t>
      </w:r>
      <w:proofErr w:type="spellStart"/>
      <w:r w:rsidRPr="00026AB2">
        <w:rPr>
          <w:rFonts w:ascii="Trebuchet MS" w:eastAsia="Calibri" w:hAnsi="Trebuchet MS" w:cs="Times New Roman"/>
          <w:lang w:val="en-GB"/>
        </w:rPr>
        <w:t>Interreg</w:t>
      </w:r>
      <w:proofErr w:type="spellEnd"/>
      <w:r w:rsidRPr="00026AB2">
        <w:rPr>
          <w:rFonts w:ascii="Trebuchet MS" w:eastAsia="Calibri" w:hAnsi="Trebuchet MS" w:cs="Times New Roman"/>
          <w:lang w:val="en-GB"/>
        </w:rPr>
        <w:t xml:space="preserve"> Next Programme Romania-Ukraine 2021-2027</w:t>
      </w:r>
      <w:r w:rsidR="00AA467B" w:rsidRPr="00026AB2">
        <w:rPr>
          <w:rFonts w:ascii="Trebuchet MS" w:eastAsia="Calibri" w:hAnsi="Trebuchet MS" w:cs="Times New Roman"/>
          <w:lang w:val="en-GB"/>
        </w:rPr>
        <w:t xml:space="preserve"> (RO-UA Programme)</w:t>
      </w:r>
      <w:r w:rsidRPr="00026AB2">
        <w:rPr>
          <w:rFonts w:ascii="Trebuchet MS" w:eastAsia="Calibri" w:hAnsi="Trebuchet MS" w:cs="Times New Roman"/>
          <w:lang w:val="en-GB"/>
        </w:rPr>
        <w:t xml:space="preserve"> </w:t>
      </w:r>
      <w:r w:rsidR="00AA467B" w:rsidRPr="00026AB2">
        <w:rPr>
          <w:rFonts w:ascii="Trebuchet MS" w:eastAsia="Calibri" w:hAnsi="Trebuchet MS" w:cs="Times New Roman"/>
          <w:lang w:val="en-GB"/>
        </w:rPr>
        <w:t>encompasses 100</w:t>
      </w:r>
      <w:r w:rsidR="00540B3C" w:rsidRPr="00026AB2">
        <w:rPr>
          <w:rFonts w:ascii="Trebuchet MS" w:eastAsia="Calibri" w:hAnsi="Trebuchet MS" w:cs="Times New Roman"/>
          <w:lang w:val="en-GB"/>
        </w:rPr>
        <w:t>,</w:t>
      </w:r>
      <w:r w:rsidR="00AA467B" w:rsidRPr="00026AB2">
        <w:rPr>
          <w:rFonts w:ascii="Trebuchet MS" w:eastAsia="Calibri" w:hAnsi="Trebuchet MS" w:cs="Times New Roman"/>
          <w:lang w:val="en-GB"/>
        </w:rPr>
        <w:t>860 km</w:t>
      </w:r>
      <w:r w:rsidR="00AA467B" w:rsidRPr="00026AB2">
        <w:rPr>
          <w:rFonts w:ascii="Trebuchet MS" w:eastAsia="Calibri" w:hAnsi="Trebuchet MS" w:cs="Times New Roman"/>
          <w:vertAlign w:val="superscript"/>
          <w:lang w:val="en-GB"/>
        </w:rPr>
        <w:t>2</w:t>
      </w:r>
      <w:r w:rsidR="00AA467B" w:rsidRPr="00026AB2">
        <w:rPr>
          <w:rFonts w:ascii="Trebuchet MS" w:eastAsia="Calibri" w:hAnsi="Trebuchet MS" w:cs="Times New Roman"/>
          <w:lang w:val="en-GB"/>
        </w:rPr>
        <w:t>, 32</w:t>
      </w:r>
      <w:r w:rsidR="00540B3C" w:rsidRPr="00026AB2">
        <w:rPr>
          <w:rFonts w:ascii="Trebuchet MS" w:eastAsia="Calibri" w:hAnsi="Trebuchet MS" w:cs="Times New Roman"/>
          <w:lang w:val="en-GB"/>
        </w:rPr>
        <w:t>,</w:t>
      </w:r>
      <w:r w:rsidR="00AA467B" w:rsidRPr="00026AB2">
        <w:rPr>
          <w:rFonts w:ascii="Trebuchet MS" w:eastAsia="Calibri" w:hAnsi="Trebuchet MS" w:cs="Times New Roman"/>
          <w:lang w:val="en-GB"/>
        </w:rPr>
        <w:t>760 km</w:t>
      </w:r>
      <w:r w:rsidR="00AA467B" w:rsidRPr="00026AB2">
        <w:rPr>
          <w:rFonts w:ascii="Trebuchet MS" w:eastAsia="Calibri" w:hAnsi="Trebuchet MS" w:cs="Times New Roman"/>
          <w:vertAlign w:val="superscript"/>
          <w:lang w:val="en-GB"/>
        </w:rPr>
        <w:t>2</w:t>
      </w:r>
      <w:r w:rsidR="00AA467B" w:rsidRPr="00026AB2">
        <w:rPr>
          <w:rFonts w:ascii="Trebuchet MS" w:eastAsia="Calibri" w:hAnsi="Trebuchet MS" w:cs="Times New Roman"/>
          <w:lang w:val="en-GB"/>
        </w:rPr>
        <w:t xml:space="preserve"> Romanian territory (divided between the 5 counties: </w:t>
      </w:r>
      <w:proofErr w:type="spellStart"/>
      <w:r w:rsidR="00AA467B" w:rsidRPr="00026AB2">
        <w:rPr>
          <w:rFonts w:ascii="Trebuchet MS" w:eastAsia="Calibri" w:hAnsi="Trebuchet MS" w:cs="Times New Roman"/>
          <w:lang w:val="en-GB"/>
        </w:rPr>
        <w:t>Suceava</w:t>
      </w:r>
      <w:proofErr w:type="spellEnd"/>
      <w:r w:rsidR="00AA467B" w:rsidRPr="00026AB2">
        <w:rPr>
          <w:rFonts w:ascii="Trebuchet MS" w:eastAsia="Calibri" w:hAnsi="Trebuchet MS" w:cs="Times New Roman"/>
          <w:lang w:val="en-GB"/>
        </w:rPr>
        <w:t xml:space="preserve"> 8,553 km</w:t>
      </w:r>
      <w:r w:rsidR="00AA467B" w:rsidRPr="00026AB2">
        <w:rPr>
          <w:rFonts w:ascii="Trebuchet MS" w:eastAsia="Calibri" w:hAnsi="Trebuchet MS" w:cs="Times New Roman"/>
          <w:vertAlign w:val="superscript"/>
          <w:lang w:val="en-GB"/>
        </w:rPr>
        <w:t>2</w:t>
      </w:r>
      <w:r w:rsidR="00AA467B" w:rsidRPr="00026AB2">
        <w:rPr>
          <w:rFonts w:ascii="Trebuchet MS" w:eastAsia="Calibri" w:hAnsi="Trebuchet MS" w:cs="Times New Roman"/>
          <w:lang w:val="en-GB"/>
        </w:rPr>
        <w:t xml:space="preserve">, </w:t>
      </w:r>
      <w:proofErr w:type="spellStart"/>
      <w:r w:rsidR="00AA467B" w:rsidRPr="00026AB2">
        <w:rPr>
          <w:rFonts w:ascii="Trebuchet MS" w:eastAsia="Calibri" w:hAnsi="Trebuchet MS" w:cs="Times New Roman"/>
          <w:lang w:val="en-GB"/>
        </w:rPr>
        <w:t>Botoșani</w:t>
      </w:r>
      <w:proofErr w:type="spellEnd"/>
      <w:r w:rsidR="00AA467B" w:rsidRPr="00026AB2">
        <w:rPr>
          <w:rFonts w:ascii="Trebuchet MS" w:eastAsia="Calibri" w:hAnsi="Trebuchet MS" w:cs="Times New Roman"/>
          <w:lang w:val="en-GB"/>
        </w:rPr>
        <w:t xml:space="preserve"> 4,986 km</w:t>
      </w:r>
      <w:r w:rsidR="00AA467B" w:rsidRPr="00026AB2">
        <w:rPr>
          <w:rFonts w:ascii="Trebuchet MS" w:eastAsia="Calibri" w:hAnsi="Trebuchet MS" w:cs="Times New Roman"/>
          <w:vertAlign w:val="superscript"/>
          <w:lang w:val="en-GB"/>
        </w:rPr>
        <w:t>2</w:t>
      </w:r>
      <w:r w:rsidR="00AA467B" w:rsidRPr="00026AB2">
        <w:rPr>
          <w:rFonts w:ascii="Trebuchet MS" w:eastAsia="Calibri" w:hAnsi="Trebuchet MS" w:cs="Times New Roman"/>
          <w:lang w:val="en-GB"/>
        </w:rPr>
        <w:t>, Satu-Mare 4,418 km</w:t>
      </w:r>
      <w:r w:rsidR="00AA467B" w:rsidRPr="00026AB2">
        <w:rPr>
          <w:rFonts w:ascii="Trebuchet MS" w:eastAsia="Calibri" w:hAnsi="Trebuchet MS" w:cs="Times New Roman"/>
          <w:vertAlign w:val="superscript"/>
          <w:lang w:val="en-GB"/>
        </w:rPr>
        <w:t>2</w:t>
      </w:r>
      <w:r w:rsidR="00AA467B" w:rsidRPr="00026AB2">
        <w:rPr>
          <w:rFonts w:ascii="Trebuchet MS" w:eastAsia="Calibri" w:hAnsi="Trebuchet MS" w:cs="Times New Roman"/>
          <w:lang w:val="en-GB"/>
        </w:rPr>
        <w:t xml:space="preserve">, </w:t>
      </w:r>
      <w:proofErr w:type="spellStart"/>
      <w:r w:rsidR="00AA467B" w:rsidRPr="00026AB2">
        <w:rPr>
          <w:rFonts w:ascii="Trebuchet MS" w:hAnsi="Trebuchet MS" w:cs="Times New Roman"/>
        </w:rPr>
        <w:t>Maramureș</w:t>
      </w:r>
      <w:proofErr w:type="spellEnd"/>
      <w:r w:rsidR="00AA467B" w:rsidRPr="00026AB2">
        <w:rPr>
          <w:rFonts w:ascii="Trebuchet MS" w:eastAsia="Calibri" w:hAnsi="Trebuchet MS" w:cs="Times New Roman"/>
          <w:lang w:val="en-GB"/>
        </w:rPr>
        <w:t xml:space="preserve"> 6,304 km</w:t>
      </w:r>
      <w:r w:rsidR="00AA467B" w:rsidRPr="00026AB2">
        <w:rPr>
          <w:rFonts w:ascii="Trebuchet MS" w:eastAsia="Calibri" w:hAnsi="Trebuchet MS" w:cs="Times New Roman"/>
          <w:vertAlign w:val="superscript"/>
          <w:lang w:val="en-GB"/>
        </w:rPr>
        <w:t>2</w:t>
      </w:r>
      <w:r w:rsidR="00AA467B" w:rsidRPr="00026AB2">
        <w:rPr>
          <w:rFonts w:ascii="Trebuchet MS" w:eastAsia="Calibri" w:hAnsi="Trebuchet MS" w:cs="Times New Roman"/>
          <w:lang w:val="en-GB"/>
        </w:rPr>
        <w:t xml:space="preserve">, </w:t>
      </w:r>
      <w:proofErr w:type="spellStart"/>
      <w:r w:rsidR="00AA467B" w:rsidRPr="00026AB2">
        <w:rPr>
          <w:rFonts w:ascii="Trebuchet MS" w:eastAsia="Calibri" w:hAnsi="Trebuchet MS" w:cs="Times New Roman"/>
          <w:lang w:val="en-GB"/>
        </w:rPr>
        <w:t>Tulcea</w:t>
      </w:r>
      <w:proofErr w:type="spellEnd"/>
      <w:r w:rsidR="00AA467B" w:rsidRPr="00026AB2">
        <w:rPr>
          <w:rFonts w:ascii="Trebuchet MS" w:eastAsia="Calibri" w:hAnsi="Trebuchet MS" w:cs="Times New Roman"/>
          <w:lang w:val="en-GB"/>
        </w:rPr>
        <w:t xml:space="preserve"> 8,499 km</w:t>
      </w:r>
      <w:r w:rsidR="00AA467B" w:rsidRPr="00026AB2">
        <w:rPr>
          <w:rFonts w:ascii="Trebuchet MS" w:eastAsia="Calibri" w:hAnsi="Trebuchet MS" w:cs="Times New Roman"/>
          <w:vertAlign w:val="superscript"/>
          <w:lang w:val="en-GB"/>
        </w:rPr>
        <w:t>2</w:t>
      </w:r>
      <w:r w:rsidR="00AA467B" w:rsidRPr="00026AB2">
        <w:rPr>
          <w:rFonts w:ascii="Trebuchet MS" w:eastAsia="Calibri" w:hAnsi="Trebuchet MS" w:cs="Times New Roman"/>
          <w:lang w:val="en-GB"/>
        </w:rPr>
        <w:t>), and 68,100 km</w:t>
      </w:r>
      <w:r w:rsidR="00AA467B" w:rsidRPr="00026AB2">
        <w:rPr>
          <w:rFonts w:ascii="Trebuchet MS" w:eastAsia="Calibri" w:hAnsi="Trebuchet MS" w:cs="Times New Roman"/>
          <w:vertAlign w:val="superscript"/>
          <w:lang w:val="en-GB"/>
        </w:rPr>
        <w:t>2</w:t>
      </w:r>
      <w:r w:rsidR="00AA467B" w:rsidRPr="00026AB2">
        <w:rPr>
          <w:rFonts w:ascii="Trebuchet MS" w:eastAsia="Calibri" w:hAnsi="Trebuchet MS" w:cs="Times New Roman"/>
          <w:lang w:val="en-GB"/>
        </w:rPr>
        <w:t xml:space="preserve"> Ukrainian territory (divided between the 4 oblasts: </w:t>
      </w:r>
      <w:proofErr w:type="spellStart"/>
      <w:r w:rsidR="00AA467B" w:rsidRPr="00026AB2">
        <w:rPr>
          <w:rFonts w:ascii="Trebuchet MS" w:eastAsia="Calibri" w:hAnsi="Trebuchet MS" w:cs="Times New Roman"/>
          <w:lang w:val="en-GB"/>
        </w:rPr>
        <w:t>Zakarpattia</w:t>
      </w:r>
      <w:proofErr w:type="spellEnd"/>
      <w:r w:rsidR="00AA467B" w:rsidRPr="00026AB2">
        <w:rPr>
          <w:rFonts w:ascii="Trebuchet MS" w:eastAsia="Calibri" w:hAnsi="Trebuchet MS" w:cs="Times New Roman"/>
          <w:lang w:val="en-GB"/>
        </w:rPr>
        <w:t xml:space="preserve"> 12800 km2, Ivano-Frankivsk 13,900 km</w:t>
      </w:r>
      <w:r w:rsidR="00AA467B" w:rsidRPr="00026AB2">
        <w:rPr>
          <w:rFonts w:ascii="Trebuchet MS" w:eastAsia="Calibri" w:hAnsi="Trebuchet MS" w:cs="Times New Roman"/>
          <w:vertAlign w:val="superscript"/>
          <w:lang w:val="en-GB"/>
        </w:rPr>
        <w:t>2</w:t>
      </w:r>
      <w:r w:rsidR="00AA467B" w:rsidRPr="00026AB2">
        <w:rPr>
          <w:rFonts w:ascii="Trebuchet MS" w:eastAsia="Calibri" w:hAnsi="Trebuchet MS" w:cs="Times New Roman"/>
          <w:lang w:val="en-GB"/>
        </w:rPr>
        <w:t xml:space="preserve">, </w:t>
      </w:r>
      <w:r w:rsidR="00E90C8E" w:rsidRPr="00026AB2">
        <w:rPr>
          <w:rFonts w:ascii="Trebuchet MS" w:eastAsia="Calibri" w:hAnsi="Trebuchet MS" w:cs="Times New Roman"/>
          <w:lang w:val="en-GB"/>
        </w:rPr>
        <w:t>Odesa</w:t>
      </w:r>
      <w:r w:rsidR="00AA467B" w:rsidRPr="00026AB2">
        <w:rPr>
          <w:rFonts w:ascii="Trebuchet MS" w:eastAsia="Calibri" w:hAnsi="Trebuchet MS" w:cs="Times New Roman"/>
          <w:lang w:val="en-GB"/>
        </w:rPr>
        <w:t xml:space="preserve"> 33,300 km</w:t>
      </w:r>
      <w:r w:rsidR="00AA467B" w:rsidRPr="00026AB2">
        <w:rPr>
          <w:rFonts w:ascii="Trebuchet MS" w:eastAsia="Calibri" w:hAnsi="Trebuchet MS" w:cs="Times New Roman"/>
          <w:vertAlign w:val="superscript"/>
          <w:lang w:val="en-GB"/>
        </w:rPr>
        <w:t>2</w:t>
      </w:r>
      <w:r w:rsidR="00AA467B" w:rsidRPr="00026AB2">
        <w:rPr>
          <w:rFonts w:ascii="Trebuchet MS" w:eastAsia="Calibri" w:hAnsi="Trebuchet MS" w:cs="Times New Roman"/>
          <w:lang w:val="en-GB"/>
        </w:rPr>
        <w:t>, Chernivtsi 8,100 km</w:t>
      </w:r>
      <w:r w:rsidR="00AA467B" w:rsidRPr="00026AB2">
        <w:rPr>
          <w:rFonts w:ascii="Trebuchet MS" w:eastAsia="Calibri" w:hAnsi="Trebuchet MS" w:cs="Times New Roman"/>
          <w:vertAlign w:val="superscript"/>
          <w:lang w:val="en-GB"/>
        </w:rPr>
        <w:t>2</w:t>
      </w:r>
      <w:r w:rsidR="00AA467B" w:rsidRPr="00026AB2">
        <w:rPr>
          <w:rFonts w:ascii="Trebuchet MS" w:eastAsia="Calibri" w:hAnsi="Trebuchet MS" w:cs="Times New Roman"/>
          <w:lang w:val="en-GB"/>
        </w:rPr>
        <w:t>). In terms of proportionality, the Ukrainian territory is more than double in size compared to the Romanian territory</w:t>
      </w:r>
      <w:r w:rsidR="005059DD">
        <w:rPr>
          <w:rFonts w:ascii="Trebuchet MS" w:eastAsia="Calibri" w:hAnsi="Trebuchet MS" w:cs="Times New Roman"/>
          <w:lang w:val="en-GB"/>
        </w:rPr>
        <w:t xml:space="preserve"> and the</w:t>
      </w:r>
      <w:r w:rsidR="006104F8">
        <w:rPr>
          <w:rFonts w:ascii="Trebuchet MS" w:eastAsia="Calibri" w:hAnsi="Trebuchet MS" w:cs="Times New Roman"/>
          <w:lang w:val="en-GB"/>
        </w:rPr>
        <w:t xml:space="preserve"> population is 7.9 mill people.</w:t>
      </w:r>
    </w:p>
    <w:p w14:paraId="3B7F7884" w14:textId="08D8045B" w:rsidR="00AC037D" w:rsidRPr="00026AB2" w:rsidRDefault="00AC037D" w:rsidP="00183EEB">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The border shared by the two countries represents part of the current border of the European Union, as the Romanian regions are the outermost border regions of the EU.</w:t>
      </w:r>
    </w:p>
    <w:p w14:paraId="243F2A6F" w14:textId="5C1623D7" w:rsidR="00E1632E" w:rsidRPr="00026AB2" w:rsidRDefault="00A439BC" w:rsidP="00183EEB">
      <w:pPr>
        <w:pStyle w:val="Default"/>
        <w:spacing w:line="276" w:lineRule="auto"/>
        <w:jc w:val="both"/>
        <w:rPr>
          <w:rFonts w:ascii="Trebuchet MS" w:hAnsi="Trebuchet MS"/>
          <w:sz w:val="22"/>
          <w:szCs w:val="22"/>
        </w:rPr>
      </w:pPr>
      <w:r w:rsidRPr="00026AB2">
        <w:rPr>
          <w:rFonts w:ascii="Trebuchet MS" w:eastAsia="Calibri" w:hAnsi="Trebuchet MS"/>
          <w:sz w:val="22"/>
          <w:szCs w:val="22"/>
          <w:lang w:val="en-GB"/>
        </w:rPr>
        <w:t xml:space="preserve">The </w:t>
      </w:r>
      <w:r w:rsidR="006308D2" w:rsidRPr="00026AB2">
        <w:rPr>
          <w:rFonts w:ascii="Trebuchet MS" w:eastAsia="Calibri" w:hAnsi="Trebuchet MS"/>
          <w:sz w:val="22"/>
          <w:szCs w:val="22"/>
          <w:lang w:val="en-GB"/>
        </w:rPr>
        <w:t>programme area</w:t>
      </w:r>
      <w:r w:rsidRPr="00026AB2">
        <w:rPr>
          <w:rFonts w:ascii="Trebuchet MS" w:eastAsia="Calibri" w:hAnsi="Trebuchet MS"/>
          <w:sz w:val="22"/>
          <w:szCs w:val="22"/>
          <w:lang w:val="en-GB"/>
        </w:rPr>
        <w:t xml:space="preserve"> is determined based on </w:t>
      </w:r>
      <w:r w:rsidRPr="00026AB2">
        <w:rPr>
          <w:rFonts w:ascii="Trebuchet MS" w:hAnsi="Trebuchet MS"/>
          <w:sz w:val="22"/>
          <w:szCs w:val="22"/>
        </w:rPr>
        <w:t>NUTS level 3 regions (or equivalent in the partner country) lying directly on the borders</w:t>
      </w:r>
      <w:r w:rsidR="00E1632E" w:rsidRPr="00026AB2">
        <w:rPr>
          <w:rFonts w:ascii="Trebuchet MS" w:hAnsi="Trebuchet MS"/>
          <w:sz w:val="22"/>
          <w:szCs w:val="22"/>
        </w:rPr>
        <w:t>:</w:t>
      </w:r>
    </w:p>
    <w:p w14:paraId="264BACEE" w14:textId="77777777" w:rsidR="00E1632E" w:rsidRPr="00026AB2" w:rsidRDefault="00E1632E" w:rsidP="00183EEB">
      <w:pPr>
        <w:spacing w:line="276" w:lineRule="auto"/>
        <w:jc w:val="both"/>
        <w:rPr>
          <w:rFonts w:ascii="Trebuchet MS" w:eastAsia="Calibri" w:hAnsi="Trebuchet MS" w:cs="Times New Roman"/>
          <w:lang w:val="en-GB"/>
        </w:rPr>
      </w:pPr>
    </w:p>
    <w:tbl>
      <w:tblPr>
        <w:tblW w:w="87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19"/>
        <w:gridCol w:w="6095"/>
      </w:tblGrid>
      <w:tr w:rsidR="00AA467B" w:rsidRPr="00026AB2" w14:paraId="0046B3CA" w14:textId="77777777" w:rsidTr="00540B3C">
        <w:trPr>
          <w:trHeight w:val="840"/>
        </w:trPr>
        <w:tc>
          <w:tcPr>
            <w:tcW w:w="2619" w:type="dxa"/>
            <w:shd w:val="clear" w:color="auto" w:fill="BDD6EE" w:themeFill="accent1" w:themeFillTint="66"/>
            <w:noWrap/>
            <w:vAlign w:val="center"/>
            <w:hideMark/>
          </w:tcPr>
          <w:p w14:paraId="403600AD" w14:textId="77777777" w:rsidR="00AA467B" w:rsidRPr="00026AB2" w:rsidRDefault="00AA467B" w:rsidP="00183EEB">
            <w:pPr>
              <w:keepNext/>
              <w:spacing w:line="276" w:lineRule="auto"/>
              <w:jc w:val="both"/>
              <w:rPr>
                <w:rFonts w:ascii="Trebuchet MS" w:eastAsia="Times New Roman" w:hAnsi="Trebuchet MS" w:cs="Times New Roman"/>
                <w:b/>
                <w:bCs/>
                <w:lang w:val="en-GB"/>
              </w:rPr>
            </w:pPr>
            <w:r w:rsidRPr="00026AB2">
              <w:rPr>
                <w:rFonts w:ascii="Trebuchet MS" w:eastAsia="Times New Roman" w:hAnsi="Trebuchet MS" w:cs="Times New Roman"/>
                <w:b/>
                <w:bCs/>
                <w:lang w:val="en-GB"/>
              </w:rPr>
              <w:t>COUNTRY</w:t>
            </w:r>
          </w:p>
        </w:tc>
        <w:tc>
          <w:tcPr>
            <w:tcW w:w="6095" w:type="dxa"/>
            <w:shd w:val="clear" w:color="auto" w:fill="BDD6EE" w:themeFill="accent1" w:themeFillTint="66"/>
            <w:noWrap/>
            <w:vAlign w:val="center"/>
            <w:hideMark/>
          </w:tcPr>
          <w:p w14:paraId="72C4BAFF" w14:textId="77777777" w:rsidR="00AA467B" w:rsidRPr="00026AB2" w:rsidRDefault="00AA467B" w:rsidP="00183EEB">
            <w:pPr>
              <w:keepNext/>
              <w:spacing w:line="276" w:lineRule="auto"/>
              <w:ind w:left="498" w:hanging="498"/>
              <w:jc w:val="both"/>
              <w:rPr>
                <w:rFonts w:ascii="Trebuchet MS" w:eastAsia="Times New Roman" w:hAnsi="Trebuchet MS" w:cs="Times New Roman"/>
                <w:b/>
                <w:bCs/>
                <w:lang w:val="en-GB"/>
              </w:rPr>
            </w:pPr>
            <w:r w:rsidRPr="00026AB2">
              <w:rPr>
                <w:rFonts w:ascii="Trebuchet MS" w:eastAsia="Times New Roman" w:hAnsi="Trebuchet MS" w:cs="Times New Roman"/>
                <w:b/>
                <w:bCs/>
                <w:lang w:val="en-GB"/>
              </w:rPr>
              <w:t>ELIGIBLE REGIONS</w:t>
            </w:r>
          </w:p>
        </w:tc>
      </w:tr>
      <w:tr w:rsidR="00AA467B" w:rsidRPr="00026AB2" w14:paraId="7F74F8FC" w14:textId="77777777" w:rsidTr="00540B3C">
        <w:trPr>
          <w:trHeight w:val="280"/>
        </w:trPr>
        <w:tc>
          <w:tcPr>
            <w:tcW w:w="2619" w:type="dxa"/>
            <w:shd w:val="clear" w:color="auto" w:fill="auto"/>
            <w:noWrap/>
            <w:vAlign w:val="center"/>
            <w:hideMark/>
          </w:tcPr>
          <w:p w14:paraId="336BF645" w14:textId="77777777" w:rsidR="00AA467B" w:rsidRPr="00026AB2" w:rsidRDefault="00AA467B" w:rsidP="00183EEB">
            <w:pPr>
              <w:spacing w:line="276" w:lineRule="auto"/>
              <w:jc w:val="both"/>
              <w:rPr>
                <w:rFonts w:ascii="Trebuchet MS" w:eastAsia="Times New Roman" w:hAnsi="Trebuchet MS" w:cs="Times New Roman"/>
                <w:b/>
                <w:bCs/>
                <w:color w:val="000000"/>
                <w:lang w:val="en-GB"/>
              </w:rPr>
            </w:pPr>
            <w:r w:rsidRPr="00026AB2">
              <w:rPr>
                <w:rFonts w:ascii="Trebuchet MS" w:eastAsia="Times New Roman" w:hAnsi="Trebuchet MS" w:cs="Times New Roman"/>
                <w:b/>
                <w:bCs/>
                <w:color w:val="000000"/>
                <w:lang w:val="en-GB"/>
              </w:rPr>
              <w:t>UKRAINE</w:t>
            </w:r>
          </w:p>
        </w:tc>
        <w:tc>
          <w:tcPr>
            <w:tcW w:w="6095" w:type="dxa"/>
            <w:shd w:val="clear" w:color="auto" w:fill="auto"/>
            <w:noWrap/>
            <w:vAlign w:val="center"/>
            <w:hideMark/>
          </w:tcPr>
          <w:p w14:paraId="4FD37D26" w14:textId="77777777" w:rsidR="00AA467B" w:rsidRPr="00026AB2" w:rsidRDefault="00DE7B06" w:rsidP="00183EEB">
            <w:pPr>
              <w:spacing w:line="276" w:lineRule="auto"/>
              <w:jc w:val="both"/>
              <w:rPr>
                <w:rFonts w:ascii="Trebuchet MS" w:eastAsia="Times New Roman" w:hAnsi="Trebuchet MS" w:cs="Times New Roman"/>
                <w:color w:val="000000"/>
                <w:lang w:val="en-GB"/>
              </w:rPr>
            </w:pPr>
            <w:r w:rsidRPr="00026AB2">
              <w:rPr>
                <w:rFonts w:ascii="Trebuchet MS" w:eastAsia="Times New Roman" w:hAnsi="Trebuchet MS" w:cs="Times New Roman"/>
                <w:color w:val="000000"/>
                <w:lang w:val="en-GB"/>
              </w:rPr>
              <w:t>Ode</w:t>
            </w:r>
            <w:r w:rsidR="00AA467B" w:rsidRPr="00026AB2">
              <w:rPr>
                <w:rFonts w:ascii="Trebuchet MS" w:eastAsia="Times New Roman" w:hAnsi="Trebuchet MS" w:cs="Times New Roman"/>
                <w:color w:val="000000"/>
                <w:lang w:val="en-GB"/>
              </w:rPr>
              <w:t>sa</w:t>
            </w:r>
          </w:p>
        </w:tc>
      </w:tr>
      <w:tr w:rsidR="00AA467B" w:rsidRPr="00026AB2" w14:paraId="51E01695" w14:textId="77777777" w:rsidTr="00540B3C">
        <w:trPr>
          <w:trHeight w:val="280"/>
        </w:trPr>
        <w:tc>
          <w:tcPr>
            <w:tcW w:w="2619" w:type="dxa"/>
            <w:shd w:val="clear" w:color="auto" w:fill="auto"/>
            <w:noWrap/>
            <w:vAlign w:val="center"/>
          </w:tcPr>
          <w:p w14:paraId="4580E81D" w14:textId="77777777" w:rsidR="00AA467B" w:rsidRPr="00026AB2" w:rsidRDefault="00AA467B" w:rsidP="00183EEB">
            <w:pPr>
              <w:spacing w:line="276" w:lineRule="auto"/>
              <w:jc w:val="both"/>
              <w:rPr>
                <w:rFonts w:ascii="Trebuchet MS" w:eastAsia="Times New Roman" w:hAnsi="Trebuchet MS" w:cs="Times New Roman"/>
                <w:b/>
                <w:bCs/>
                <w:color w:val="000000"/>
                <w:lang w:val="en-GB"/>
              </w:rPr>
            </w:pPr>
          </w:p>
        </w:tc>
        <w:tc>
          <w:tcPr>
            <w:tcW w:w="6095" w:type="dxa"/>
            <w:shd w:val="clear" w:color="auto" w:fill="auto"/>
            <w:noWrap/>
            <w:vAlign w:val="center"/>
          </w:tcPr>
          <w:p w14:paraId="7D557114" w14:textId="77777777" w:rsidR="00AA467B" w:rsidRPr="00026AB2" w:rsidRDefault="00AA467B" w:rsidP="00183EEB">
            <w:pPr>
              <w:spacing w:line="276" w:lineRule="auto"/>
              <w:jc w:val="both"/>
              <w:rPr>
                <w:rFonts w:ascii="Trebuchet MS" w:eastAsia="Times New Roman" w:hAnsi="Trebuchet MS" w:cs="Times New Roman"/>
                <w:color w:val="000000"/>
                <w:lang w:val="en-GB"/>
              </w:rPr>
            </w:pPr>
            <w:proofErr w:type="spellStart"/>
            <w:r w:rsidRPr="00026AB2">
              <w:rPr>
                <w:rFonts w:ascii="Trebuchet MS" w:eastAsia="Calibri" w:hAnsi="Trebuchet MS" w:cs="Times New Roman"/>
                <w:lang w:val="en-GB"/>
              </w:rPr>
              <w:t>Zakarpattia</w:t>
            </w:r>
            <w:proofErr w:type="spellEnd"/>
          </w:p>
        </w:tc>
      </w:tr>
      <w:tr w:rsidR="00AA467B" w:rsidRPr="00026AB2" w14:paraId="79FE5918" w14:textId="77777777" w:rsidTr="00540B3C">
        <w:trPr>
          <w:trHeight w:val="280"/>
        </w:trPr>
        <w:tc>
          <w:tcPr>
            <w:tcW w:w="2619" w:type="dxa"/>
            <w:shd w:val="clear" w:color="auto" w:fill="auto"/>
            <w:noWrap/>
            <w:vAlign w:val="center"/>
          </w:tcPr>
          <w:p w14:paraId="1CCF37F5" w14:textId="77777777" w:rsidR="00AA467B" w:rsidRPr="00026AB2" w:rsidRDefault="00AA467B" w:rsidP="00183EEB">
            <w:pPr>
              <w:spacing w:line="276" w:lineRule="auto"/>
              <w:jc w:val="both"/>
              <w:rPr>
                <w:rFonts w:ascii="Trebuchet MS" w:eastAsia="Times New Roman" w:hAnsi="Trebuchet MS" w:cs="Times New Roman"/>
                <w:b/>
                <w:bCs/>
                <w:color w:val="000000"/>
                <w:lang w:val="en-GB"/>
              </w:rPr>
            </w:pPr>
          </w:p>
        </w:tc>
        <w:tc>
          <w:tcPr>
            <w:tcW w:w="6095" w:type="dxa"/>
            <w:shd w:val="clear" w:color="auto" w:fill="auto"/>
            <w:noWrap/>
            <w:vAlign w:val="center"/>
          </w:tcPr>
          <w:p w14:paraId="54A28613" w14:textId="77777777" w:rsidR="00AA467B" w:rsidRPr="00026AB2" w:rsidRDefault="00AA467B" w:rsidP="00183EEB">
            <w:pPr>
              <w:spacing w:line="276" w:lineRule="auto"/>
              <w:jc w:val="both"/>
              <w:rPr>
                <w:rFonts w:ascii="Trebuchet MS" w:eastAsia="Times New Roman" w:hAnsi="Trebuchet MS" w:cs="Times New Roman"/>
                <w:color w:val="000000"/>
                <w:lang w:val="en-GB"/>
              </w:rPr>
            </w:pPr>
            <w:r w:rsidRPr="00026AB2">
              <w:rPr>
                <w:rFonts w:ascii="Trebuchet MS" w:eastAsia="Calibri" w:hAnsi="Trebuchet MS" w:cs="Times New Roman"/>
                <w:lang w:val="en-GB"/>
              </w:rPr>
              <w:t>Ivano-Frankivsk</w:t>
            </w:r>
          </w:p>
        </w:tc>
      </w:tr>
      <w:tr w:rsidR="00AA467B" w:rsidRPr="00026AB2" w14:paraId="47EB9AA1" w14:textId="77777777" w:rsidTr="00540B3C">
        <w:trPr>
          <w:trHeight w:val="280"/>
        </w:trPr>
        <w:tc>
          <w:tcPr>
            <w:tcW w:w="2619" w:type="dxa"/>
            <w:shd w:val="clear" w:color="auto" w:fill="auto"/>
            <w:noWrap/>
            <w:vAlign w:val="center"/>
          </w:tcPr>
          <w:p w14:paraId="2DACF7E3" w14:textId="77777777" w:rsidR="00AA467B" w:rsidRPr="00026AB2" w:rsidRDefault="00AA467B" w:rsidP="00183EEB">
            <w:pPr>
              <w:spacing w:line="276" w:lineRule="auto"/>
              <w:jc w:val="both"/>
              <w:rPr>
                <w:rFonts w:ascii="Trebuchet MS" w:eastAsia="Times New Roman" w:hAnsi="Trebuchet MS" w:cs="Times New Roman"/>
                <w:b/>
                <w:bCs/>
                <w:color w:val="000000"/>
                <w:lang w:val="en-GB"/>
              </w:rPr>
            </w:pPr>
          </w:p>
        </w:tc>
        <w:tc>
          <w:tcPr>
            <w:tcW w:w="6095" w:type="dxa"/>
            <w:shd w:val="clear" w:color="auto" w:fill="auto"/>
            <w:noWrap/>
            <w:vAlign w:val="center"/>
          </w:tcPr>
          <w:p w14:paraId="5FAE9734" w14:textId="77777777" w:rsidR="00AA467B" w:rsidRPr="00026AB2" w:rsidRDefault="00AA467B" w:rsidP="00183EEB">
            <w:pPr>
              <w:spacing w:line="276" w:lineRule="auto"/>
              <w:jc w:val="both"/>
              <w:rPr>
                <w:rFonts w:ascii="Trebuchet MS" w:eastAsia="Times New Roman" w:hAnsi="Trebuchet MS" w:cs="Times New Roman"/>
                <w:color w:val="000000"/>
                <w:lang w:val="en-GB"/>
              </w:rPr>
            </w:pPr>
            <w:r w:rsidRPr="00026AB2">
              <w:rPr>
                <w:rFonts w:ascii="Trebuchet MS" w:eastAsia="Calibri" w:hAnsi="Trebuchet MS" w:cs="Times New Roman"/>
                <w:lang w:val="en-GB"/>
              </w:rPr>
              <w:t>Chernivtsi</w:t>
            </w:r>
          </w:p>
        </w:tc>
      </w:tr>
      <w:tr w:rsidR="00AA467B" w:rsidRPr="00026AB2" w14:paraId="64B64B0B" w14:textId="77777777" w:rsidTr="00540B3C">
        <w:trPr>
          <w:trHeight w:val="280"/>
        </w:trPr>
        <w:tc>
          <w:tcPr>
            <w:tcW w:w="2619" w:type="dxa"/>
            <w:shd w:val="clear" w:color="auto" w:fill="auto"/>
            <w:noWrap/>
            <w:vAlign w:val="center"/>
          </w:tcPr>
          <w:p w14:paraId="3497EC2E" w14:textId="77777777" w:rsidR="00AA467B" w:rsidRPr="00026AB2" w:rsidRDefault="00AA467B" w:rsidP="00183EEB">
            <w:pPr>
              <w:spacing w:line="276" w:lineRule="auto"/>
              <w:jc w:val="both"/>
              <w:rPr>
                <w:rFonts w:ascii="Trebuchet MS" w:eastAsia="Times New Roman" w:hAnsi="Trebuchet MS" w:cs="Times New Roman"/>
                <w:b/>
                <w:bCs/>
                <w:color w:val="000000"/>
                <w:lang w:val="en-GB"/>
              </w:rPr>
            </w:pPr>
            <w:r w:rsidRPr="00026AB2">
              <w:rPr>
                <w:rFonts w:ascii="Trebuchet MS" w:eastAsia="Times New Roman" w:hAnsi="Trebuchet MS" w:cs="Times New Roman"/>
                <w:b/>
                <w:bCs/>
                <w:color w:val="000000"/>
                <w:lang w:val="en-GB"/>
              </w:rPr>
              <w:t>ROMANIA</w:t>
            </w:r>
          </w:p>
        </w:tc>
        <w:tc>
          <w:tcPr>
            <w:tcW w:w="6095" w:type="dxa"/>
            <w:shd w:val="clear" w:color="auto" w:fill="auto"/>
            <w:noWrap/>
            <w:vAlign w:val="center"/>
          </w:tcPr>
          <w:p w14:paraId="434C6472" w14:textId="77777777" w:rsidR="00AA467B" w:rsidRPr="00026AB2" w:rsidRDefault="00AA467B" w:rsidP="00183EEB">
            <w:pPr>
              <w:spacing w:line="276" w:lineRule="auto"/>
              <w:jc w:val="both"/>
              <w:rPr>
                <w:rFonts w:ascii="Trebuchet MS" w:eastAsia="Times New Roman" w:hAnsi="Trebuchet MS" w:cs="Times New Roman"/>
                <w:color w:val="000000"/>
                <w:lang w:val="en-GB"/>
              </w:rPr>
            </w:pPr>
            <w:proofErr w:type="spellStart"/>
            <w:r w:rsidRPr="00026AB2">
              <w:rPr>
                <w:rFonts w:ascii="Trebuchet MS" w:eastAsia="Times New Roman" w:hAnsi="Trebuchet MS" w:cs="Times New Roman"/>
                <w:color w:val="000000"/>
                <w:lang w:val="en-GB"/>
              </w:rPr>
              <w:t>Maramures</w:t>
            </w:r>
            <w:proofErr w:type="spellEnd"/>
          </w:p>
        </w:tc>
      </w:tr>
      <w:tr w:rsidR="00AA467B" w:rsidRPr="00026AB2" w14:paraId="03DAE8F6" w14:textId="77777777" w:rsidTr="00540B3C">
        <w:trPr>
          <w:trHeight w:val="280"/>
        </w:trPr>
        <w:tc>
          <w:tcPr>
            <w:tcW w:w="2619" w:type="dxa"/>
            <w:shd w:val="clear" w:color="auto" w:fill="auto"/>
            <w:noWrap/>
            <w:vAlign w:val="center"/>
          </w:tcPr>
          <w:p w14:paraId="4069D8D6" w14:textId="77777777" w:rsidR="00AA467B" w:rsidRPr="00026AB2" w:rsidRDefault="00AA467B" w:rsidP="00183EEB">
            <w:pPr>
              <w:spacing w:line="276" w:lineRule="auto"/>
              <w:jc w:val="both"/>
              <w:rPr>
                <w:rFonts w:ascii="Trebuchet MS" w:eastAsia="Times New Roman" w:hAnsi="Trebuchet MS" w:cs="Times New Roman"/>
                <w:b/>
                <w:bCs/>
                <w:color w:val="000000"/>
                <w:lang w:val="en-GB"/>
              </w:rPr>
            </w:pPr>
          </w:p>
        </w:tc>
        <w:tc>
          <w:tcPr>
            <w:tcW w:w="6095" w:type="dxa"/>
            <w:shd w:val="clear" w:color="auto" w:fill="auto"/>
            <w:noWrap/>
            <w:vAlign w:val="center"/>
          </w:tcPr>
          <w:p w14:paraId="37B05C8A" w14:textId="77777777" w:rsidR="00AA467B" w:rsidRPr="00026AB2" w:rsidRDefault="00AA467B" w:rsidP="00183EEB">
            <w:pPr>
              <w:spacing w:line="276" w:lineRule="auto"/>
              <w:jc w:val="both"/>
              <w:rPr>
                <w:rFonts w:ascii="Trebuchet MS" w:eastAsia="Times New Roman" w:hAnsi="Trebuchet MS" w:cs="Times New Roman"/>
                <w:color w:val="000000"/>
                <w:lang w:val="en-GB"/>
              </w:rPr>
            </w:pPr>
            <w:proofErr w:type="spellStart"/>
            <w:r w:rsidRPr="00026AB2">
              <w:rPr>
                <w:rFonts w:ascii="Trebuchet MS" w:eastAsia="Times New Roman" w:hAnsi="Trebuchet MS" w:cs="Times New Roman"/>
                <w:color w:val="000000"/>
                <w:lang w:val="en-GB"/>
              </w:rPr>
              <w:t>Satu</w:t>
            </w:r>
            <w:proofErr w:type="spellEnd"/>
            <w:r w:rsidRPr="00026AB2">
              <w:rPr>
                <w:rFonts w:ascii="Trebuchet MS" w:eastAsia="Times New Roman" w:hAnsi="Trebuchet MS" w:cs="Times New Roman"/>
                <w:color w:val="000000"/>
                <w:lang w:val="en-GB"/>
              </w:rPr>
              <w:t xml:space="preserve"> Mare</w:t>
            </w:r>
          </w:p>
        </w:tc>
      </w:tr>
      <w:tr w:rsidR="00AA467B" w:rsidRPr="00026AB2" w14:paraId="557779A8" w14:textId="77777777" w:rsidTr="00540B3C">
        <w:trPr>
          <w:trHeight w:val="280"/>
        </w:trPr>
        <w:tc>
          <w:tcPr>
            <w:tcW w:w="2619" w:type="dxa"/>
            <w:shd w:val="clear" w:color="auto" w:fill="auto"/>
            <w:noWrap/>
            <w:vAlign w:val="center"/>
          </w:tcPr>
          <w:p w14:paraId="0027DC25" w14:textId="77777777" w:rsidR="00AA467B" w:rsidRPr="00026AB2" w:rsidRDefault="00AA467B" w:rsidP="00183EEB">
            <w:pPr>
              <w:spacing w:line="276" w:lineRule="auto"/>
              <w:jc w:val="both"/>
              <w:rPr>
                <w:rFonts w:ascii="Trebuchet MS" w:eastAsia="Times New Roman" w:hAnsi="Trebuchet MS" w:cs="Times New Roman"/>
                <w:b/>
                <w:bCs/>
                <w:color w:val="000000"/>
                <w:lang w:val="en-GB"/>
              </w:rPr>
            </w:pPr>
          </w:p>
        </w:tc>
        <w:tc>
          <w:tcPr>
            <w:tcW w:w="6095" w:type="dxa"/>
            <w:shd w:val="clear" w:color="auto" w:fill="auto"/>
            <w:noWrap/>
            <w:vAlign w:val="center"/>
          </w:tcPr>
          <w:p w14:paraId="14352274" w14:textId="77777777" w:rsidR="00AA467B" w:rsidRPr="00026AB2" w:rsidRDefault="00AA467B" w:rsidP="00183EEB">
            <w:pPr>
              <w:spacing w:line="276" w:lineRule="auto"/>
              <w:jc w:val="both"/>
              <w:rPr>
                <w:rFonts w:ascii="Trebuchet MS" w:eastAsia="Times New Roman" w:hAnsi="Trebuchet MS" w:cs="Times New Roman"/>
                <w:color w:val="000000"/>
                <w:lang w:val="en-GB"/>
              </w:rPr>
            </w:pPr>
            <w:proofErr w:type="spellStart"/>
            <w:r w:rsidRPr="00026AB2">
              <w:rPr>
                <w:rFonts w:ascii="Trebuchet MS" w:eastAsia="Times New Roman" w:hAnsi="Trebuchet MS" w:cs="Times New Roman"/>
                <w:color w:val="000000"/>
                <w:lang w:val="en-GB"/>
              </w:rPr>
              <w:t>Botosani</w:t>
            </w:r>
            <w:proofErr w:type="spellEnd"/>
          </w:p>
        </w:tc>
      </w:tr>
      <w:tr w:rsidR="00AA467B" w:rsidRPr="00026AB2" w14:paraId="0B205D5D" w14:textId="77777777" w:rsidTr="00540B3C">
        <w:trPr>
          <w:trHeight w:val="280"/>
        </w:trPr>
        <w:tc>
          <w:tcPr>
            <w:tcW w:w="2619" w:type="dxa"/>
            <w:shd w:val="clear" w:color="auto" w:fill="auto"/>
            <w:noWrap/>
            <w:vAlign w:val="center"/>
          </w:tcPr>
          <w:p w14:paraId="63830F1B" w14:textId="77777777" w:rsidR="00AA467B" w:rsidRPr="00026AB2" w:rsidRDefault="00AA467B" w:rsidP="00183EEB">
            <w:pPr>
              <w:spacing w:line="276" w:lineRule="auto"/>
              <w:jc w:val="both"/>
              <w:rPr>
                <w:rFonts w:ascii="Trebuchet MS" w:eastAsia="Times New Roman" w:hAnsi="Trebuchet MS" w:cs="Times New Roman"/>
                <w:b/>
                <w:bCs/>
                <w:color w:val="000000"/>
                <w:lang w:val="en-GB"/>
              </w:rPr>
            </w:pPr>
          </w:p>
        </w:tc>
        <w:tc>
          <w:tcPr>
            <w:tcW w:w="6095" w:type="dxa"/>
            <w:shd w:val="clear" w:color="auto" w:fill="auto"/>
            <w:noWrap/>
            <w:vAlign w:val="center"/>
          </w:tcPr>
          <w:p w14:paraId="35E77280" w14:textId="77777777" w:rsidR="00AA467B" w:rsidRPr="00026AB2" w:rsidRDefault="00AA467B" w:rsidP="00183EEB">
            <w:pPr>
              <w:spacing w:line="276" w:lineRule="auto"/>
              <w:jc w:val="both"/>
              <w:rPr>
                <w:rFonts w:ascii="Trebuchet MS" w:eastAsia="Times New Roman" w:hAnsi="Trebuchet MS" w:cs="Times New Roman"/>
                <w:color w:val="000000"/>
                <w:lang w:val="en-GB"/>
              </w:rPr>
            </w:pPr>
            <w:proofErr w:type="spellStart"/>
            <w:r w:rsidRPr="00026AB2">
              <w:rPr>
                <w:rFonts w:ascii="Trebuchet MS" w:eastAsia="Times New Roman" w:hAnsi="Trebuchet MS" w:cs="Times New Roman"/>
                <w:color w:val="000000"/>
                <w:lang w:val="en-GB"/>
              </w:rPr>
              <w:t>Suceava</w:t>
            </w:r>
            <w:proofErr w:type="spellEnd"/>
          </w:p>
        </w:tc>
      </w:tr>
      <w:tr w:rsidR="00AA467B" w:rsidRPr="00026AB2" w14:paraId="1D60B69A" w14:textId="77777777" w:rsidTr="00540B3C">
        <w:trPr>
          <w:trHeight w:val="280"/>
        </w:trPr>
        <w:tc>
          <w:tcPr>
            <w:tcW w:w="2619" w:type="dxa"/>
            <w:shd w:val="clear" w:color="auto" w:fill="auto"/>
            <w:noWrap/>
            <w:vAlign w:val="center"/>
          </w:tcPr>
          <w:p w14:paraId="73AA697C" w14:textId="77777777" w:rsidR="00AA467B" w:rsidRPr="00026AB2" w:rsidRDefault="00AA467B" w:rsidP="00183EEB">
            <w:pPr>
              <w:spacing w:line="276" w:lineRule="auto"/>
              <w:jc w:val="both"/>
              <w:rPr>
                <w:rFonts w:ascii="Trebuchet MS" w:eastAsia="Times New Roman" w:hAnsi="Trebuchet MS" w:cs="Times New Roman"/>
                <w:b/>
                <w:bCs/>
                <w:color w:val="000000"/>
                <w:lang w:val="en-GB"/>
              </w:rPr>
            </w:pPr>
          </w:p>
        </w:tc>
        <w:tc>
          <w:tcPr>
            <w:tcW w:w="6095" w:type="dxa"/>
            <w:shd w:val="clear" w:color="auto" w:fill="auto"/>
            <w:noWrap/>
            <w:vAlign w:val="center"/>
          </w:tcPr>
          <w:p w14:paraId="6B9DBCCB" w14:textId="77777777" w:rsidR="00AA467B" w:rsidRPr="00026AB2" w:rsidRDefault="00AA467B" w:rsidP="00183EEB">
            <w:pPr>
              <w:spacing w:line="276" w:lineRule="auto"/>
              <w:jc w:val="both"/>
              <w:rPr>
                <w:rFonts w:ascii="Trebuchet MS" w:eastAsia="Times New Roman" w:hAnsi="Trebuchet MS" w:cs="Times New Roman"/>
                <w:color w:val="000000"/>
                <w:lang w:val="en-GB"/>
              </w:rPr>
            </w:pPr>
            <w:proofErr w:type="spellStart"/>
            <w:r w:rsidRPr="00026AB2">
              <w:rPr>
                <w:rFonts w:ascii="Trebuchet MS" w:eastAsia="Times New Roman" w:hAnsi="Trebuchet MS" w:cs="Times New Roman"/>
                <w:color w:val="000000"/>
                <w:lang w:val="en-GB"/>
              </w:rPr>
              <w:t>Tulcea</w:t>
            </w:r>
            <w:proofErr w:type="spellEnd"/>
          </w:p>
        </w:tc>
      </w:tr>
    </w:tbl>
    <w:p w14:paraId="1EB29B84" w14:textId="68AAACFB" w:rsidR="00150338" w:rsidRPr="00150338" w:rsidRDefault="00150338" w:rsidP="00183EEB">
      <w:pPr>
        <w:jc w:val="both"/>
        <w:rPr>
          <w:rFonts w:ascii="Trebuchet MS" w:hAnsi="Trebuchet MS"/>
        </w:rPr>
      </w:pPr>
      <w:bookmarkStart w:id="3" w:name="_Toc76131273"/>
      <w:r w:rsidRPr="00150338">
        <w:rPr>
          <w:rFonts w:ascii="Trebuchet MS" w:hAnsi="Trebuchet MS"/>
        </w:rPr>
        <w:t>The population d</w:t>
      </w:r>
      <w:r w:rsidR="006104F8">
        <w:rPr>
          <w:rFonts w:ascii="Trebuchet MS" w:hAnsi="Trebuchet MS"/>
        </w:rPr>
        <w:t xml:space="preserve">ensity in the </w:t>
      </w:r>
      <w:proofErr w:type="spellStart"/>
      <w:r w:rsidR="006104F8">
        <w:rPr>
          <w:rFonts w:ascii="Trebuchet MS" w:hAnsi="Trebuchet MS"/>
        </w:rPr>
        <w:t>programme</w:t>
      </w:r>
      <w:proofErr w:type="spellEnd"/>
      <w:r w:rsidR="006104F8">
        <w:rPr>
          <w:rFonts w:ascii="Trebuchet MS" w:hAnsi="Trebuchet MS"/>
        </w:rPr>
        <w:t xml:space="preserve"> area is 78 people/</w:t>
      </w:r>
      <w:r w:rsidRPr="00150338">
        <w:rPr>
          <w:rFonts w:ascii="Trebuchet MS" w:hAnsi="Trebuchet MS"/>
        </w:rPr>
        <w:t xml:space="preserve">km², while EU average is 109 people/ km². The average population density for Ukraine </w:t>
      </w:r>
      <w:r w:rsidR="006104F8">
        <w:rPr>
          <w:rFonts w:ascii="Trebuchet MS" w:hAnsi="Trebuchet MS"/>
        </w:rPr>
        <w:t>in</w:t>
      </w:r>
      <w:r w:rsidRPr="00150338">
        <w:rPr>
          <w:rFonts w:ascii="Trebuchet MS" w:hAnsi="Trebuchet MS"/>
        </w:rPr>
        <w:t xml:space="preserve"> 2013 was</w:t>
      </w:r>
      <w:r w:rsidR="00183EEB">
        <w:rPr>
          <w:rFonts w:ascii="Trebuchet MS" w:hAnsi="Trebuchet MS"/>
        </w:rPr>
        <w:t xml:space="preserve"> 75 people/ km², after 2015</w:t>
      </w:r>
      <w:r w:rsidRPr="00150338">
        <w:rPr>
          <w:rFonts w:ascii="Trebuchet MS" w:hAnsi="Trebuchet MS"/>
        </w:rPr>
        <w:t xml:space="preserve"> data is not available. </w:t>
      </w:r>
      <w:r w:rsidR="00183EEB">
        <w:rPr>
          <w:rFonts w:ascii="Trebuchet MS" w:hAnsi="Trebuchet MS"/>
        </w:rPr>
        <w:t>F</w:t>
      </w:r>
      <w:r w:rsidRPr="00150338">
        <w:rPr>
          <w:rFonts w:ascii="Trebuchet MS" w:hAnsi="Trebuchet MS"/>
        </w:rPr>
        <w:t xml:space="preserve">or Romanian national population density, 2020 estimation is 81 people/ km². The population density in the </w:t>
      </w:r>
      <w:proofErr w:type="spellStart"/>
      <w:r w:rsidRPr="00150338">
        <w:rPr>
          <w:rFonts w:ascii="Trebuchet MS" w:hAnsi="Trebuchet MS"/>
        </w:rPr>
        <w:t>programme</w:t>
      </w:r>
      <w:proofErr w:type="spellEnd"/>
      <w:r w:rsidRPr="00150338">
        <w:rPr>
          <w:rFonts w:ascii="Trebuchet MS" w:hAnsi="Trebuchet MS"/>
        </w:rPr>
        <w:t xml:space="preserve"> area is below the national level for Romania/EU</w:t>
      </w:r>
      <w:r w:rsidR="00183EEB">
        <w:rPr>
          <w:rFonts w:ascii="Trebuchet MS" w:hAnsi="Trebuchet MS"/>
        </w:rPr>
        <w:t xml:space="preserve"> </w:t>
      </w:r>
      <w:r w:rsidRPr="00150338">
        <w:rPr>
          <w:rFonts w:ascii="Trebuchet MS" w:hAnsi="Trebuchet MS"/>
        </w:rPr>
        <w:t>and above the average for Ukraine.</w:t>
      </w:r>
    </w:p>
    <w:p w14:paraId="65FE96CD" w14:textId="20558E94" w:rsidR="00150338" w:rsidRPr="00150338" w:rsidRDefault="00150338" w:rsidP="00183EEB">
      <w:pPr>
        <w:jc w:val="both"/>
        <w:rPr>
          <w:rFonts w:ascii="Trebuchet MS" w:hAnsi="Trebuchet MS"/>
        </w:rPr>
      </w:pPr>
      <w:r w:rsidRPr="00150338">
        <w:rPr>
          <w:rFonts w:ascii="Trebuchet MS" w:hAnsi="Trebuchet MS"/>
        </w:rPr>
        <w:t xml:space="preserve">The overall growth in the population reveals similar trends for </w:t>
      </w:r>
      <w:proofErr w:type="spellStart"/>
      <w:r w:rsidRPr="00150338">
        <w:rPr>
          <w:rFonts w:ascii="Trebuchet MS" w:hAnsi="Trebuchet MS"/>
        </w:rPr>
        <w:t>programme</w:t>
      </w:r>
      <w:proofErr w:type="spellEnd"/>
      <w:r w:rsidRPr="00150338">
        <w:rPr>
          <w:rFonts w:ascii="Trebuchet MS" w:hAnsi="Trebuchet MS"/>
        </w:rPr>
        <w:t xml:space="preserve"> area and national level, with Ukraine having a more accelerated decrease in population, both at regional and </w:t>
      </w:r>
      <w:r w:rsidRPr="00150338">
        <w:rPr>
          <w:rFonts w:ascii="Trebuchet MS" w:hAnsi="Trebuchet MS"/>
        </w:rPr>
        <w:lastRenderedPageBreak/>
        <w:t xml:space="preserve">national level. Out of the </w:t>
      </w:r>
      <w:proofErr w:type="spellStart"/>
      <w:r w:rsidRPr="00150338">
        <w:rPr>
          <w:rFonts w:ascii="Trebuchet MS" w:hAnsi="Trebuchet MS"/>
        </w:rPr>
        <w:t>programme</w:t>
      </w:r>
      <w:proofErr w:type="spellEnd"/>
      <w:r w:rsidRPr="00150338">
        <w:rPr>
          <w:rFonts w:ascii="Trebuchet MS" w:hAnsi="Trebuchet MS"/>
        </w:rPr>
        <w:t xml:space="preserve"> area, the only region with a positive trend remains </w:t>
      </w:r>
      <w:proofErr w:type="spellStart"/>
      <w:r w:rsidRPr="00150338">
        <w:rPr>
          <w:rFonts w:ascii="Trebuchet MS" w:hAnsi="Trebuchet MS"/>
        </w:rPr>
        <w:t>Suceava</w:t>
      </w:r>
      <w:proofErr w:type="spellEnd"/>
      <w:r w:rsidRPr="00150338">
        <w:rPr>
          <w:rFonts w:ascii="Trebuchet MS" w:hAnsi="Trebuchet MS"/>
        </w:rPr>
        <w:t xml:space="preserve"> </w:t>
      </w:r>
      <w:proofErr w:type="gramStart"/>
      <w:r w:rsidRPr="00150338">
        <w:rPr>
          <w:rFonts w:ascii="Trebuchet MS" w:hAnsi="Trebuchet MS"/>
        </w:rPr>
        <w:t>county</w:t>
      </w:r>
      <w:proofErr w:type="gramEnd"/>
      <w:r w:rsidRPr="00150338">
        <w:rPr>
          <w:rFonts w:ascii="Trebuchet MS" w:hAnsi="Trebuchet MS"/>
        </w:rPr>
        <w:t xml:space="preserve">, both in 2013 and 2019 </w:t>
      </w:r>
    </w:p>
    <w:p w14:paraId="72EC1E3F" w14:textId="6D49E644" w:rsidR="00150338" w:rsidRPr="00150338" w:rsidRDefault="00150338" w:rsidP="00183EEB">
      <w:pPr>
        <w:jc w:val="both"/>
        <w:rPr>
          <w:rFonts w:ascii="Trebuchet MS" w:hAnsi="Trebuchet MS"/>
        </w:rPr>
      </w:pPr>
      <w:r w:rsidRPr="00150338">
        <w:rPr>
          <w:rFonts w:ascii="Trebuchet MS" w:hAnsi="Trebuchet MS"/>
        </w:rPr>
        <w:t>Urban areas concentrate large part of the population, especially in Romanian counties and Odesa Oblast. Comparing urban-rura</w:t>
      </w:r>
      <w:r w:rsidR="00B55EFD">
        <w:rPr>
          <w:rFonts w:ascii="Trebuchet MS" w:hAnsi="Trebuchet MS"/>
        </w:rPr>
        <w:t>l population composition</w:t>
      </w:r>
      <w:r w:rsidRPr="00150338">
        <w:rPr>
          <w:rFonts w:ascii="Trebuchet MS" w:hAnsi="Trebuchet MS"/>
        </w:rPr>
        <w:t>: only 46.15% of the Romanian population is living in urban areas, compared to 52% in Ukraine. Compared to national levels both sub-national territories have smaller urban populations than national level</w:t>
      </w:r>
      <w:r w:rsidR="00183EEB">
        <w:rPr>
          <w:rFonts w:ascii="Trebuchet MS" w:hAnsi="Trebuchet MS"/>
        </w:rPr>
        <w:t>s (54% Romania, 69% Ukraine).</w:t>
      </w:r>
    </w:p>
    <w:p w14:paraId="0AEFCF82" w14:textId="20B56B81" w:rsidR="00DE7B06" w:rsidRPr="00026AB2" w:rsidRDefault="00150338" w:rsidP="00183EEB">
      <w:pPr>
        <w:jc w:val="both"/>
        <w:rPr>
          <w:rFonts w:ascii="Trebuchet MS" w:hAnsi="Trebuchet MS"/>
        </w:rPr>
      </w:pPr>
      <w:r w:rsidRPr="00150338">
        <w:rPr>
          <w:rFonts w:ascii="Trebuchet MS" w:hAnsi="Trebuchet MS"/>
        </w:rPr>
        <w:t xml:space="preserve">Demographic trends </w:t>
      </w:r>
      <w:r w:rsidR="00082B40">
        <w:rPr>
          <w:rFonts w:ascii="Trebuchet MS" w:hAnsi="Trebuchet MS"/>
        </w:rPr>
        <w:t>of</w:t>
      </w:r>
      <w:r w:rsidRPr="00150338">
        <w:rPr>
          <w:rFonts w:ascii="Trebuchet MS" w:hAnsi="Trebuchet MS"/>
        </w:rPr>
        <w:t xml:space="preserve"> the </w:t>
      </w:r>
      <w:proofErr w:type="spellStart"/>
      <w:r w:rsidRPr="00150338">
        <w:rPr>
          <w:rFonts w:ascii="Trebuchet MS" w:hAnsi="Trebuchet MS"/>
        </w:rPr>
        <w:t>programme</w:t>
      </w:r>
      <w:proofErr w:type="spellEnd"/>
      <w:r w:rsidRPr="00150338">
        <w:rPr>
          <w:rFonts w:ascii="Trebuchet MS" w:hAnsi="Trebuchet MS"/>
        </w:rPr>
        <w:t xml:space="preserve"> area reveal </w:t>
      </w:r>
      <w:r w:rsidR="00183EEB">
        <w:rPr>
          <w:rFonts w:ascii="Trebuchet MS" w:hAnsi="Trebuchet MS"/>
        </w:rPr>
        <w:t>a</w:t>
      </w:r>
      <w:r w:rsidRPr="00150338">
        <w:rPr>
          <w:rFonts w:ascii="Trebuchet MS" w:hAnsi="Trebuchet MS"/>
        </w:rPr>
        <w:t xml:space="preserve"> slight increase in younger age cluster for Ukrainian oblasts, </w:t>
      </w:r>
      <w:r w:rsidR="00C41495">
        <w:rPr>
          <w:rFonts w:ascii="Trebuchet MS" w:hAnsi="Trebuchet MS"/>
        </w:rPr>
        <w:t>and a</w:t>
      </w:r>
      <w:r w:rsidRPr="00150338">
        <w:rPr>
          <w:rFonts w:ascii="Trebuchet MS" w:hAnsi="Trebuchet MS"/>
        </w:rPr>
        <w:t xml:space="preserve"> tendency towards an ageing population</w:t>
      </w:r>
      <w:r w:rsidR="00C41495">
        <w:rPr>
          <w:rFonts w:ascii="Trebuchet MS" w:hAnsi="Trebuchet MS"/>
        </w:rPr>
        <w:t xml:space="preserve"> in Romania</w:t>
      </w:r>
      <w:r w:rsidRPr="00150338">
        <w:rPr>
          <w:rFonts w:ascii="Trebuchet MS" w:hAnsi="Trebuchet MS"/>
        </w:rPr>
        <w:t>.</w:t>
      </w:r>
    </w:p>
    <w:p w14:paraId="2CF87197" w14:textId="77777777" w:rsidR="00B360A2" w:rsidRPr="00E624D0" w:rsidRDefault="00880828" w:rsidP="005F39BE">
      <w:pPr>
        <w:pStyle w:val="Heading2"/>
        <w:spacing w:line="276" w:lineRule="auto"/>
        <w:jc w:val="both"/>
        <w:rPr>
          <w:rFonts w:eastAsia="Calibri"/>
          <w:b w:val="0"/>
          <w:sz w:val="28"/>
          <w:szCs w:val="28"/>
        </w:rPr>
      </w:pPr>
      <w:bookmarkStart w:id="4" w:name="_Toc144212070"/>
      <w:r w:rsidRPr="00E624D0">
        <w:rPr>
          <w:rFonts w:eastAsia="Calibri"/>
          <w:b w:val="0"/>
          <w:sz w:val="28"/>
          <w:szCs w:val="28"/>
        </w:rPr>
        <w:t>1.2.</w:t>
      </w:r>
      <w:r w:rsidRPr="00E624D0">
        <w:rPr>
          <w:rFonts w:eastAsia="Calibri"/>
          <w:b w:val="0"/>
          <w:sz w:val="28"/>
          <w:szCs w:val="28"/>
        </w:rPr>
        <w:tab/>
        <w:t>Joint programme strategy:</w:t>
      </w:r>
      <w:bookmarkEnd w:id="4"/>
      <w:r w:rsidRPr="00E624D0">
        <w:rPr>
          <w:rFonts w:eastAsia="Calibri"/>
          <w:b w:val="0"/>
          <w:sz w:val="28"/>
          <w:szCs w:val="28"/>
        </w:rPr>
        <w:t xml:space="preserve"> </w:t>
      </w:r>
    </w:p>
    <w:p w14:paraId="522A6CA5" w14:textId="77777777" w:rsidR="00880828" w:rsidRPr="00E624D0" w:rsidRDefault="00E101D6" w:rsidP="005F39BE">
      <w:pPr>
        <w:pStyle w:val="Heading3"/>
        <w:spacing w:line="276" w:lineRule="auto"/>
        <w:rPr>
          <w:rFonts w:ascii="Trebuchet MS" w:eastAsia="Calibri" w:hAnsi="Trebuchet MS"/>
          <w:sz w:val="28"/>
          <w:szCs w:val="28"/>
          <w:lang w:val="en-GB"/>
        </w:rPr>
      </w:pPr>
      <w:bookmarkStart w:id="5" w:name="_Toc144212071"/>
      <w:bookmarkEnd w:id="3"/>
      <w:r w:rsidRPr="00E624D0">
        <w:rPr>
          <w:rFonts w:ascii="Trebuchet MS" w:eastAsia="Calibri" w:hAnsi="Trebuchet MS"/>
          <w:sz w:val="28"/>
          <w:szCs w:val="28"/>
          <w:lang w:val="en-GB"/>
        </w:rPr>
        <w:t>1.2.1 Summary of main joint challenges</w:t>
      </w:r>
      <w:bookmarkEnd w:id="5"/>
    </w:p>
    <w:p w14:paraId="4096D806" w14:textId="77777777" w:rsidR="00C10FE2" w:rsidRPr="00026AB2" w:rsidRDefault="00C10FE2" w:rsidP="005F39BE">
      <w:pPr>
        <w:spacing w:line="276" w:lineRule="auto"/>
        <w:rPr>
          <w:rFonts w:ascii="Trebuchet MS" w:hAnsi="Trebuchet MS"/>
          <w:lang w:val="en-GB"/>
        </w:rPr>
      </w:pPr>
    </w:p>
    <w:p w14:paraId="75EA2F19" w14:textId="1C21F9A6" w:rsidR="00A85A51" w:rsidRPr="00026AB2" w:rsidRDefault="00B22EDB"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In the framework of the programming process a Territorial Analysis was developed </w:t>
      </w:r>
      <w:r w:rsidR="00E94D4F" w:rsidRPr="00026AB2">
        <w:rPr>
          <w:rFonts w:ascii="Trebuchet MS" w:eastAsia="Calibri" w:hAnsi="Trebuchet MS" w:cs="Times New Roman"/>
          <w:lang w:val="en-GB"/>
        </w:rPr>
        <w:t xml:space="preserve">in order to </w:t>
      </w:r>
      <w:r w:rsidR="00A30E0F" w:rsidRPr="00026AB2">
        <w:rPr>
          <w:rFonts w:ascii="Trebuchet MS" w:eastAsia="Calibri" w:hAnsi="Trebuchet MS" w:cs="Times New Roman"/>
          <w:lang w:val="en-GB"/>
        </w:rPr>
        <w:t xml:space="preserve">identify the main needs </w:t>
      </w:r>
      <w:r w:rsidR="00FB535F" w:rsidRPr="00026AB2">
        <w:rPr>
          <w:rFonts w:ascii="Trebuchet MS" w:eastAsia="Calibri" w:hAnsi="Trebuchet MS" w:cs="Times New Roman"/>
          <w:lang w:val="en-GB"/>
        </w:rPr>
        <w:t xml:space="preserve">and constraints </w:t>
      </w:r>
      <w:r w:rsidR="00A30E0F" w:rsidRPr="00026AB2">
        <w:rPr>
          <w:rFonts w:ascii="Trebuchet MS" w:eastAsia="Calibri" w:hAnsi="Trebuchet MS" w:cs="Times New Roman"/>
          <w:lang w:val="en-GB"/>
        </w:rPr>
        <w:t xml:space="preserve">of the </w:t>
      </w:r>
      <w:r w:rsidR="006308D2" w:rsidRPr="00026AB2">
        <w:rPr>
          <w:rFonts w:ascii="Trebuchet MS" w:eastAsia="Calibri" w:hAnsi="Trebuchet MS" w:cs="Times New Roman"/>
          <w:lang w:val="en-GB"/>
        </w:rPr>
        <w:t>programme area</w:t>
      </w:r>
      <w:r w:rsidR="00E101D6" w:rsidRPr="00026AB2">
        <w:rPr>
          <w:rFonts w:ascii="Trebuchet MS" w:eastAsia="Calibri" w:hAnsi="Trebuchet MS" w:cs="Times New Roman"/>
          <w:lang w:val="en-GB"/>
        </w:rPr>
        <w:t xml:space="preserve"> that could be</w:t>
      </w:r>
      <w:r w:rsidR="00FB535F" w:rsidRPr="00026AB2">
        <w:rPr>
          <w:rFonts w:ascii="Trebuchet MS" w:eastAsia="Calibri" w:hAnsi="Trebuchet MS" w:cs="Times New Roman"/>
          <w:lang w:val="en-GB"/>
        </w:rPr>
        <w:t xml:space="preserve"> addressed by a Cross Border Programme</w:t>
      </w:r>
      <w:r w:rsidR="00A30E0F" w:rsidRPr="00026AB2">
        <w:rPr>
          <w:rFonts w:ascii="Trebuchet MS" w:eastAsia="Calibri" w:hAnsi="Trebuchet MS" w:cs="Times New Roman"/>
          <w:lang w:val="en-GB"/>
        </w:rPr>
        <w:t xml:space="preserve">. In order to have a good picture of the issues a SWOT analysis was </w:t>
      </w:r>
      <w:r w:rsidR="00FB535F" w:rsidRPr="00026AB2">
        <w:rPr>
          <w:rFonts w:ascii="Trebuchet MS" w:eastAsia="Calibri" w:hAnsi="Trebuchet MS" w:cs="Times New Roman"/>
          <w:lang w:val="en-GB"/>
        </w:rPr>
        <w:t xml:space="preserve">elaborated for each of the policy objectives analysed within the Territorial Analysis. </w:t>
      </w:r>
      <w:r w:rsidR="001F6ECD" w:rsidRPr="00026AB2">
        <w:rPr>
          <w:rFonts w:ascii="Trebuchet MS" w:eastAsia="Calibri" w:hAnsi="Trebuchet MS" w:cs="Times New Roman"/>
          <w:lang w:val="en-GB"/>
        </w:rPr>
        <w:t xml:space="preserve">In the next sections a summary of the main findings related to the general characteristics of the area, environmental issues, </w:t>
      </w:r>
      <w:proofErr w:type="gramStart"/>
      <w:r w:rsidR="001F6ECD" w:rsidRPr="00026AB2">
        <w:rPr>
          <w:rFonts w:ascii="Trebuchet MS" w:eastAsia="Calibri" w:hAnsi="Trebuchet MS" w:cs="Times New Roman"/>
          <w:lang w:val="en-GB"/>
        </w:rPr>
        <w:t>issues</w:t>
      </w:r>
      <w:proofErr w:type="gramEnd"/>
      <w:r w:rsidR="001F6ECD" w:rsidRPr="00026AB2">
        <w:rPr>
          <w:rFonts w:ascii="Trebuchet MS" w:eastAsia="Calibri" w:hAnsi="Trebuchet MS" w:cs="Times New Roman"/>
          <w:lang w:val="en-GB"/>
        </w:rPr>
        <w:t xml:space="preserve"> related to education, health, culture, governance and border safety will be presented.</w:t>
      </w:r>
    </w:p>
    <w:p w14:paraId="341DD8E1" w14:textId="77777777" w:rsidR="00C10FE2" w:rsidRPr="00026AB2" w:rsidRDefault="00C10FE2" w:rsidP="006C4AD8">
      <w:pPr>
        <w:pStyle w:val="Heading4"/>
        <w:spacing w:line="276" w:lineRule="auto"/>
        <w:ind w:firstLine="720"/>
        <w:rPr>
          <w:rFonts w:ascii="Trebuchet MS" w:eastAsia="Calibri" w:hAnsi="Trebuchet MS"/>
          <w:b/>
          <w:i w:val="0"/>
          <w:sz w:val="28"/>
          <w:szCs w:val="28"/>
        </w:rPr>
      </w:pPr>
      <w:r w:rsidRPr="00026AB2">
        <w:rPr>
          <w:rFonts w:ascii="Trebuchet MS" w:eastAsia="Calibri" w:hAnsi="Trebuchet MS"/>
          <w:b/>
          <w:i w:val="0"/>
          <w:sz w:val="28"/>
          <w:szCs w:val="28"/>
        </w:rPr>
        <w:t xml:space="preserve">General Characteristics of the </w:t>
      </w:r>
      <w:proofErr w:type="spellStart"/>
      <w:r w:rsidRPr="00026AB2">
        <w:rPr>
          <w:rFonts w:ascii="Trebuchet MS" w:eastAsia="Calibri" w:hAnsi="Trebuchet MS"/>
          <w:b/>
          <w:i w:val="0"/>
          <w:sz w:val="28"/>
          <w:szCs w:val="28"/>
        </w:rPr>
        <w:t>Programme</w:t>
      </w:r>
      <w:proofErr w:type="spellEnd"/>
      <w:r w:rsidRPr="00026AB2">
        <w:rPr>
          <w:rFonts w:ascii="Trebuchet MS" w:eastAsia="Calibri" w:hAnsi="Trebuchet MS"/>
          <w:b/>
          <w:i w:val="0"/>
          <w:sz w:val="28"/>
          <w:szCs w:val="28"/>
        </w:rPr>
        <w:t xml:space="preserve"> Area</w:t>
      </w:r>
    </w:p>
    <w:p w14:paraId="15921688" w14:textId="68C54343" w:rsidR="00C975C3" w:rsidRDefault="00C975C3" w:rsidP="0062468D">
      <w:pPr>
        <w:pStyle w:val="Heading4"/>
        <w:spacing w:line="276" w:lineRule="auto"/>
        <w:rPr>
          <w:rFonts w:ascii="Trebuchet MS" w:eastAsia="Calibri" w:hAnsi="Trebuchet MS"/>
          <w:i w:val="0"/>
          <w:sz w:val="28"/>
          <w:szCs w:val="28"/>
        </w:rPr>
      </w:pPr>
    </w:p>
    <w:p w14:paraId="0FD88DDC" w14:textId="77777777" w:rsidR="00CD4A85" w:rsidRPr="00E624D0" w:rsidRDefault="00CD4A85" w:rsidP="006C4AD8">
      <w:pPr>
        <w:pStyle w:val="Heading3"/>
        <w:spacing w:before="0" w:after="200" w:line="276" w:lineRule="auto"/>
        <w:ind w:firstLine="720"/>
        <w:rPr>
          <w:rFonts w:ascii="Trebuchet MS" w:eastAsia="Calibri" w:hAnsi="Trebuchet MS"/>
          <w:iCs/>
          <w:color w:val="2E74B5" w:themeColor="accent1" w:themeShade="BF"/>
          <w:sz w:val="28"/>
          <w:szCs w:val="28"/>
        </w:rPr>
      </w:pPr>
      <w:bookmarkStart w:id="6" w:name="_Toc144212072"/>
      <w:r w:rsidRPr="00E624D0">
        <w:rPr>
          <w:rFonts w:ascii="Trebuchet MS" w:eastAsia="Calibri" w:hAnsi="Trebuchet MS"/>
          <w:iCs/>
          <w:color w:val="2E74B5" w:themeColor="accent1" w:themeShade="BF"/>
          <w:sz w:val="28"/>
          <w:szCs w:val="28"/>
        </w:rPr>
        <w:t>Economy</w:t>
      </w:r>
      <w:bookmarkEnd w:id="6"/>
      <w:r w:rsidRPr="00E624D0">
        <w:rPr>
          <w:rFonts w:ascii="Trebuchet MS" w:eastAsia="Calibri" w:hAnsi="Trebuchet MS"/>
          <w:iCs/>
          <w:color w:val="2E74B5" w:themeColor="accent1" w:themeShade="BF"/>
          <w:sz w:val="28"/>
          <w:szCs w:val="28"/>
        </w:rPr>
        <w:t xml:space="preserve"> </w:t>
      </w:r>
    </w:p>
    <w:p w14:paraId="01C6F064" w14:textId="574F9BC4" w:rsidR="00D85D0A" w:rsidRPr="00026AB2" w:rsidRDefault="00D85D0A"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During last years the </w:t>
      </w:r>
      <w:r w:rsidR="006308D2" w:rsidRPr="00026AB2">
        <w:rPr>
          <w:rFonts w:ascii="Trebuchet MS" w:eastAsia="Calibri" w:hAnsi="Trebuchet MS" w:cs="Times New Roman"/>
          <w:lang w:val="en-GB"/>
        </w:rPr>
        <w:t>programme area</w:t>
      </w:r>
      <w:r w:rsidRPr="00026AB2">
        <w:rPr>
          <w:rFonts w:ascii="Trebuchet MS" w:eastAsia="Calibri" w:hAnsi="Trebuchet MS" w:cs="Times New Roman"/>
          <w:lang w:val="en-GB"/>
        </w:rPr>
        <w:t xml:space="preserve"> enjoyed a sustained growth, with the GDP per capita registering a constant increase over the last decade. However, although the general trend is towards economic growth there is a difference between Romania and Ukraine in terms of GDP per capita, with an average for Romania (12,920) about </w:t>
      </w:r>
      <w:r w:rsidR="00E5220E">
        <w:rPr>
          <w:rFonts w:ascii="Trebuchet MS" w:eastAsia="Calibri" w:hAnsi="Trebuchet MS" w:cs="Times New Roman"/>
          <w:lang w:val="en-GB"/>
        </w:rPr>
        <w:t xml:space="preserve">3 </w:t>
      </w:r>
      <w:r w:rsidRPr="00026AB2">
        <w:rPr>
          <w:rFonts w:ascii="Trebuchet MS" w:eastAsia="Calibri" w:hAnsi="Trebuchet MS" w:cs="Times New Roman"/>
          <w:lang w:val="en-GB"/>
        </w:rPr>
        <w:t>times hi</w:t>
      </w:r>
      <w:r w:rsidR="00684DF5" w:rsidRPr="00026AB2">
        <w:rPr>
          <w:rFonts w:ascii="Trebuchet MS" w:eastAsia="Calibri" w:hAnsi="Trebuchet MS" w:cs="Times New Roman"/>
          <w:lang w:val="en-GB"/>
        </w:rPr>
        <w:t>gher than in Ukraine (3,662</w:t>
      </w:r>
      <w:r w:rsidRPr="00026AB2">
        <w:rPr>
          <w:rFonts w:ascii="Trebuchet MS" w:eastAsia="Calibri" w:hAnsi="Trebuchet MS" w:cs="Times New Roman"/>
          <w:lang w:val="en-GB"/>
        </w:rPr>
        <w:t xml:space="preserve">) and a difference of about 3 times between Romania and average EU GDP. </w:t>
      </w:r>
    </w:p>
    <w:p w14:paraId="4800DA09" w14:textId="65ABFA16" w:rsidR="00482F83" w:rsidRPr="00026AB2" w:rsidRDefault="00E5220E" w:rsidP="005F39BE">
      <w:pPr>
        <w:spacing w:line="276" w:lineRule="auto"/>
        <w:jc w:val="both"/>
        <w:rPr>
          <w:rFonts w:ascii="Trebuchet MS" w:hAnsi="Trebuchet MS"/>
          <w:lang w:val="en-GB"/>
        </w:rPr>
      </w:pPr>
      <w:r>
        <w:rPr>
          <w:rFonts w:ascii="Trebuchet MS" w:hAnsi="Trebuchet MS"/>
          <w:lang w:val="en-GB"/>
        </w:rPr>
        <w:t xml:space="preserve">As for </w:t>
      </w:r>
      <w:r w:rsidR="00482F83" w:rsidRPr="00026AB2">
        <w:rPr>
          <w:rFonts w:ascii="Trebuchet MS" w:hAnsi="Trebuchet MS"/>
          <w:lang w:val="en-GB"/>
        </w:rPr>
        <w:t>the economic structure of the two countries, a larger share of the economy rel</w:t>
      </w:r>
      <w:r>
        <w:rPr>
          <w:rFonts w:ascii="Trebuchet MS" w:hAnsi="Trebuchet MS"/>
          <w:lang w:val="en-GB"/>
        </w:rPr>
        <w:t>ies</w:t>
      </w:r>
      <w:r w:rsidR="00482F83" w:rsidRPr="00026AB2">
        <w:rPr>
          <w:rFonts w:ascii="Trebuchet MS" w:hAnsi="Trebuchet MS"/>
          <w:lang w:val="en-GB"/>
        </w:rPr>
        <w:t xml:space="preserve"> on agriculture and services in Ukraine than in Romania, while Romania is leading in the industry segment</w:t>
      </w:r>
      <w:r w:rsidR="00084700" w:rsidRPr="00026AB2">
        <w:rPr>
          <w:rStyle w:val="FootnoteReference"/>
          <w:rFonts w:ascii="Trebuchet MS" w:hAnsi="Trebuchet MS"/>
          <w:lang w:val="en-GB"/>
        </w:rPr>
        <w:footnoteReference w:id="1"/>
      </w:r>
      <w:r w:rsidR="00482F83" w:rsidRPr="00026AB2">
        <w:rPr>
          <w:rFonts w:ascii="Trebuchet MS" w:hAnsi="Trebuchet MS"/>
          <w:lang w:val="en-GB"/>
        </w:rPr>
        <w:t xml:space="preserve">.  </w:t>
      </w:r>
    </w:p>
    <w:p w14:paraId="63B95D77" w14:textId="77777777" w:rsidR="00084700" w:rsidRPr="00026AB2" w:rsidRDefault="00084700" w:rsidP="005F39BE">
      <w:pPr>
        <w:spacing w:line="276" w:lineRule="auto"/>
        <w:jc w:val="both"/>
        <w:rPr>
          <w:rFonts w:ascii="Trebuchet MS" w:hAnsi="Trebuchet MS"/>
          <w:lang w:val="en-GB"/>
        </w:rPr>
      </w:pPr>
      <w:r w:rsidRPr="00026AB2">
        <w:rPr>
          <w:rFonts w:ascii="Trebuchet MS" w:hAnsi="Trebuchet MS"/>
          <w:lang w:val="en-GB"/>
        </w:rPr>
        <w:t>As far as the inflation</w:t>
      </w:r>
      <w:r w:rsidRPr="00026AB2">
        <w:rPr>
          <w:rStyle w:val="FootnoteReference"/>
          <w:rFonts w:ascii="Trebuchet MS" w:hAnsi="Trebuchet MS"/>
          <w:lang w:val="en-GB"/>
        </w:rPr>
        <w:footnoteReference w:id="2"/>
      </w:r>
      <w:r w:rsidRPr="00026AB2">
        <w:rPr>
          <w:rFonts w:ascii="Trebuchet MS" w:hAnsi="Trebuchet MS"/>
          <w:lang w:val="en-GB"/>
        </w:rPr>
        <w:t xml:space="preserve"> (consumer price index) is concerned, the rates fluctuate significantly for Ukraine during the last years, but although the inflation rate is double digit we can notice a descendant trend for both countries. </w:t>
      </w:r>
    </w:p>
    <w:p w14:paraId="59439909" w14:textId="29ED37DA" w:rsidR="00BE1662" w:rsidRPr="00026AB2" w:rsidRDefault="00BE1662" w:rsidP="005F39BE">
      <w:pPr>
        <w:spacing w:line="276" w:lineRule="auto"/>
        <w:jc w:val="both"/>
        <w:rPr>
          <w:rFonts w:ascii="Trebuchet MS" w:hAnsi="Trebuchet MS"/>
          <w:lang w:val="en-GB"/>
        </w:rPr>
      </w:pPr>
      <w:r w:rsidRPr="00026AB2">
        <w:rPr>
          <w:rFonts w:ascii="Trebuchet MS" w:hAnsi="Trebuchet MS"/>
          <w:lang w:val="en-GB"/>
        </w:rPr>
        <w:t xml:space="preserve">The disparities between the countries are relevant and are being widened also by disparities compared to neighbouring regions in terms of </w:t>
      </w:r>
      <w:r w:rsidR="005B1B21" w:rsidRPr="00026AB2">
        <w:rPr>
          <w:rFonts w:ascii="Trebuchet MS" w:hAnsi="Trebuchet MS"/>
          <w:lang w:val="en-GB"/>
        </w:rPr>
        <w:t xml:space="preserve">transportation and work force, which will be presented in the following sections. </w:t>
      </w:r>
    </w:p>
    <w:p w14:paraId="1152E350" w14:textId="77777777" w:rsidR="00CD4A85" w:rsidRPr="00E624D0" w:rsidRDefault="00084700" w:rsidP="006C4AD8">
      <w:pPr>
        <w:pStyle w:val="Heading3"/>
        <w:spacing w:before="0" w:after="200" w:line="276" w:lineRule="auto"/>
        <w:ind w:firstLine="720"/>
        <w:rPr>
          <w:rFonts w:ascii="Trebuchet MS" w:eastAsia="Calibri" w:hAnsi="Trebuchet MS"/>
          <w:iCs/>
          <w:color w:val="2E74B5" w:themeColor="accent1" w:themeShade="BF"/>
          <w:sz w:val="28"/>
          <w:szCs w:val="28"/>
        </w:rPr>
      </w:pPr>
      <w:bookmarkStart w:id="7" w:name="_Toc144212073"/>
      <w:r w:rsidRPr="00E624D0">
        <w:rPr>
          <w:rFonts w:ascii="Trebuchet MS" w:eastAsia="Calibri" w:hAnsi="Trebuchet MS"/>
          <w:iCs/>
          <w:color w:val="2E74B5" w:themeColor="accent1" w:themeShade="BF"/>
          <w:sz w:val="28"/>
          <w:szCs w:val="28"/>
        </w:rPr>
        <w:lastRenderedPageBreak/>
        <w:t>Impact of COVID 19 crisis</w:t>
      </w:r>
      <w:bookmarkEnd w:id="7"/>
    </w:p>
    <w:p w14:paraId="33E71CE6" w14:textId="0C8462E4" w:rsidR="00215BA1" w:rsidRPr="00026AB2" w:rsidRDefault="00215BA1" w:rsidP="005F39BE">
      <w:pPr>
        <w:spacing w:line="276" w:lineRule="auto"/>
        <w:jc w:val="both"/>
        <w:rPr>
          <w:rFonts w:ascii="Trebuchet MS" w:eastAsiaTheme="majorEastAsia" w:hAnsi="Trebuchet MS"/>
          <w:bCs/>
          <w:lang w:val="en-GB"/>
        </w:rPr>
      </w:pPr>
      <w:r w:rsidRPr="00026AB2">
        <w:rPr>
          <w:rFonts w:ascii="Trebuchet MS" w:eastAsiaTheme="majorEastAsia" w:hAnsi="Trebuchet MS"/>
          <w:bCs/>
          <w:lang w:val="en-GB"/>
        </w:rPr>
        <w:t xml:space="preserve">Both Romania and Ukraine, faced, during 2020 and 2021, the challenges posed by the COVID 19 pandemic, economic slowdown, overburden of the health system and radical shifts in society as a whole. </w:t>
      </w:r>
    </w:p>
    <w:p w14:paraId="444C7D2B" w14:textId="77777777" w:rsidR="00215BA1" w:rsidRPr="00026AB2" w:rsidRDefault="00215BA1" w:rsidP="005F39BE">
      <w:pPr>
        <w:spacing w:line="276" w:lineRule="auto"/>
        <w:jc w:val="both"/>
        <w:rPr>
          <w:rFonts w:ascii="Trebuchet MS" w:eastAsiaTheme="majorEastAsia" w:hAnsi="Trebuchet MS"/>
          <w:bCs/>
          <w:lang w:val="en-GB"/>
        </w:rPr>
      </w:pPr>
      <w:r w:rsidRPr="00026AB2">
        <w:rPr>
          <w:rFonts w:ascii="Trebuchet MS" w:eastAsiaTheme="majorEastAsia" w:hAnsi="Trebuchet MS"/>
          <w:bCs/>
          <w:lang w:val="en-GB"/>
        </w:rPr>
        <w:t>According to the World Health Organization, by June 2021 there have been more than 180 million COVID cases worldwide and more than 3.9 million deaths. In order to contain the pandemic most governments, including those of Romania and Ukraine, have imposed lockdowns and restrictions on travel, unseen before.</w:t>
      </w:r>
    </w:p>
    <w:p w14:paraId="456ABDC0" w14:textId="733D3281" w:rsidR="00215BA1" w:rsidRPr="00026AB2" w:rsidRDefault="00215BA1" w:rsidP="005F39BE">
      <w:pPr>
        <w:spacing w:line="276" w:lineRule="auto"/>
        <w:jc w:val="both"/>
        <w:rPr>
          <w:rFonts w:ascii="Trebuchet MS" w:eastAsiaTheme="majorEastAsia" w:hAnsi="Trebuchet MS"/>
          <w:bCs/>
        </w:rPr>
      </w:pPr>
      <w:r w:rsidRPr="00026AB2">
        <w:rPr>
          <w:rFonts w:ascii="Trebuchet MS" w:eastAsiaTheme="majorEastAsia" w:hAnsi="Trebuchet MS"/>
          <w:bCs/>
        </w:rPr>
        <w:t xml:space="preserve">The lockdowns and the need to keep the number of sick people as low as possible have created a strong negative economic impact. Unemployment levels reached worrying figures and governments focused on measures of recovery directed to the most </w:t>
      </w:r>
      <w:r w:rsidR="00E5220E">
        <w:rPr>
          <w:rFonts w:ascii="Trebuchet MS" w:eastAsiaTheme="majorEastAsia" w:hAnsi="Trebuchet MS"/>
          <w:bCs/>
        </w:rPr>
        <w:t>vulnerable</w:t>
      </w:r>
      <w:r w:rsidRPr="00026AB2">
        <w:rPr>
          <w:rFonts w:ascii="Trebuchet MS" w:eastAsiaTheme="majorEastAsia" w:hAnsi="Trebuchet MS"/>
          <w:bCs/>
        </w:rPr>
        <w:t>. Romanian Government provided a fiscal stimulus of 4.4 percent of GDP in 2020 in response to the COVID-19 crisis</w:t>
      </w:r>
      <w:r w:rsidR="00E5220E">
        <w:rPr>
          <w:rFonts w:ascii="Trebuchet MS" w:eastAsiaTheme="majorEastAsia" w:hAnsi="Trebuchet MS"/>
          <w:bCs/>
        </w:rPr>
        <w:t>:</w:t>
      </w:r>
      <w:r w:rsidRPr="00026AB2">
        <w:rPr>
          <w:rFonts w:ascii="Trebuchet MS" w:eastAsiaTheme="majorEastAsia" w:hAnsi="Trebuchet MS"/>
          <w:bCs/>
        </w:rPr>
        <w:t xml:space="preserve"> financial help to small companies during the lockdown period, negotiated bank loan installment suspension for the population. Extra payments were made to healthcare system and procurement of equipment was financed for hospitals and for schools as well, as the on-line schooling became the only solution since March 2020 to May 2021 to most categories of students.</w:t>
      </w:r>
    </w:p>
    <w:p w14:paraId="4AB56ECA" w14:textId="36EFDD1E" w:rsidR="00215BA1" w:rsidRPr="00026AB2" w:rsidRDefault="00215BA1" w:rsidP="005F39BE">
      <w:pPr>
        <w:spacing w:line="276" w:lineRule="auto"/>
        <w:jc w:val="both"/>
        <w:rPr>
          <w:rFonts w:ascii="Trebuchet MS" w:eastAsiaTheme="majorEastAsia" w:hAnsi="Trebuchet MS"/>
          <w:bCs/>
          <w:iCs/>
          <w:lang w:val="en"/>
        </w:rPr>
      </w:pPr>
      <w:r w:rsidRPr="00026AB2">
        <w:rPr>
          <w:rFonts w:ascii="Trebuchet MS" w:eastAsiaTheme="majorEastAsia" w:hAnsi="Trebuchet MS"/>
          <w:bCs/>
          <w:iCs/>
          <w:lang w:val="en"/>
        </w:rPr>
        <w:t>Ukraine had more than 2 million confirmed COVID cases and more than 50 000 deaths during the pandemic</w:t>
      </w:r>
      <w:r w:rsidR="00575943" w:rsidRPr="00026AB2">
        <w:rPr>
          <w:rFonts w:ascii="Trebuchet MS" w:eastAsiaTheme="majorEastAsia" w:hAnsi="Trebuchet MS"/>
          <w:bCs/>
          <w:iCs/>
          <w:lang w:val="en"/>
        </w:rPr>
        <w:t xml:space="preserve"> (data as of mid-2021)</w:t>
      </w:r>
      <w:r w:rsidRPr="00026AB2">
        <w:rPr>
          <w:rFonts w:ascii="Trebuchet MS" w:eastAsiaTheme="majorEastAsia" w:hAnsi="Trebuchet MS"/>
          <w:bCs/>
          <w:iCs/>
          <w:lang w:val="en"/>
        </w:rPr>
        <w:t>. “The onset of the COVID-19 pandemic in March 2020 had a drastic impact on the industrial sector of Ukraine. Measures taken to slow the spread of COVID-19 hit the country’s small and medium-sized enterprises (SMEs), and the </w:t>
      </w:r>
      <w:hyperlink r:id="rId8" w:tgtFrame="_blank" w:history="1">
        <w:r w:rsidRPr="00026AB2">
          <w:rPr>
            <w:rFonts w:ascii="Trebuchet MS" w:eastAsiaTheme="majorEastAsia" w:hAnsi="Trebuchet MS"/>
            <w:bCs/>
            <w:iCs/>
            <w:lang w:val="en"/>
          </w:rPr>
          <w:t>Ukrainian Chamber of Commerce and Industry</w:t>
        </w:r>
      </w:hyperlink>
      <w:r w:rsidRPr="00026AB2">
        <w:rPr>
          <w:rFonts w:ascii="Trebuchet MS" w:eastAsiaTheme="majorEastAsia" w:hAnsi="Trebuchet MS"/>
          <w:bCs/>
          <w:iCs/>
          <w:lang w:val="en"/>
        </w:rPr>
        <w:t> reports that approximately 700,000 small businesses in the service sector closed - leading to the loss of between 3.5 to 4 million jobs. This is a particularly concerning figure given that Ukraine's SME sector includes a high proportion of women-led micro-enterprises and female employees”</w:t>
      </w:r>
      <w:r w:rsidRPr="00026AB2">
        <w:rPr>
          <w:rStyle w:val="FootnoteReference"/>
          <w:rFonts w:ascii="Trebuchet MS" w:hAnsi="Trebuchet MS"/>
          <w:bCs/>
          <w:lang w:val="en"/>
        </w:rPr>
        <w:footnoteReference w:id="3"/>
      </w:r>
      <w:r w:rsidRPr="00026AB2">
        <w:rPr>
          <w:rFonts w:ascii="Trebuchet MS" w:eastAsiaTheme="majorEastAsia" w:hAnsi="Trebuchet MS"/>
          <w:bCs/>
          <w:iCs/>
          <w:lang w:val="en"/>
        </w:rPr>
        <w:t>.</w:t>
      </w:r>
    </w:p>
    <w:p w14:paraId="2D6816B9" w14:textId="77777777" w:rsidR="00215BA1" w:rsidRPr="00026AB2" w:rsidRDefault="00215BA1" w:rsidP="005F39BE">
      <w:pPr>
        <w:spacing w:line="276" w:lineRule="auto"/>
        <w:jc w:val="both"/>
        <w:rPr>
          <w:rFonts w:ascii="Trebuchet MS" w:eastAsiaTheme="majorEastAsia" w:hAnsi="Trebuchet MS"/>
          <w:bCs/>
          <w:iCs/>
          <w:lang w:val="en"/>
        </w:rPr>
      </w:pPr>
      <w:r w:rsidRPr="00026AB2">
        <w:rPr>
          <w:rFonts w:ascii="Trebuchet MS" w:eastAsiaTheme="majorEastAsia" w:hAnsi="Trebuchet MS"/>
          <w:bCs/>
          <w:iCs/>
          <w:lang w:val="en"/>
        </w:rPr>
        <w:t xml:space="preserve">In response to the economic impact of the COVID 19 pandemic Ukraine together with various international organization have sought to reduce the impact and to find new ways of doing business, such as online platforms for B2B clients, with some success.  </w:t>
      </w:r>
    </w:p>
    <w:p w14:paraId="0D3C7ACC" w14:textId="77777777" w:rsidR="00215BA1" w:rsidRPr="00026AB2" w:rsidRDefault="002D3497" w:rsidP="005F39BE">
      <w:pPr>
        <w:spacing w:line="276" w:lineRule="auto"/>
        <w:jc w:val="both"/>
        <w:rPr>
          <w:rFonts w:ascii="Trebuchet MS" w:eastAsiaTheme="majorEastAsia" w:hAnsi="Trebuchet MS"/>
          <w:bCs/>
          <w:iCs/>
          <w:lang w:val="en"/>
        </w:rPr>
      </w:pPr>
      <w:r w:rsidRPr="00026AB2">
        <w:rPr>
          <w:rFonts w:ascii="Trebuchet MS" w:eastAsiaTheme="majorEastAsia" w:hAnsi="Trebuchet MS"/>
          <w:bCs/>
          <w:iCs/>
          <w:lang w:val="en"/>
        </w:rPr>
        <w:t>In 2019, 45%</w:t>
      </w:r>
      <w:r w:rsidR="00215BA1" w:rsidRPr="00026AB2">
        <w:rPr>
          <w:rFonts w:ascii="Trebuchet MS" w:eastAsiaTheme="majorEastAsia" w:hAnsi="Trebuchet MS"/>
          <w:bCs/>
          <w:iCs/>
          <w:lang w:val="en"/>
        </w:rPr>
        <w:t xml:space="preserve"> of working age people enjoyed protection guarantees of their </w:t>
      </w:r>
      <w:proofErr w:type="spellStart"/>
      <w:r w:rsidRPr="00026AB2">
        <w:rPr>
          <w:rFonts w:ascii="Trebuchet MS" w:eastAsiaTheme="majorEastAsia" w:hAnsi="Trebuchet MS"/>
          <w:bCs/>
          <w:iCs/>
          <w:lang w:val="en"/>
        </w:rPr>
        <w:t>labour</w:t>
      </w:r>
      <w:proofErr w:type="spellEnd"/>
      <w:r w:rsidRPr="00026AB2">
        <w:rPr>
          <w:rFonts w:ascii="Trebuchet MS" w:eastAsiaTheme="majorEastAsia" w:hAnsi="Trebuchet MS"/>
          <w:bCs/>
          <w:iCs/>
          <w:lang w:val="en"/>
        </w:rPr>
        <w:t xml:space="preserve"> rights; the remaining 65%</w:t>
      </w:r>
      <w:r w:rsidR="00215BA1" w:rsidRPr="00026AB2">
        <w:rPr>
          <w:rFonts w:ascii="Trebuchet MS" w:eastAsiaTheme="majorEastAsia" w:hAnsi="Trebuchet MS"/>
          <w:bCs/>
          <w:iCs/>
          <w:lang w:val="en"/>
        </w:rPr>
        <w:t>worked unprotected. The latter include the most vulnerable workers of Ukrainian society. Micro, small and medium-sized</w:t>
      </w:r>
      <w:r w:rsidR="00684DF5" w:rsidRPr="00026AB2">
        <w:rPr>
          <w:rFonts w:ascii="Trebuchet MS" w:eastAsiaTheme="majorEastAsia" w:hAnsi="Trebuchet MS"/>
          <w:bCs/>
          <w:iCs/>
          <w:lang w:val="en"/>
        </w:rPr>
        <w:t xml:space="preserve"> enterprises (MSMEs) generate 82</w:t>
      </w:r>
      <w:r w:rsidR="00215BA1" w:rsidRPr="00026AB2">
        <w:rPr>
          <w:rFonts w:ascii="Trebuchet MS" w:eastAsiaTheme="majorEastAsia" w:hAnsi="Trebuchet MS"/>
          <w:bCs/>
          <w:iCs/>
          <w:lang w:val="en"/>
        </w:rPr>
        <w:t xml:space="preserve"> per cent of employment and 20 per cent of GDP; and 80 per cent of all MSMEs consist of self-employed individuals against a background where 75 per cent of women who participate in the </w:t>
      </w:r>
      <w:proofErr w:type="spellStart"/>
      <w:r w:rsidR="00215BA1" w:rsidRPr="00026AB2">
        <w:rPr>
          <w:rFonts w:ascii="Trebuchet MS" w:eastAsiaTheme="majorEastAsia" w:hAnsi="Trebuchet MS"/>
          <w:bCs/>
          <w:iCs/>
          <w:lang w:val="en"/>
        </w:rPr>
        <w:t>labour</w:t>
      </w:r>
      <w:proofErr w:type="spellEnd"/>
      <w:r w:rsidR="00215BA1" w:rsidRPr="00026AB2">
        <w:rPr>
          <w:rFonts w:ascii="Trebuchet MS" w:eastAsiaTheme="majorEastAsia" w:hAnsi="Trebuchet MS"/>
          <w:bCs/>
          <w:iCs/>
          <w:lang w:val="en"/>
        </w:rPr>
        <w:t xml:space="preserve"> force are self-employed. The response to the COVID-19 pandemic triggered an unprecedented economic crisis in Ukraine as lockdown measures involved temporary closure of most businesses, particularly in the service sector, almost halting economic activity altogether except for the key sectors such as transport, food production and sale, agriculture, and pharmaceutical production and sale. The devastating disruption of global supply chains resulted in a sharp drop of business sales, household incomes and jobs. In agriculture, the most affected food supply chains are fruits and vegetables, milk and dairy, </w:t>
      </w:r>
      <w:r w:rsidR="00215BA1" w:rsidRPr="00026AB2">
        <w:rPr>
          <w:rFonts w:ascii="Trebuchet MS" w:eastAsiaTheme="majorEastAsia" w:hAnsi="Trebuchet MS"/>
          <w:bCs/>
          <w:iCs/>
          <w:lang w:val="en"/>
        </w:rPr>
        <w:lastRenderedPageBreak/>
        <w:t>which experienced problems in transportation and storage, and retail. They also have difficulty in obtaining imported inputs</w:t>
      </w:r>
      <w:r w:rsidR="00215BA1" w:rsidRPr="00026AB2">
        <w:rPr>
          <w:rStyle w:val="FootnoteReference"/>
          <w:rFonts w:ascii="Trebuchet MS" w:hAnsi="Trebuchet MS"/>
          <w:bCs/>
          <w:lang w:val="en"/>
        </w:rPr>
        <w:footnoteReference w:id="4"/>
      </w:r>
      <w:r w:rsidR="00215BA1" w:rsidRPr="00026AB2">
        <w:rPr>
          <w:rFonts w:ascii="Trebuchet MS" w:eastAsiaTheme="majorEastAsia" w:hAnsi="Trebuchet MS"/>
          <w:bCs/>
          <w:iCs/>
          <w:lang w:val="en"/>
        </w:rPr>
        <w:t>.</w:t>
      </w:r>
    </w:p>
    <w:p w14:paraId="643F9170" w14:textId="77777777" w:rsidR="00215BA1" w:rsidRPr="00026AB2" w:rsidRDefault="00215BA1" w:rsidP="005F39BE">
      <w:pPr>
        <w:spacing w:line="276" w:lineRule="auto"/>
        <w:jc w:val="both"/>
        <w:rPr>
          <w:rFonts w:ascii="Trebuchet MS" w:hAnsi="Trebuchet MS"/>
        </w:rPr>
      </w:pPr>
      <w:r w:rsidRPr="00026AB2">
        <w:rPr>
          <w:rFonts w:ascii="Trebuchet MS" w:hAnsi="Trebuchet MS"/>
        </w:rPr>
        <w:t xml:space="preserve">Projections for Ukrainian GDP growth changed from +3 per cent in January to -6 per cent in July 2020, taking in consideration the temporary closure of domestic sectors, with the manufacturing, retail trade and transportation sectors hit particularly hard, and a strong contraction of domestic demand, exports and remittances. </w:t>
      </w:r>
    </w:p>
    <w:p w14:paraId="75BB71C4" w14:textId="77777777" w:rsidR="00215BA1" w:rsidRPr="00026AB2" w:rsidRDefault="00215BA1" w:rsidP="005F39BE">
      <w:pPr>
        <w:spacing w:line="276" w:lineRule="auto"/>
        <w:jc w:val="both"/>
        <w:rPr>
          <w:rFonts w:ascii="Trebuchet MS" w:hAnsi="Trebuchet MS"/>
        </w:rPr>
      </w:pPr>
      <w:r w:rsidRPr="00026AB2">
        <w:rPr>
          <w:rFonts w:ascii="Trebuchet MS" w:hAnsi="Trebuchet MS"/>
        </w:rPr>
        <w:t>The Government adopted a supplementary budget and created funds dedicated to offsetting the consequences of the pandemic and managing the health emergency. It also adopted tax measures and, through the National Bank of Ukraine (NBU), monetary and macro-financial policies that support maintaining the liquidity of the Ukrainian economy. Liquidity is also supported with a number of large loans from the International Monetary Fund (IMF), World Bank and the European Bank for Reconstruction and Development (EBRD), which will help the country wade the pandemic and continue its reform process</w:t>
      </w:r>
      <w:r w:rsidRPr="00026AB2">
        <w:rPr>
          <w:rStyle w:val="FootnoteReference"/>
          <w:rFonts w:ascii="Trebuchet MS" w:hAnsi="Trebuchet MS"/>
        </w:rPr>
        <w:footnoteReference w:id="5"/>
      </w:r>
      <w:r w:rsidRPr="00026AB2">
        <w:rPr>
          <w:rFonts w:ascii="Trebuchet MS" w:hAnsi="Trebuchet MS"/>
        </w:rPr>
        <w:t>.</w:t>
      </w:r>
    </w:p>
    <w:p w14:paraId="3308649D" w14:textId="77777777" w:rsidR="00215BA1" w:rsidRPr="00026AB2" w:rsidRDefault="00215BA1" w:rsidP="005F39BE">
      <w:pPr>
        <w:pStyle w:val="NormalWeb"/>
        <w:shd w:val="clear" w:color="auto" w:fill="FFFFFF"/>
        <w:spacing w:before="0" w:beforeAutospacing="0" w:after="200" w:afterAutospacing="0" w:line="276" w:lineRule="auto"/>
        <w:jc w:val="both"/>
        <w:rPr>
          <w:rFonts w:ascii="Trebuchet MS" w:eastAsiaTheme="majorEastAsia" w:hAnsi="Trebuchet MS"/>
          <w:bCs/>
          <w:sz w:val="22"/>
          <w:szCs w:val="22"/>
        </w:rPr>
      </w:pPr>
      <w:r w:rsidRPr="00026AB2">
        <w:rPr>
          <w:rFonts w:ascii="Trebuchet MS" w:eastAsiaTheme="majorEastAsia" w:hAnsi="Trebuchet MS"/>
          <w:bCs/>
          <w:sz w:val="22"/>
          <w:szCs w:val="22"/>
        </w:rPr>
        <w:t>Since the outbreak of the COVID-19 pandemic, the European Union (EU) has demonstrated its solidarity with partners worldwide. In December 2020, the EU offered €600 million to Ukraine under its COVID-19 macro-financial assistance (MFA) programme.</w:t>
      </w:r>
    </w:p>
    <w:p w14:paraId="6408B0FA" w14:textId="77777777" w:rsidR="00215BA1" w:rsidRPr="00026AB2" w:rsidRDefault="00215BA1" w:rsidP="005F39BE">
      <w:pPr>
        <w:shd w:val="clear" w:color="auto" w:fill="FFFFFF"/>
        <w:spacing w:line="276" w:lineRule="auto"/>
        <w:jc w:val="both"/>
        <w:rPr>
          <w:rFonts w:ascii="Trebuchet MS" w:eastAsiaTheme="majorEastAsia" w:hAnsi="Trebuchet MS" w:cs="Times New Roman"/>
          <w:bCs/>
          <w:lang w:val="en-GB" w:eastAsia="en-GB"/>
        </w:rPr>
      </w:pPr>
      <w:r w:rsidRPr="00026AB2">
        <w:rPr>
          <w:rFonts w:ascii="Trebuchet MS" w:eastAsiaTheme="majorEastAsia" w:hAnsi="Trebuchet MS" w:cs="Times New Roman"/>
          <w:bCs/>
          <w:lang w:val="en-GB" w:eastAsia="en-GB"/>
        </w:rPr>
        <w:t>Ukraine is the seventh country to receive a disbursement from the €3 billion emergency MFA package. The assistance aims to help 10 enlargement and neighbourhood partners to limit the economic fallout of the COVID-19 pandemic.</w:t>
      </w:r>
      <w:r w:rsidR="000D5F19" w:rsidRPr="00026AB2">
        <w:rPr>
          <w:rFonts w:ascii="Trebuchet MS" w:eastAsiaTheme="majorEastAsia" w:hAnsi="Trebuchet MS" w:cs="Times New Roman"/>
          <w:bCs/>
          <w:lang w:val="en-GB" w:eastAsia="en-GB"/>
        </w:rPr>
        <w:t xml:space="preserve"> </w:t>
      </w:r>
      <w:r w:rsidRPr="00026AB2">
        <w:rPr>
          <w:rFonts w:ascii="Trebuchet MS" w:eastAsiaTheme="majorEastAsia" w:hAnsi="Trebuchet MS" w:cs="Times New Roman"/>
          <w:bCs/>
          <w:lang w:val="en-GB" w:eastAsia="en-GB"/>
        </w:rPr>
        <w:t>This disbursement package for Ukraine will help to ensure the country’s macro-financial stability, while allowing it to allocate resources towards mitigating the socio-economic consequences of the pandemic.</w:t>
      </w:r>
    </w:p>
    <w:p w14:paraId="3C7A4DC6" w14:textId="77777777" w:rsidR="0072123B" w:rsidRPr="00E624D0" w:rsidRDefault="006A3577" w:rsidP="006C4AD8">
      <w:pPr>
        <w:pStyle w:val="Heading3"/>
        <w:spacing w:before="0" w:after="200" w:line="276" w:lineRule="auto"/>
        <w:ind w:firstLine="720"/>
        <w:rPr>
          <w:rFonts w:ascii="Trebuchet MS" w:eastAsia="Calibri" w:hAnsi="Trebuchet MS"/>
          <w:iCs/>
          <w:color w:val="2E74B5" w:themeColor="accent1" w:themeShade="BF"/>
          <w:sz w:val="28"/>
          <w:szCs w:val="28"/>
        </w:rPr>
      </w:pPr>
      <w:bookmarkStart w:id="8" w:name="_Toc144212074"/>
      <w:r w:rsidRPr="00E624D0">
        <w:rPr>
          <w:rFonts w:ascii="Trebuchet MS" w:eastAsia="Calibri" w:hAnsi="Trebuchet MS"/>
          <w:iCs/>
          <w:color w:val="2E74B5" w:themeColor="accent1" w:themeShade="BF"/>
          <w:sz w:val="28"/>
          <w:szCs w:val="28"/>
        </w:rPr>
        <w:t>Environmental issues</w:t>
      </w:r>
      <w:bookmarkEnd w:id="8"/>
    </w:p>
    <w:p w14:paraId="3B066E6F" w14:textId="77777777" w:rsidR="006A3577" w:rsidRPr="00026AB2" w:rsidRDefault="006A3577"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The importance of the environmental issues in the EU context has become even more apparent in recent years, with the EU facing critical challenges in terms of environmental protection and sustainable development. The EU citizens benefit now of one of the best environmental legislations in the area but the achievement of the EU goals in this area widely depends on the engagement of the partner states. Cooperation and environment support are some of the most important dimensions of the relations between the EU and its neighbours. </w:t>
      </w:r>
    </w:p>
    <w:p w14:paraId="00C7796F" w14:textId="77777777" w:rsidR="009A2590" w:rsidRPr="00026AB2" w:rsidRDefault="009A2590" w:rsidP="005F39BE">
      <w:pPr>
        <w:spacing w:line="276" w:lineRule="auto"/>
        <w:rPr>
          <w:rFonts w:ascii="Trebuchet MS" w:hAnsi="Trebuchet MS"/>
          <w:b/>
        </w:rPr>
      </w:pPr>
      <w:r w:rsidRPr="00026AB2">
        <w:rPr>
          <w:rFonts w:ascii="Trebuchet MS" w:hAnsi="Trebuchet MS"/>
          <w:b/>
        </w:rPr>
        <w:t>Water Quality</w:t>
      </w:r>
    </w:p>
    <w:p w14:paraId="7F8A5A62" w14:textId="1D550668" w:rsidR="009A2590" w:rsidRPr="00026AB2" w:rsidRDefault="009A2590"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The </w:t>
      </w:r>
      <w:r w:rsidR="006308D2" w:rsidRPr="00026AB2">
        <w:rPr>
          <w:rFonts w:ascii="Trebuchet MS" w:eastAsia="Calibri" w:hAnsi="Trebuchet MS" w:cs="Times New Roman"/>
          <w:lang w:val="en-GB"/>
        </w:rPr>
        <w:t>programme area</w:t>
      </w:r>
      <w:r w:rsidRPr="00026AB2">
        <w:rPr>
          <w:rFonts w:ascii="Trebuchet MS" w:eastAsia="Calibri" w:hAnsi="Trebuchet MS" w:cs="Times New Roman"/>
          <w:lang w:val="en-GB"/>
        </w:rPr>
        <w:t xml:space="preserve"> has a wide variety of water resources but also issues regarding water quality and pollution</w:t>
      </w:r>
      <w:r w:rsidR="00FC4E55" w:rsidRPr="00026AB2">
        <w:rPr>
          <w:rFonts w:ascii="Trebuchet MS" w:eastAsia="Calibri" w:hAnsi="Trebuchet MS" w:cs="Times New Roman"/>
          <w:lang w:val="en-GB"/>
        </w:rPr>
        <w:t>, as well as connectivity of inhabitants to safe drinking water</w:t>
      </w:r>
      <w:r w:rsidRPr="00026AB2">
        <w:rPr>
          <w:rFonts w:ascii="Trebuchet MS" w:eastAsia="Calibri" w:hAnsi="Trebuchet MS" w:cs="Times New Roman"/>
          <w:lang w:val="en-GB"/>
        </w:rPr>
        <w:t>. The main sources of drinkable water are surface and groundwater and the main pollutants on the Romanian side are: ammonium, iron, manganese and arsenic</w:t>
      </w:r>
      <w:r w:rsidRPr="00026AB2">
        <w:rPr>
          <w:rStyle w:val="FootnoteReference"/>
          <w:rFonts w:ascii="Trebuchet MS" w:eastAsia="Calibri" w:hAnsi="Trebuchet MS" w:cs="Times New Roman"/>
          <w:lang w:val="en-GB"/>
        </w:rPr>
        <w:footnoteReference w:id="6"/>
      </w:r>
      <w:r w:rsidRPr="00026AB2">
        <w:rPr>
          <w:rFonts w:ascii="Trebuchet MS" w:eastAsia="Calibri" w:hAnsi="Trebuchet MS" w:cs="Times New Roman"/>
          <w:lang w:val="en-GB"/>
        </w:rPr>
        <w:t xml:space="preserve">. </w:t>
      </w:r>
    </w:p>
    <w:p w14:paraId="79BA513E" w14:textId="77777777" w:rsidR="009A2590" w:rsidRPr="00026AB2" w:rsidRDefault="009A2590"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Leakages and losses due to ineffective sewage systems, treatment facilities working below potential capabilities and the lack of general waste management systems – especially in the rural area – all participate to the pollution of the soil and underground water systems. </w:t>
      </w:r>
    </w:p>
    <w:p w14:paraId="7BCBB5A0" w14:textId="77777777" w:rsidR="009A2590" w:rsidRPr="00026AB2" w:rsidRDefault="009A2590" w:rsidP="005F39BE">
      <w:pPr>
        <w:autoSpaceDE w:val="0"/>
        <w:autoSpaceDN w:val="0"/>
        <w:adjustRightInd w:val="0"/>
        <w:spacing w:line="276" w:lineRule="auto"/>
        <w:jc w:val="both"/>
        <w:rPr>
          <w:rFonts w:ascii="Trebuchet MS" w:eastAsia="Calibri" w:hAnsi="Trebuchet MS" w:cs="CalistoMT"/>
          <w:lang w:val="en-GB"/>
        </w:rPr>
      </w:pPr>
      <w:r w:rsidRPr="00026AB2">
        <w:rPr>
          <w:rFonts w:ascii="Trebuchet MS" w:eastAsia="Calibri" w:hAnsi="Trebuchet MS" w:cs="CalistoMT"/>
          <w:lang w:val="en-GB"/>
        </w:rPr>
        <w:lastRenderedPageBreak/>
        <w:t>In 2017, proportion of population served with piped water for Ukraine was 66.1 %, this proportion fell gradually from 76.9 % in 2003 to 66.1 % in 2017. Also, in 2017, the proportion of population served with at least basic water for Ukraine was 93.8 %. A decline in the proportion of population receiving at least basic water also fell between 2003 and 2017 declining at a moderating rate to shrink from 98.2 % in 2003 to 93.6 % in 2017</w:t>
      </w:r>
      <w:r w:rsidRPr="00026AB2">
        <w:rPr>
          <w:rStyle w:val="FootnoteReference"/>
          <w:rFonts w:ascii="Trebuchet MS" w:eastAsia="Calibri" w:hAnsi="Trebuchet MS" w:cs="CalistoMT"/>
          <w:lang w:val="en-GB"/>
        </w:rPr>
        <w:footnoteReference w:id="7"/>
      </w:r>
      <w:r w:rsidRPr="00026AB2">
        <w:rPr>
          <w:rFonts w:ascii="Trebuchet MS" w:eastAsia="Calibri" w:hAnsi="Trebuchet MS" w:cs="CalistoMT"/>
          <w:lang w:val="en-GB"/>
        </w:rPr>
        <w:t>. In Romania the proportion of the population using at least basic water in 2019 is of 100%, constant from 2003</w:t>
      </w:r>
      <w:r w:rsidRPr="00026AB2">
        <w:rPr>
          <w:rStyle w:val="FootnoteReference"/>
          <w:rFonts w:ascii="Trebuchet MS" w:eastAsia="Calibri" w:hAnsi="Trebuchet MS" w:cs="CalistoMT"/>
          <w:lang w:val="en-GB"/>
        </w:rPr>
        <w:footnoteReference w:id="8"/>
      </w:r>
      <w:r w:rsidRPr="00026AB2">
        <w:rPr>
          <w:rFonts w:ascii="Trebuchet MS" w:eastAsia="Calibri" w:hAnsi="Trebuchet MS" w:cs="CalistoMT"/>
          <w:lang w:val="en-GB"/>
        </w:rPr>
        <w:t xml:space="preserve">. </w:t>
      </w:r>
    </w:p>
    <w:p w14:paraId="5103AFF0" w14:textId="3DEDD2CC" w:rsidR="00A64C91" w:rsidRPr="00026AB2" w:rsidRDefault="00A64C91" w:rsidP="005F39BE">
      <w:pPr>
        <w:autoSpaceDE w:val="0"/>
        <w:autoSpaceDN w:val="0"/>
        <w:adjustRightInd w:val="0"/>
        <w:spacing w:line="276" w:lineRule="auto"/>
        <w:jc w:val="both"/>
        <w:rPr>
          <w:rFonts w:ascii="Trebuchet MS" w:eastAsia="Calibri" w:hAnsi="Trebuchet MS" w:cs="CalistoMT"/>
          <w:lang w:val="en-GB"/>
        </w:rPr>
      </w:pPr>
      <w:r w:rsidRPr="00026AB2">
        <w:rPr>
          <w:rFonts w:ascii="Trebuchet MS" w:eastAsia="Calibri" w:hAnsi="Trebuchet MS" w:cs="CalistoMT"/>
          <w:lang w:val="en-GB"/>
        </w:rPr>
        <w:t xml:space="preserve">When analysing the data for the </w:t>
      </w:r>
      <w:r w:rsidRPr="00026AB2">
        <w:rPr>
          <w:rFonts w:ascii="Trebuchet MS" w:eastAsia="Calibri" w:hAnsi="Trebuchet MS" w:cs="CalistoMT"/>
          <w:b/>
          <w:lang w:val="en-GB"/>
        </w:rPr>
        <w:t>rate of connection of inhabitants to safe drinking water</w:t>
      </w:r>
      <w:r w:rsidRPr="00026AB2">
        <w:rPr>
          <w:rFonts w:ascii="Trebuchet MS" w:eastAsia="Calibri" w:hAnsi="Trebuchet MS" w:cs="CalistoMT"/>
          <w:lang w:val="en-GB"/>
        </w:rPr>
        <w:t xml:space="preserve"> there isn’t a clear growth trend, with many areas having variations year on year. There is a need for increasing the proportion of people using safe drinking water throughout the eligible area, and most visibly in </w:t>
      </w:r>
      <w:proofErr w:type="spellStart"/>
      <w:r w:rsidRPr="00026AB2">
        <w:rPr>
          <w:rFonts w:ascii="Trebuchet MS" w:eastAsia="Calibri" w:hAnsi="Trebuchet MS" w:cs="CalistoMT"/>
          <w:lang w:val="en-GB"/>
        </w:rPr>
        <w:t>Zakarpa</w:t>
      </w:r>
      <w:r w:rsidR="00E87D75" w:rsidRPr="00026AB2">
        <w:rPr>
          <w:rFonts w:ascii="Trebuchet MS" w:eastAsia="Calibri" w:hAnsi="Trebuchet MS" w:cs="CalistoMT"/>
          <w:lang w:val="en-GB"/>
        </w:rPr>
        <w:t>tt</w:t>
      </w:r>
      <w:r w:rsidR="00874536" w:rsidRPr="00026AB2">
        <w:rPr>
          <w:rFonts w:ascii="Trebuchet MS" w:eastAsia="Calibri" w:hAnsi="Trebuchet MS" w:cs="CalistoMT"/>
          <w:lang w:val="en-GB"/>
        </w:rPr>
        <w:t>i</w:t>
      </w:r>
      <w:r w:rsidR="00E87D75" w:rsidRPr="00026AB2">
        <w:rPr>
          <w:rFonts w:ascii="Trebuchet MS" w:eastAsia="Calibri" w:hAnsi="Trebuchet MS" w:cs="CalistoMT"/>
          <w:lang w:val="en-GB"/>
        </w:rPr>
        <w:t>a</w:t>
      </w:r>
      <w:proofErr w:type="spellEnd"/>
      <w:r w:rsidR="00E87D75" w:rsidRPr="00026AB2">
        <w:rPr>
          <w:rFonts w:ascii="Trebuchet MS" w:eastAsia="Calibri" w:hAnsi="Trebuchet MS" w:cs="CalistoMT"/>
          <w:lang w:val="en-GB"/>
        </w:rPr>
        <w:t xml:space="preserve">, </w:t>
      </w:r>
      <w:proofErr w:type="spellStart"/>
      <w:r w:rsidR="00E87D75" w:rsidRPr="00026AB2">
        <w:rPr>
          <w:rFonts w:ascii="Trebuchet MS" w:eastAsia="Calibri" w:hAnsi="Trebuchet MS" w:cs="CalistoMT"/>
          <w:lang w:val="en-GB"/>
        </w:rPr>
        <w:t>Botosani</w:t>
      </w:r>
      <w:proofErr w:type="spellEnd"/>
      <w:r w:rsidR="00E87D75" w:rsidRPr="00026AB2">
        <w:rPr>
          <w:rFonts w:ascii="Trebuchet MS" w:eastAsia="Calibri" w:hAnsi="Trebuchet MS" w:cs="CalistoMT"/>
          <w:lang w:val="en-GB"/>
        </w:rPr>
        <w:t xml:space="preserve"> and </w:t>
      </w:r>
      <w:proofErr w:type="spellStart"/>
      <w:r w:rsidR="00E87D75" w:rsidRPr="00026AB2">
        <w:rPr>
          <w:rFonts w:ascii="Trebuchet MS" w:eastAsia="Calibri" w:hAnsi="Trebuchet MS" w:cs="CalistoMT"/>
          <w:lang w:val="en-GB"/>
        </w:rPr>
        <w:t>Suceava</w:t>
      </w:r>
      <w:proofErr w:type="spellEnd"/>
      <w:r w:rsidR="00E87D75" w:rsidRPr="00026AB2">
        <w:rPr>
          <w:rFonts w:ascii="Trebuchet MS" w:eastAsia="Calibri" w:hAnsi="Trebuchet MS" w:cs="CalistoMT"/>
          <w:lang w:val="en-GB"/>
        </w:rPr>
        <w:t>. A</w:t>
      </w:r>
      <w:r w:rsidRPr="00026AB2">
        <w:rPr>
          <w:rFonts w:ascii="Trebuchet MS" w:eastAsia="Calibri" w:hAnsi="Trebuchet MS" w:cs="CalistoMT"/>
          <w:lang w:val="en-GB"/>
        </w:rPr>
        <w:t xml:space="preserve">n increasing trend </w:t>
      </w:r>
      <w:r w:rsidR="00457999" w:rsidRPr="00026AB2">
        <w:rPr>
          <w:rFonts w:ascii="Trebuchet MS" w:eastAsia="Calibri" w:hAnsi="Trebuchet MS" w:cs="CalistoMT"/>
          <w:lang w:val="en-GB"/>
        </w:rPr>
        <w:t>can be noted</w:t>
      </w:r>
      <w:r w:rsidRPr="00026AB2">
        <w:rPr>
          <w:rFonts w:ascii="Trebuchet MS" w:eastAsia="Calibri" w:hAnsi="Trebuchet MS" w:cs="CalistoMT"/>
          <w:lang w:val="en-GB"/>
        </w:rPr>
        <w:t xml:space="preserve"> but still the level of connection to safe drinking water is very low. </w:t>
      </w:r>
    </w:p>
    <w:p w14:paraId="15816AEC" w14:textId="77777777" w:rsidR="009A2590" w:rsidRPr="00026AB2" w:rsidRDefault="00457999" w:rsidP="005F39BE">
      <w:pPr>
        <w:spacing w:line="276" w:lineRule="auto"/>
        <w:rPr>
          <w:rFonts w:ascii="Trebuchet MS" w:hAnsi="Trebuchet MS"/>
          <w:b/>
        </w:rPr>
      </w:pPr>
      <w:r w:rsidRPr="00026AB2">
        <w:rPr>
          <w:rFonts w:ascii="Trebuchet MS" w:hAnsi="Trebuchet MS"/>
          <w:b/>
        </w:rPr>
        <w:t xml:space="preserve">Pollution </w:t>
      </w:r>
    </w:p>
    <w:p w14:paraId="20EFA652" w14:textId="53A209EF" w:rsidR="002B1CB0" w:rsidRPr="00026AB2" w:rsidRDefault="00457999" w:rsidP="005F39BE">
      <w:pPr>
        <w:spacing w:line="276" w:lineRule="auto"/>
        <w:contextualSpacing/>
        <w:jc w:val="both"/>
        <w:rPr>
          <w:rFonts w:ascii="Trebuchet MS" w:eastAsia="Calibri" w:hAnsi="Trebuchet MS" w:cs="Times New Roman"/>
          <w:lang w:val="en-GB"/>
        </w:rPr>
      </w:pPr>
      <w:r w:rsidRPr="00026AB2">
        <w:rPr>
          <w:rFonts w:ascii="Trebuchet MS" w:eastAsia="Calibri" w:hAnsi="Trebuchet MS" w:cs="Times New Roman"/>
          <w:lang w:val="en-GB"/>
        </w:rPr>
        <w:t xml:space="preserve">Pollution, either of the air or water, is an important issue for the </w:t>
      </w:r>
      <w:r w:rsidR="006308D2" w:rsidRPr="00026AB2">
        <w:rPr>
          <w:rFonts w:ascii="Trebuchet MS" w:eastAsia="Calibri" w:hAnsi="Trebuchet MS" w:cs="Times New Roman"/>
          <w:lang w:val="en-GB"/>
        </w:rPr>
        <w:t>programme area</w:t>
      </w:r>
      <w:r w:rsidRPr="00026AB2">
        <w:rPr>
          <w:rFonts w:ascii="Trebuchet MS" w:eastAsia="Calibri" w:hAnsi="Trebuchet MS" w:cs="Times New Roman"/>
          <w:lang w:val="en-GB"/>
        </w:rPr>
        <w:t xml:space="preserve">. </w:t>
      </w:r>
      <w:r w:rsidR="002B1CB0" w:rsidRPr="00026AB2">
        <w:rPr>
          <w:rFonts w:ascii="Trebuchet MS" w:eastAsia="Calibri" w:hAnsi="Trebuchet MS" w:cs="Times New Roman"/>
          <w:lang w:val="en-GB"/>
        </w:rPr>
        <w:t xml:space="preserve">Regarding CO2 emissions, Ukraine has almost double of the CO2 emissions compared to Romania, according to official data received. Both countries have stagnating values over a three-year period. In the </w:t>
      </w:r>
      <w:r w:rsidR="006308D2" w:rsidRPr="00026AB2">
        <w:rPr>
          <w:rFonts w:ascii="Trebuchet MS" w:eastAsia="Calibri" w:hAnsi="Trebuchet MS" w:cs="Times New Roman"/>
          <w:lang w:val="en-GB"/>
        </w:rPr>
        <w:t>programme area</w:t>
      </w:r>
      <w:r w:rsidR="002B1CB0" w:rsidRPr="00026AB2">
        <w:rPr>
          <w:rFonts w:ascii="Trebuchet MS" w:eastAsia="Calibri" w:hAnsi="Trebuchet MS" w:cs="Times New Roman"/>
          <w:lang w:val="en-GB"/>
        </w:rPr>
        <w:t xml:space="preserve"> of the Romania-Ukraine Programme we have 14 </w:t>
      </w:r>
      <w:r w:rsidR="000D5F19" w:rsidRPr="00026AB2">
        <w:rPr>
          <w:rFonts w:ascii="Trebuchet MS" w:eastAsia="Calibri" w:hAnsi="Trebuchet MS" w:cs="Times New Roman"/>
          <w:lang w:val="en-GB"/>
        </w:rPr>
        <w:t>air monitoring</w:t>
      </w:r>
      <w:r w:rsidR="002B1CB0" w:rsidRPr="00026AB2">
        <w:rPr>
          <w:rFonts w:ascii="Trebuchet MS" w:eastAsia="Calibri" w:hAnsi="Trebuchet MS" w:cs="Times New Roman"/>
          <w:lang w:val="en-GB"/>
        </w:rPr>
        <w:t xml:space="preserve"> systems installed on the Ukrainian side and 15 on the Romanian side. Out of the 9 counties/oblasts included in the </w:t>
      </w:r>
      <w:r w:rsidR="006308D2" w:rsidRPr="00026AB2">
        <w:rPr>
          <w:rFonts w:ascii="Trebuchet MS" w:eastAsia="Calibri" w:hAnsi="Trebuchet MS" w:cs="Times New Roman"/>
          <w:lang w:val="en-GB"/>
        </w:rPr>
        <w:t>programme area</w:t>
      </w:r>
      <w:r w:rsidR="002B1CB0" w:rsidRPr="00026AB2">
        <w:rPr>
          <w:rFonts w:ascii="Trebuchet MS" w:eastAsia="Calibri" w:hAnsi="Trebuchet MS" w:cs="Times New Roman"/>
          <w:lang w:val="en-GB"/>
        </w:rPr>
        <w:t xml:space="preserve">, only Ivano-Frankivsk has reported no air monitoring system installed. </w:t>
      </w:r>
    </w:p>
    <w:p w14:paraId="24CC4F50" w14:textId="77777777" w:rsidR="009A2590" w:rsidRPr="00026AB2" w:rsidRDefault="009A2590" w:rsidP="005F39BE">
      <w:pPr>
        <w:spacing w:line="276" w:lineRule="auto"/>
        <w:rPr>
          <w:rFonts w:ascii="Trebuchet MS" w:hAnsi="Trebuchet MS"/>
        </w:rPr>
      </w:pPr>
    </w:p>
    <w:p w14:paraId="4D0B7A64" w14:textId="77777777" w:rsidR="006A3577" w:rsidRPr="00026AB2" w:rsidRDefault="002B1CB0" w:rsidP="005F39BE">
      <w:pPr>
        <w:spacing w:line="276" w:lineRule="auto"/>
        <w:rPr>
          <w:rFonts w:ascii="Trebuchet MS" w:hAnsi="Trebuchet MS"/>
          <w:b/>
        </w:rPr>
      </w:pPr>
      <w:r w:rsidRPr="00026AB2">
        <w:rPr>
          <w:rFonts w:ascii="Trebuchet MS" w:hAnsi="Trebuchet MS"/>
          <w:b/>
        </w:rPr>
        <w:t xml:space="preserve">Climate change </w:t>
      </w:r>
    </w:p>
    <w:p w14:paraId="4C632F5C" w14:textId="5A9E0D8A" w:rsidR="007A0D6B" w:rsidRPr="00026AB2" w:rsidRDefault="002B1CB0" w:rsidP="005F39BE">
      <w:pPr>
        <w:autoSpaceDE w:val="0"/>
        <w:autoSpaceDN w:val="0"/>
        <w:adjustRightInd w:val="0"/>
        <w:spacing w:line="276" w:lineRule="auto"/>
        <w:jc w:val="both"/>
        <w:rPr>
          <w:rFonts w:ascii="Trebuchet MS" w:eastAsia="Calibri" w:hAnsi="Trebuchet MS" w:cs="Times New Roman"/>
          <w:lang w:val="en-GB"/>
        </w:rPr>
      </w:pPr>
      <w:r w:rsidRPr="00026AB2">
        <w:rPr>
          <w:rFonts w:ascii="Trebuchet MS" w:eastAsia="Calibri" w:hAnsi="Trebuchet MS" w:cs="CIDFont+F2"/>
          <w:lang w:val="en-GB"/>
        </w:rPr>
        <w:t xml:space="preserve">Climate change is </w:t>
      </w:r>
      <w:r w:rsidR="00D3043D" w:rsidRPr="00026AB2">
        <w:rPr>
          <w:rFonts w:ascii="Trebuchet MS" w:eastAsia="Calibri" w:hAnsi="Trebuchet MS" w:cs="CIDFont+F2"/>
          <w:lang w:val="en-GB"/>
        </w:rPr>
        <w:t>the</w:t>
      </w:r>
      <w:r w:rsidRPr="00026AB2">
        <w:rPr>
          <w:rFonts w:ascii="Trebuchet MS" w:eastAsia="Calibri" w:hAnsi="Trebuchet MS" w:cs="CIDFont+F2"/>
          <w:lang w:val="en-GB"/>
        </w:rPr>
        <w:t xml:space="preserve"> issue of the 21</w:t>
      </w:r>
      <w:r w:rsidRPr="00026AB2">
        <w:rPr>
          <w:rFonts w:ascii="Trebuchet MS" w:eastAsia="Calibri" w:hAnsi="Trebuchet MS" w:cs="CIDFont+F2"/>
          <w:vertAlign w:val="superscript"/>
          <w:lang w:val="en-GB"/>
        </w:rPr>
        <w:t>st</w:t>
      </w:r>
      <w:r w:rsidRPr="00026AB2">
        <w:rPr>
          <w:rFonts w:ascii="Trebuchet MS" w:eastAsia="Calibri" w:hAnsi="Trebuchet MS" w:cs="CIDFont+F2"/>
          <w:lang w:val="en-GB"/>
        </w:rPr>
        <w:t xml:space="preserve"> century and has an especially important role in establishing the financing priorities of future EU programmes</w:t>
      </w:r>
      <w:r w:rsidRPr="00026AB2">
        <w:rPr>
          <w:rFonts w:ascii="Trebuchet MS" w:eastAsia="CIDFont+F1" w:hAnsi="Trebuchet MS" w:cs="CIDFont+F1"/>
          <w:lang w:val="en-GB"/>
        </w:rPr>
        <w:t>.</w:t>
      </w:r>
      <w:r w:rsidRPr="00026AB2">
        <w:rPr>
          <w:rFonts w:ascii="Trebuchet MS" w:eastAsia="CIDFont+F1" w:hAnsi="Trebuchet MS" w:cs="CIDFont+F1"/>
          <w:vertAlign w:val="superscript"/>
          <w:lang w:val="en-GB"/>
        </w:rPr>
        <w:footnoteReference w:id="9"/>
      </w:r>
      <w:r w:rsidRPr="00026AB2">
        <w:rPr>
          <w:rFonts w:ascii="Trebuchet MS" w:eastAsia="CIDFont+F1" w:hAnsi="Trebuchet MS" w:cs="CIDFont+F1"/>
          <w:lang w:val="en-GB"/>
        </w:rPr>
        <w:t xml:space="preserve"> </w:t>
      </w:r>
      <w:r w:rsidR="00D86904" w:rsidRPr="00026AB2">
        <w:rPr>
          <w:rFonts w:ascii="Trebuchet MS" w:eastAsia="CIDFont+F1" w:hAnsi="Trebuchet MS" w:cs="CIDFont+F1"/>
          <w:lang w:val="en-GB"/>
        </w:rPr>
        <w:t>In terms of energy consumption, the trend is a decreasing one for Ukraine and increasing for Romania for 2016, 2017 data</w:t>
      </w:r>
      <w:r w:rsidR="002D7D19" w:rsidRPr="00026AB2">
        <w:rPr>
          <w:rStyle w:val="FootnoteReference"/>
          <w:rFonts w:ascii="Trebuchet MS" w:eastAsia="CIDFont+F1" w:hAnsi="Trebuchet MS" w:cs="CIDFont+F1"/>
          <w:lang w:val="en-GB"/>
        </w:rPr>
        <w:footnoteReference w:id="10"/>
      </w:r>
      <w:r w:rsidR="00D86904" w:rsidRPr="00026AB2">
        <w:rPr>
          <w:rFonts w:ascii="Trebuchet MS" w:eastAsia="CIDFont+F1" w:hAnsi="Trebuchet MS" w:cs="CIDFont+F1"/>
          <w:lang w:val="en-GB"/>
        </w:rPr>
        <w:t>.</w:t>
      </w:r>
      <w:r w:rsidR="002D7D19" w:rsidRPr="00026AB2">
        <w:rPr>
          <w:rFonts w:ascii="Trebuchet MS" w:eastAsia="CIDFont+F1" w:hAnsi="Trebuchet MS" w:cs="CIDFont+F1"/>
          <w:lang w:val="en-GB"/>
        </w:rPr>
        <w:t xml:space="preserve"> The share of renewable energy consumption is grossly different between the two countries, with Romania having more than 5 times more renewable energy consumption in 2018 than Ukraine. Additionally, the trend for Ukraine is ascending with a higher percent of renewable energy each year, compared to Romania, which has a decreasing trend. This also correlates with the ascending trend for energy consumption per capita, so it can be assumed that energy consumption is growing but the growth is not relying on renewable resources. The area’s economies are still largely reliant on fossil fuels with Romania and Ukraine fitting in this framework.</w:t>
      </w:r>
      <w:r w:rsidR="00FB54B5" w:rsidRPr="00026AB2">
        <w:rPr>
          <w:rFonts w:ascii="Trebuchet MS" w:eastAsia="CIDFont+F1" w:hAnsi="Trebuchet MS" w:cs="CIDFont+F1"/>
          <w:lang w:val="en-GB"/>
        </w:rPr>
        <w:t xml:space="preserve"> In terms of waste</w:t>
      </w:r>
      <w:r w:rsidR="007A0D6B" w:rsidRPr="00026AB2">
        <w:rPr>
          <w:rFonts w:ascii="Trebuchet MS" w:eastAsia="CIDFont+F1" w:hAnsi="Trebuchet MS" w:cs="CIDFont+F1"/>
          <w:lang w:val="en-GB"/>
        </w:rPr>
        <w:t xml:space="preserve"> generation, there is an increasing trend in the </w:t>
      </w:r>
      <w:r w:rsidR="006308D2" w:rsidRPr="00026AB2">
        <w:rPr>
          <w:rFonts w:ascii="Trebuchet MS" w:eastAsia="CIDFont+F1" w:hAnsi="Trebuchet MS" w:cs="CIDFont+F1"/>
          <w:lang w:val="en-GB"/>
        </w:rPr>
        <w:t>programme area</w:t>
      </w:r>
      <w:r w:rsidR="007A0D6B" w:rsidRPr="00026AB2">
        <w:rPr>
          <w:rFonts w:ascii="Trebuchet MS" w:eastAsia="CIDFont+F1" w:hAnsi="Trebuchet MS" w:cs="CIDFont+F1"/>
          <w:lang w:val="en-GB"/>
        </w:rPr>
        <w:t xml:space="preserve"> between 2016 and 2019. </w:t>
      </w:r>
      <w:r w:rsidR="007A0D6B" w:rsidRPr="00026AB2">
        <w:rPr>
          <w:rFonts w:ascii="Trebuchet MS" w:eastAsia="Calibri" w:hAnsi="Trebuchet MS" w:cs="CalistoMT"/>
          <w:lang w:val="en-GB"/>
        </w:rPr>
        <w:t xml:space="preserve">There are significant gaps related to energy efficiency and waste management in the </w:t>
      </w:r>
      <w:r w:rsidR="006308D2" w:rsidRPr="00026AB2">
        <w:rPr>
          <w:rFonts w:ascii="Trebuchet MS" w:eastAsia="Calibri" w:hAnsi="Trebuchet MS" w:cs="CalistoMT"/>
          <w:lang w:val="en-GB"/>
        </w:rPr>
        <w:t>programme area</w:t>
      </w:r>
      <w:r w:rsidR="007A0D6B" w:rsidRPr="00026AB2">
        <w:rPr>
          <w:rFonts w:ascii="Trebuchet MS" w:eastAsia="Calibri" w:hAnsi="Trebuchet MS" w:cs="CalistoMT"/>
          <w:lang w:val="en-GB"/>
        </w:rPr>
        <w:t xml:space="preserve"> that pose threats to climate change and need to be properly addressed also in a cross-border manner.  The main challenges for both sides of the border are linked to waste management, including increasing recycling and preventing pollution linked to waste generation.</w:t>
      </w:r>
    </w:p>
    <w:p w14:paraId="141CBEE1" w14:textId="77777777" w:rsidR="002D7D19" w:rsidRPr="00026AB2" w:rsidRDefault="00835FBA" w:rsidP="005F39BE">
      <w:pPr>
        <w:spacing w:line="276" w:lineRule="auto"/>
        <w:rPr>
          <w:rFonts w:ascii="Trebuchet MS" w:hAnsi="Trebuchet MS"/>
          <w:b/>
        </w:rPr>
      </w:pPr>
      <w:r w:rsidRPr="00026AB2">
        <w:rPr>
          <w:rFonts w:ascii="Trebuchet MS" w:hAnsi="Trebuchet MS"/>
          <w:b/>
        </w:rPr>
        <w:t>Environmental risks</w:t>
      </w:r>
    </w:p>
    <w:p w14:paraId="2DD38B24" w14:textId="77777777" w:rsidR="00835FBA" w:rsidRPr="00026AB2" w:rsidRDefault="00835FBA" w:rsidP="005F39BE">
      <w:pPr>
        <w:spacing w:line="276" w:lineRule="auto"/>
        <w:jc w:val="both"/>
        <w:rPr>
          <w:rFonts w:ascii="Trebuchet MS" w:hAnsi="Trebuchet MS"/>
        </w:rPr>
      </w:pPr>
      <w:r w:rsidRPr="00026AB2">
        <w:rPr>
          <w:rFonts w:ascii="Trebuchet MS" w:hAnsi="Trebuchet MS"/>
        </w:rPr>
        <w:lastRenderedPageBreak/>
        <w:t xml:space="preserve">Environmental risks are related to negative effects on the quality of the environment, either terrestrial, water ecosystems or air and to effects on the ecological balance. As with all types of risks, environmental risks can be anticipated or can be totally unexpected events, and irrespective of their nature there is a need for proper risk management tools. </w:t>
      </w:r>
      <w:r w:rsidR="0044550A" w:rsidRPr="00026AB2">
        <w:rPr>
          <w:rFonts w:ascii="Trebuchet MS" w:hAnsi="Trebuchet MS"/>
        </w:rPr>
        <w:t xml:space="preserve">The risks are mainly related to issues that are addressed in different sections, like floods, fires, draught, man-made or not related to climate change, such as earthquakes. </w:t>
      </w:r>
    </w:p>
    <w:p w14:paraId="278DAFE8" w14:textId="77777777" w:rsidR="00835FBA" w:rsidRPr="00026AB2" w:rsidRDefault="00835FBA" w:rsidP="005F39BE">
      <w:pPr>
        <w:spacing w:line="276" w:lineRule="auto"/>
        <w:rPr>
          <w:rFonts w:ascii="Trebuchet MS" w:hAnsi="Trebuchet MS"/>
          <w:b/>
        </w:rPr>
      </w:pPr>
      <w:r w:rsidRPr="00026AB2">
        <w:rPr>
          <w:rFonts w:ascii="Trebuchet MS" w:hAnsi="Trebuchet MS"/>
          <w:b/>
        </w:rPr>
        <w:t>Biodiversity and resources</w:t>
      </w:r>
    </w:p>
    <w:p w14:paraId="01A22A3B" w14:textId="65C3D081" w:rsidR="00AE3FF2" w:rsidRPr="00026AB2" w:rsidRDefault="00AE3FF2" w:rsidP="005F39BE">
      <w:pPr>
        <w:autoSpaceDE w:val="0"/>
        <w:autoSpaceDN w:val="0"/>
        <w:adjustRightInd w:val="0"/>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The Romania-Ukraine Programme </w:t>
      </w:r>
      <w:r w:rsidR="006308D2" w:rsidRPr="00026AB2">
        <w:rPr>
          <w:rFonts w:ascii="Trebuchet MS" w:eastAsia="Calibri" w:hAnsi="Trebuchet MS" w:cs="Times New Roman"/>
          <w:lang w:val="en-GB"/>
        </w:rPr>
        <w:t>area</w:t>
      </w:r>
      <w:r w:rsidRPr="00026AB2">
        <w:rPr>
          <w:rFonts w:ascii="Trebuchet MS" w:eastAsia="Calibri" w:hAnsi="Trebuchet MS" w:cs="Times New Roman"/>
          <w:lang w:val="en-GB"/>
        </w:rPr>
        <w:t xml:space="preserve"> has a rich network of protected areas and resources. </w:t>
      </w:r>
      <w:r w:rsidRPr="00026AB2">
        <w:rPr>
          <w:rFonts w:ascii="Trebuchet MS" w:eastAsia="Calibri" w:hAnsi="Trebuchet MS" w:cs="CalistoMT"/>
          <w:lang w:val="en-GB"/>
        </w:rPr>
        <w:t>The number of protected areas is very high in Ukraine compared to Romania, but the situation is reversed when it comes to surfaces of these areas.</w:t>
      </w:r>
      <w:r w:rsidRPr="00026AB2">
        <w:rPr>
          <w:rStyle w:val="FootnoteReference"/>
          <w:rFonts w:ascii="Trebuchet MS" w:eastAsia="Calibri" w:hAnsi="Trebuchet MS" w:cs="CalistoMT"/>
          <w:lang w:val="en-GB"/>
        </w:rPr>
        <w:footnoteReference w:id="11"/>
      </w:r>
      <w:r w:rsidRPr="00026AB2">
        <w:rPr>
          <w:rFonts w:ascii="Trebuchet MS" w:eastAsia="Calibri" w:hAnsi="Trebuchet MS" w:cs="CalistoMT"/>
          <w:lang w:val="en-GB"/>
        </w:rPr>
        <w:t xml:space="preserve"> </w:t>
      </w:r>
      <w:r w:rsidR="00415FA6" w:rsidRPr="00026AB2">
        <w:rPr>
          <w:rFonts w:ascii="Trebuchet MS" w:eastAsia="Calibri" w:hAnsi="Trebuchet MS" w:cs="CalistoMT"/>
          <w:lang w:val="en-GB"/>
        </w:rPr>
        <w:t>A</w:t>
      </w:r>
      <w:r w:rsidRPr="00026AB2">
        <w:rPr>
          <w:rFonts w:ascii="Trebuchet MS" w:eastAsia="Calibri" w:hAnsi="Trebuchet MS" w:cs="CalistoMT"/>
          <w:lang w:val="en-GB"/>
        </w:rPr>
        <w:t xml:space="preserve"> high discrepancy between number and surface</w:t>
      </w:r>
      <w:r w:rsidR="00415FA6" w:rsidRPr="00026AB2">
        <w:rPr>
          <w:rFonts w:ascii="Trebuchet MS" w:eastAsia="Calibri" w:hAnsi="Trebuchet MS" w:cs="CalistoMT"/>
          <w:lang w:val="en-GB"/>
        </w:rPr>
        <w:t xml:space="preserve"> can be noted</w:t>
      </w:r>
      <w:r w:rsidRPr="00026AB2">
        <w:rPr>
          <w:rFonts w:ascii="Trebuchet MS" w:eastAsia="Calibri" w:hAnsi="Trebuchet MS" w:cs="CalistoMT"/>
          <w:lang w:val="en-GB"/>
        </w:rPr>
        <w:t xml:space="preserve">. For example, Ivano-Frankivsk has the highest number of protected areas (474) but the lowest surface. </w:t>
      </w:r>
    </w:p>
    <w:p w14:paraId="453ACFD5" w14:textId="77777777" w:rsidR="00AE3FF2" w:rsidRPr="00026AB2" w:rsidRDefault="00AE3FF2" w:rsidP="005F39BE">
      <w:pPr>
        <w:autoSpaceDE w:val="0"/>
        <w:autoSpaceDN w:val="0"/>
        <w:adjustRightInd w:val="0"/>
        <w:spacing w:line="276" w:lineRule="auto"/>
        <w:jc w:val="both"/>
        <w:rPr>
          <w:rFonts w:ascii="Trebuchet MS" w:eastAsia="Calibri" w:hAnsi="Trebuchet MS" w:cs="CalistoMT"/>
          <w:lang w:val="en-GB"/>
        </w:rPr>
      </w:pPr>
    </w:p>
    <w:p w14:paraId="7C43F345" w14:textId="77777777" w:rsidR="00AE3FF2" w:rsidRPr="00026AB2" w:rsidRDefault="00AE3FF2" w:rsidP="005F39BE">
      <w:pPr>
        <w:autoSpaceDE w:val="0"/>
        <w:autoSpaceDN w:val="0"/>
        <w:adjustRightInd w:val="0"/>
        <w:spacing w:line="276" w:lineRule="auto"/>
        <w:jc w:val="both"/>
        <w:rPr>
          <w:rFonts w:ascii="Trebuchet MS" w:eastAsia="Calibri" w:hAnsi="Trebuchet MS" w:cs="CalistoMT"/>
          <w:lang w:val="en-GB"/>
        </w:rPr>
      </w:pPr>
      <w:r w:rsidRPr="00026AB2">
        <w:rPr>
          <w:rFonts w:ascii="Trebuchet MS" w:hAnsi="Trebuchet MS"/>
          <w:noProof/>
        </w:rPr>
        <w:drawing>
          <wp:inline distT="0" distB="0" distL="0" distR="0" wp14:anchorId="6D57717C" wp14:editId="4EA99C8E">
            <wp:extent cx="5821680" cy="2552700"/>
            <wp:effectExtent l="0" t="0" r="7620" b="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5D8A204" w14:textId="77777777" w:rsidR="00AE3FF2" w:rsidRPr="00026AB2" w:rsidRDefault="00D3043D" w:rsidP="005F39BE">
      <w:pPr>
        <w:shd w:val="clear" w:color="auto" w:fill="FCFCFC"/>
        <w:spacing w:line="276" w:lineRule="auto"/>
        <w:rPr>
          <w:rFonts w:ascii="Trebuchet MS" w:eastAsia="Calibri" w:hAnsi="Trebuchet MS" w:cs="Times New Roman"/>
          <w:i/>
          <w:sz w:val="20"/>
          <w:szCs w:val="20"/>
          <w:lang w:val="en-GB"/>
        </w:rPr>
      </w:pPr>
      <w:r w:rsidRPr="00026AB2">
        <w:rPr>
          <w:rFonts w:ascii="Trebuchet MS" w:eastAsia="Calibri" w:hAnsi="Trebuchet MS" w:cs="Times New Roman"/>
          <w:i/>
          <w:sz w:val="20"/>
          <w:szCs w:val="20"/>
          <w:lang w:val="en-GB"/>
        </w:rPr>
        <w:t>Figure no.3</w:t>
      </w:r>
      <w:r w:rsidR="00AE3FF2" w:rsidRPr="00026AB2">
        <w:rPr>
          <w:rFonts w:ascii="Trebuchet MS" w:eastAsia="Calibri" w:hAnsi="Trebuchet MS" w:cs="Times New Roman"/>
          <w:i/>
          <w:sz w:val="20"/>
          <w:szCs w:val="20"/>
          <w:lang w:val="en-GB"/>
        </w:rPr>
        <w:t>.</w:t>
      </w:r>
      <w:r w:rsidR="00AE3FF2" w:rsidRPr="00026AB2">
        <w:rPr>
          <w:rFonts w:ascii="Trebuchet MS" w:eastAsia="Calibri" w:hAnsi="Trebuchet MS" w:cs="Times New Roman"/>
          <w:b/>
          <w:i/>
          <w:sz w:val="20"/>
          <w:szCs w:val="20"/>
          <w:lang w:val="en-GB"/>
        </w:rPr>
        <w:t xml:space="preserve"> </w:t>
      </w:r>
      <w:r w:rsidR="00AE3FF2" w:rsidRPr="00026AB2">
        <w:rPr>
          <w:rFonts w:ascii="Trebuchet MS" w:eastAsia="Calibri" w:hAnsi="Trebuchet MS" w:cs="Times New Roman"/>
          <w:i/>
          <w:sz w:val="20"/>
          <w:szCs w:val="20"/>
          <w:lang w:val="en-GB"/>
        </w:rPr>
        <w:t xml:space="preserve">Number of protected areas, land and aquatic, </w:t>
      </w:r>
      <w:proofErr w:type="spellStart"/>
      <w:r w:rsidR="00AE3FF2" w:rsidRPr="00026AB2">
        <w:rPr>
          <w:rFonts w:ascii="Trebuchet MS" w:eastAsia="Calibri" w:hAnsi="Trebuchet MS" w:cs="Times New Roman"/>
          <w:i/>
          <w:sz w:val="20"/>
          <w:szCs w:val="20"/>
          <w:lang w:val="en-GB"/>
        </w:rPr>
        <w:t>sq</w:t>
      </w:r>
      <w:proofErr w:type="spellEnd"/>
      <w:r w:rsidR="00AE3FF2" w:rsidRPr="00026AB2">
        <w:rPr>
          <w:rFonts w:ascii="Trebuchet MS" w:eastAsia="Calibri" w:hAnsi="Trebuchet MS" w:cs="Times New Roman"/>
          <w:i/>
          <w:sz w:val="20"/>
          <w:szCs w:val="20"/>
          <w:lang w:val="en-GB"/>
        </w:rPr>
        <w:t xml:space="preserve"> km</w:t>
      </w:r>
    </w:p>
    <w:p w14:paraId="72CC4858" w14:textId="27AEEC83" w:rsidR="00AE3FF2" w:rsidRPr="00026AB2" w:rsidRDefault="00AE3FF2" w:rsidP="005F39BE">
      <w:pPr>
        <w:autoSpaceDE w:val="0"/>
        <w:autoSpaceDN w:val="0"/>
        <w:adjustRightInd w:val="0"/>
        <w:spacing w:line="276" w:lineRule="auto"/>
        <w:jc w:val="both"/>
        <w:rPr>
          <w:rFonts w:ascii="Trebuchet MS" w:eastAsia="Calibri" w:hAnsi="Trebuchet MS" w:cs="Times New Roman"/>
          <w:lang w:val="en-GB"/>
        </w:rPr>
      </w:pPr>
      <w:r w:rsidRPr="00026AB2">
        <w:rPr>
          <w:rFonts w:ascii="Trebuchet MS" w:eastAsia="Calibri" w:hAnsi="Trebuchet MS" w:cs="CalistoMT"/>
          <w:lang w:val="en-GB"/>
        </w:rPr>
        <w:t>Despite the disparities between the number and the surface of the protected areas, there is a significantly higher interest for these areas in the last 20 years. According to the European Environment Agency, between 2000 and 2019 the number of protected areas in Ukraine increased by 75%</w:t>
      </w:r>
      <w:r w:rsidRPr="00026AB2">
        <w:rPr>
          <w:rFonts w:ascii="Trebuchet MS" w:eastAsia="Calibri" w:hAnsi="Trebuchet MS" w:cs="CalistoMT"/>
          <w:vertAlign w:val="superscript"/>
          <w:lang w:val="en-GB"/>
        </w:rPr>
        <w:footnoteReference w:id="12"/>
      </w:r>
      <w:r w:rsidRPr="00026AB2">
        <w:rPr>
          <w:rFonts w:ascii="Trebuchet MS" w:eastAsia="Calibri" w:hAnsi="Trebuchet MS" w:cs="Times New Roman"/>
          <w:lang w:val="en-GB"/>
        </w:rPr>
        <w:t>.</w:t>
      </w:r>
      <w:r w:rsidR="00B77E4D" w:rsidRPr="00026AB2">
        <w:rPr>
          <w:rFonts w:ascii="Trebuchet MS" w:eastAsia="Calibri" w:hAnsi="Trebuchet MS" w:cs="Times New Roman"/>
          <w:lang w:val="en-GB"/>
        </w:rPr>
        <w:t xml:space="preserve"> Considering the importance of the Danube for the region and the vast area of protected areas, this is one of the most important issues for the </w:t>
      </w:r>
      <w:r w:rsidR="006308D2" w:rsidRPr="00026AB2">
        <w:rPr>
          <w:rFonts w:ascii="Trebuchet MS" w:eastAsia="Calibri" w:hAnsi="Trebuchet MS" w:cs="Times New Roman"/>
          <w:lang w:val="en-GB"/>
        </w:rPr>
        <w:t>programme area</w:t>
      </w:r>
      <w:r w:rsidR="00B77E4D" w:rsidRPr="00026AB2">
        <w:rPr>
          <w:rFonts w:ascii="Trebuchet MS" w:eastAsia="Calibri" w:hAnsi="Trebuchet MS" w:cs="Times New Roman"/>
          <w:lang w:val="en-GB"/>
        </w:rPr>
        <w:t>.</w:t>
      </w:r>
    </w:p>
    <w:p w14:paraId="22005075" w14:textId="77777777" w:rsidR="00835FBA" w:rsidRPr="00E624D0" w:rsidRDefault="00B77E4D" w:rsidP="006C4AD8">
      <w:pPr>
        <w:pStyle w:val="Heading3"/>
        <w:spacing w:before="0" w:after="200" w:line="276" w:lineRule="auto"/>
        <w:ind w:firstLine="720"/>
        <w:rPr>
          <w:rFonts w:ascii="Trebuchet MS" w:eastAsia="Calibri" w:hAnsi="Trebuchet MS"/>
          <w:iCs/>
          <w:color w:val="2E74B5" w:themeColor="accent1" w:themeShade="BF"/>
          <w:sz w:val="28"/>
          <w:szCs w:val="28"/>
        </w:rPr>
      </w:pPr>
      <w:bookmarkStart w:id="9" w:name="_Toc144212075"/>
      <w:r w:rsidRPr="00E624D0">
        <w:rPr>
          <w:rFonts w:ascii="Trebuchet MS" w:eastAsia="Calibri" w:hAnsi="Trebuchet MS"/>
          <w:iCs/>
          <w:color w:val="2E74B5" w:themeColor="accent1" w:themeShade="BF"/>
          <w:sz w:val="28"/>
          <w:szCs w:val="28"/>
        </w:rPr>
        <w:t>Functional areas</w:t>
      </w:r>
      <w:bookmarkEnd w:id="9"/>
    </w:p>
    <w:p w14:paraId="011B4EFB" w14:textId="77777777" w:rsidR="00B77E4D" w:rsidRPr="00026AB2" w:rsidRDefault="00B77E4D" w:rsidP="005F39BE">
      <w:pPr>
        <w:spacing w:line="276" w:lineRule="auto"/>
        <w:jc w:val="both"/>
        <w:rPr>
          <w:rFonts w:ascii="Trebuchet MS" w:eastAsiaTheme="majorEastAsia" w:hAnsi="Trebuchet MS" w:cstheme="majorBidi"/>
          <w:bCs/>
          <w:lang w:val="en-GB"/>
        </w:rPr>
      </w:pPr>
      <w:r w:rsidRPr="00026AB2">
        <w:rPr>
          <w:rFonts w:ascii="Trebuchet MS" w:eastAsiaTheme="majorEastAsia" w:hAnsi="Trebuchet MS" w:cstheme="majorBidi"/>
          <w:bCs/>
          <w:lang w:val="en-GB"/>
        </w:rPr>
        <w:t>Between the two countries there is a functional cooperation under the following initiatives:</w:t>
      </w:r>
    </w:p>
    <w:p w14:paraId="0FB1A8B0" w14:textId="67152769" w:rsidR="00B77E4D" w:rsidRPr="00026AB2" w:rsidRDefault="00B77E4D" w:rsidP="005F39BE">
      <w:pPr>
        <w:pStyle w:val="ListParagraph"/>
        <w:numPr>
          <w:ilvl w:val="0"/>
          <w:numId w:val="2"/>
        </w:numPr>
        <w:spacing w:before="0" w:line="276" w:lineRule="auto"/>
        <w:jc w:val="both"/>
        <w:rPr>
          <w:rFonts w:ascii="Trebuchet MS" w:eastAsiaTheme="majorEastAsia" w:hAnsi="Trebuchet MS" w:cstheme="majorBidi"/>
          <w:bCs/>
          <w:szCs w:val="22"/>
          <w:lang w:val="en-GB"/>
        </w:rPr>
      </w:pPr>
      <w:r w:rsidRPr="00026AB2">
        <w:rPr>
          <w:rFonts w:ascii="Trebuchet MS" w:eastAsiaTheme="majorEastAsia" w:hAnsi="Trebuchet MS" w:cstheme="majorBidi"/>
          <w:bCs/>
          <w:szCs w:val="22"/>
          <w:lang w:val="en-GB"/>
        </w:rPr>
        <w:t xml:space="preserve">Upper Prut </w:t>
      </w:r>
      <w:proofErr w:type="spellStart"/>
      <w:r w:rsidRPr="00026AB2">
        <w:rPr>
          <w:rFonts w:ascii="Trebuchet MS" w:eastAsiaTheme="majorEastAsia" w:hAnsi="Trebuchet MS" w:cstheme="majorBidi"/>
          <w:bCs/>
          <w:szCs w:val="22"/>
          <w:lang w:val="en-GB"/>
        </w:rPr>
        <w:t>Euroregion</w:t>
      </w:r>
      <w:proofErr w:type="spellEnd"/>
      <w:r w:rsidRPr="00026AB2">
        <w:rPr>
          <w:rFonts w:ascii="Trebuchet MS" w:eastAsiaTheme="majorEastAsia" w:hAnsi="Trebuchet MS" w:cstheme="majorBidi"/>
          <w:bCs/>
          <w:szCs w:val="22"/>
          <w:lang w:val="en-GB"/>
        </w:rPr>
        <w:t xml:space="preserve">, consisting of entities from both Romania and Ukraine. In the programme area, Romania is represented by </w:t>
      </w:r>
      <w:proofErr w:type="spellStart"/>
      <w:r w:rsidRPr="00026AB2">
        <w:rPr>
          <w:rFonts w:ascii="Trebuchet MS" w:eastAsiaTheme="majorEastAsia" w:hAnsi="Trebuchet MS" w:cstheme="majorBidi"/>
          <w:bCs/>
          <w:szCs w:val="22"/>
          <w:lang w:val="en-GB"/>
        </w:rPr>
        <w:t>Boto</w:t>
      </w:r>
      <w:proofErr w:type="spellEnd"/>
      <w:r w:rsidRPr="00026AB2">
        <w:rPr>
          <w:rFonts w:ascii="Trebuchet MS" w:eastAsiaTheme="majorEastAsia" w:hAnsi="Trebuchet MS" w:cstheme="majorBidi"/>
          <w:bCs/>
          <w:szCs w:val="22"/>
          <w:lang w:val="ro-RO"/>
        </w:rPr>
        <w:t>ș</w:t>
      </w:r>
      <w:proofErr w:type="spellStart"/>
      <w:r w:rsidRPr="00026AB2">
        <w:rPr>
          <w:rFonts w:ascii="Trebuchet MS" w:eastAsiaTheme="majorEastAsia" w:hAnsi="Trebuchet MS" w:cstheme="majorBidi"/>
          <w:bCs/>
          <w:szCs w:val="22"/>
          <w:lang w:val="en-GB"/>
        </w:rPr>
        <w:t>ani</w:t>
      </w:r>
      <w:proofErr w:type="spellEnd"/>
      <w:r w:rsidRPr="00026AB2">
        <w:rPr>
          <w:rFonts w:ascii="Trebuchet MS" w:eastAsiaTheme="majorEastAsia" w:hAnsi="Trebuchet MS" w:cstheme="majorBidi"/>
          <w:bCs/>
          <w:szCs w:val="22"/>
          <w:lang w:val="en-GB"/>
        </w:rPr>
        <w:t xml:space="preserve"> and </w:t>
      </w:r>
      <w:proofErr w:type="spellStart"/>
      <w:r w:rsidRPr="00026AB2">
        <w:rPr>
          <w:rFonts w:ascii="Trebuchet MS" w:eastAsiaTheme="majorEastAsia" w:hAnsi="Trebuchet MS" w:cstheme="majorBidi"/>
          <w:bCs/>
          <w:szCs w:val="22"/>
          <w:lang w:val="en-GB"/>
        </w:rPr>
        <w:t>Suceava</w:t>
      </w:r>
      <w:proofErr w:type="spellEnd"/>
      <w:r w:rsidRPr="00026AB2">
        <w:rPr>
          <w:rFonts w:ascii="Trebuchet MS" w:eastAsiaTheme="majorEastAsia" w:hAnsi="Trebuchet MS" w:cstheme="majorBidi"/>
          <w:bCs/>
          <w:szCs w:val="22"/>
          <w:lang w:val="en-GB"/>
        </w:rPr>
        <w:t xml:space="preserve"> counties, while Ukraine is represented by two Oblasts: Chernivtsi and </w:t>
      </w:r>
      <w:proofErr w:type="spellStart"/>
      <w:r w:rsidRPr="00026AB2">
        <w:rPr>
          <w:rFonts w:ascii="Trebuchet MS" w:eastAsiaTheme="majorEastAsia" w:hAnsi="Trebuchet MS" w:cstheme="majorBidi"/>
          <w:bCs/>
          <w:szCs w:val="22"/>
          <w:lang w:val="en-GB"/>
        </w:rPr>
        <w:t>Ivano</w:t>
      </w:r>
      <w:proofErr w:type="spellEnd"/>
      <w:r w:rsidRPr="00026AB2">
        <w:rPr>
          <w:rFonts w:ascii="Trebuchet MS" w:eastAsiaTheme="majorEastAsia" w:hAnsi="Trebuchet MS" w:cstheme="majorBidi"/>
          <w:bCs/>
          <w:szCs w:val="22"/>
          <w:lang w:val="en-GB"/>
        </w:rPr>
        <w:t xml:space="preserve"> </w:t>
      </w:r>
      <w:proofErr w:type="spellStart"/>
      <w:r w:rsidRPr="00026AB2">
        <w:rPr>
          <w:rFonts w:ascii="Trebuchet MS" w:eastAsiaTheme="majorEastAsia" w:hAnsi="Trebuchet MS" w:cstheme="majorBidi"/>
          <w:bCs/>
          <w:szCs w:val="22"/>
          <w:lang w:val="en-GB"/>
        </w:rPr>
        <w:t>Frankivsk</w:t>
      </w:r>
      <w:proofErr w:type="spellEnd"/>
      <w:r w:rsidRPr="00026AB2">
        <w:rPr>
          <w:rFonts w:ascii="Trebuchet MS" w:eastAsiaTheme="majorEastAsia" w:hAnsi="Trebuchet MS" w:cstheme="majorBidi"/>
          <w:bCs/>
          <w:szCs w:val="22"/>
          <w:lang w:val="en-GB"/>
        </w:rPr>
        <w:t xml:space="preserve">. The green </w:t>
      </w:r>
      <w:r w:rsidRPr="00026AB2">
        <w:rPr>
          <w:rFonts w:ascii="Trebuchet MS" w:eastAsiaTheme="majorEastAsia" w:hAnsi="Trebuchet MS" w:cstheme="majorBidi"/>
          <w:bCs/>
          <w:szCs w:val="22"/>
          <w:lang w:val="en-GB"/>
        </w:rPr>
        <w:lastRenderedPageBreak/>
        <w:t xml:space="preserve">cooperation covers mainly the joint management of the middle part of </w:t>
      </w:r>
      <w:r w:rsidR="00874536" w:rsidRPr="00026AB2">
        <w:rPr>
          <w:rFonts w:ascii="Trebuchet MS" w:eastAsiaTheme="majorEastAsia" w:hAnsi="Trebuchet MS" w:cstheme="majorBidi"/>
          <w:bCs/>
          <w:szCs w:val="22"/>
          <w:lang w:val="en-GB"/>
        </w:rPr>
        <w:t xml:space="preserve">the </w:t>
      </w:r>
      <w:r w:rsidRPr="00026AB2">
        <w:rPr>
          <w:rFonts w:ascii="Trebuchet MS" w:eastAsiaTheme="majorEastAsia" w:hAnsi="Trebuchet MS" w:cstheme="majorBidi"/>
          <w:bCs/>
          <w:szCs w:val="22"/>
          <w:lang w:val="en-GB"/>
        </w:rPr>
        <w:t xml:space="preserve">Prut </w:t>
      </w:r>
      <w:proofErr w:type="gramStart"/>
      <w:r w:rsidRPr="00026AB2">
        <w:rPr>
          <w:rFonts w:ascii="Trebuchet MS" w:eastAsiaTheme="majorEastAsia" w:hAnsi="Trebuchet MS" w:cstheme="majorBidi"/>
          <w:bCs/>
          <w:szCs w:val="22"/>
          <w:lang w:val="en-GB"/>
        </w:rPr>
        <w:t>river</w:t>
      </w:r>
      <w:proofErr w:type="gramEnd"/>
      <w:r w:rsidRPr="00026AB2">
        <w:rPr>
          <w:rFonts w:ascii="Trebuchet MS" w:eastAsiaTheme="majorEastAsia" w:hAnsi="Trebuchet MS" w:cstheme="majorBidi"/>
          <w:bCs/>
          <w:szCs w:val="22"/>
          <w:lang w:val="en-GB"/>
        </w:rPr>
        <w:t xml:space="preserve">, protection of the air quality and reduction of the waste impact on environment. </w:t>
      </w:r>
    </w:p>
    <w:p w14:paraId="2DA10F94" w14:textId="77777777" w:rsidR="00B77E4D" w:rsidRPr="00026AB2" w:rsidRDefault="00B77E4D" w:rsidP="005F39BE">
      <w:pPr>
        <w:pStyle w:val="ListParagraph"/>
        <w:numPr>
          <w:ilvl w:val="0"/>
          <w:numId w:val="2"/>
        </w:numPr>
        <w:spacing w:before="0" w:line="276" w:lineRule="auto"/>
        <w:jc w:val="both"/>
        <w:rPr>
          <w:rFonts w:ascii="Trebuchet MS" w:eastAsiaTheme="majorEastAsia" w:hAnsi="Trebuchet MS" w:cstheme="majorBidi"/>
          <w:bCs/>
          <w:szCs w:val="22"/>
          <w:lang w:val="en-GB"/>
        </w:rPr>
      </w:pPr>
      <w:r w:rsidRPr="00026AB2">
        <w:rPr>
          <w:rFonts w:ascii="Trebuchet MS" w:eastAsiaTheme="majorEastAsia" w:hAnsi="Trebuchet MS" w:cstheme="majorBidi"/>
          <w:bCs/>
          <w:szCs w:val="22"/>
          <w:lang w:val="en-GB"/>
        </w:rPr>
        <w:t xml:space="preserve">Lower Danube </w:t>
      </w:r>
      <w:proofErr w:type="spellStart"/>
      <w:r w:rsidRPr="00026AB2">
        <w:rPr>
          <w:rFonts w:ascii="Trebuchet MS" w:eastAsiaTheme="majorEastAsia" w:hAnsi="Trebuchet MS" w:cstheme="majorBidi"/>
          <w:bCs/>
          <w:szCs w:val="22"/>
          <w:lang w:val="en-GB"/>
        </w:rPr>
        <w:t>Euroregion</w:t>
      </w:r>
      <w:proofErr w:type="spellEnd"/>
      <w:r w:rsidRPr="00026AB2">
        <w:rPr>
          <w:rFonts w:ascii="Trebuchet MS" w:eastAsiaTheme="majorEastAsia" w:hAnsi="Trebuchet MS" w:cstheme="majorBidi"/>
          <w:bCs/>
          <w:szCs w:val="22"/>
          <w:lang w:val="en-GB"/>
        </w:rPr>
        <w:t xml:space="preserve">, consisting of entities from Romania, Ukraine and Republic of Moldova. In the program area, Romania is represented by </w:t>
      </w:r>
      <w:proofErr w:type="spellStart"/>
      <w:r w:rsidRPr="00026AB2">
        <w:rPr>
          <w:rFonts w:ascii="Trebuchet MS" w:eastAsiaTheme="majorEastAsia" w:hAnsi="Trebuchet MS" w:cstheme="majorBidi"/>
          <w:bCs/>
          <w:szCs w:val="22"/>
          <w:lang w:val="en-GB"/>
        </w:rPr>
        <w:t>Tulcea</w:t>
      </w:r>
      <w:proofErr w:type="spellEnd"/>
      <w:r w:rsidRPr="00026AB2">
        <w:rPr>
          <w:rFonts w:ascii="Trebuchet MS" w:eastAsiaTheme="majorEastAsia" w:hAnsi="Trebuchet MS" w:cstheme="majorBidi"/>
          <w:bCs/>
          <w:szCs w:val="22"/>
          <w:lang w:val="en-GB"/>
        </w:rPr>
        <w:t xml:space="preserve"> </w:t>
      </w:r>
      <w:proofErr w:type="gramStart"/>
      <w:r w:rsidRPr="00026AB2">
        <w:rPr>
          <w:rFonts w:ascii="Trebuchet MS" w:eastAsiaTheme="majorEastAsia" w:hAnsi="Trebuchet MS" w:cstheme="majorBidi"/>
          <w:bCs/>
          <w:szCs w:val="22"/>
          <w:lang w:val="en-GB"/>
        </w:rPr>
        <w:t>county</w:t>
      </w:r>
      <w:proofErr w:type="gramEnd"/>
      <w:r w:rsidRPr="00026AB2">
        <w:rPr>
          <w:rFonts w:ascii="Trebuchet MS" w:eastAsiaTheme="majorEastAsia" w:hAnsi="Trebuchet MS" w:cstheme="majorBidi"/>
          <w:bCs/>
          <w:szCs w:val="22"/>
          <w:lang w:val="en-GB"/>
        </w:rPr>
        <w:t xml:space="preserve">, while Ukraine is represented by </w:t>
      </w:r>
      <w:r w:rsidR="00E90C8E" w:rsidRPr="00026AB2">
        <w:rPr>
          <w:rFonts w:ascii="Trebuchet MS" w:eastAsiaTheme="majorEastAsia" w:hAnsi="Trebuchet MS" w:cstheme="majorBidi"/>
          <w:bCs/>
          <w:szCs w:val="22"/>
          <w:lang w:val="en-GB"/>
        </w:rPr>
        <w:t>Odesa</w:t>
      </w:r>
      <w:r w:rsidRPr="00026AB2">
        <w:rPr>
          <w:rFonts w:ascii="Trebuchet MS" w:eastAsiaTheme="majorEastAsia" w:hAnsi="Trebuchet MS" w:cstheme="majorBidi"/>
          <w:bCs/>
          <w:szCs w:val="22"/>
          <w:lang w:val="en-GB"/>
        </w:rPr>
        <w:t xml:space="preserve"> oblast. The green cooperation was conducted around the pollution sources in the Lower Danube region.</w:t>
      </w:r>
    </w:p>
    <w:p w14:paraId="16DF631E" w14:textId="1CC9D88D" w:rsidR="00B77E4D" w:rsidRPr="00026AB2" w:rsidRDefault="00B77E4D" w:rsidP="005F39BE">
      <w:pPr>
        <w:pStyle w:val="ListParagraph"/>
        <w:numPr>
          <w:ilvl w:val="0"/>
          <w:numId w:val="2"/>
        </w:numPr>
        <w:spacing w:before="0" w:line="276" w:lineRule="auto"/>
        <w:jc w:val="both"/>
        <w:rPr>
          <w:rFonts w:ascii="Trebuchet MS" w:eastAsiaTheme="majorEastAsia" w:hAnsi="Trebuchet MS" w:cstheme="majorBidi"/>
          <w:bCs/>
          <w:szCs w:val="22"/>
          <w:lang w:val="en-GB"/>
        </w:rPr>
      </w:pPr>
      <w:proofErr w:type="spellStart"/>
      <w:r w:rsidRPr="00026AB2">
        <w:rPr>
          <w:rFonts w:ascii="Trebuchet MS" w:eastAsiaTheme="majorEastAsia" w:hAnsi="Trebuchet MS" w:cstheme="majorBidi"/>
          <w:bCs/>
          <w:szCs w:val="22"/>
          <w:lang w:val="en-GB"/>
        </w:rPr>
        <w:t>Euroregion</w:t>
      </w:r>
      <w:proofErr w:type="spellEnd"/>
      <w:r w:rsidRPr="00026AB2">
        <w:rPr>
          <w:rFonts w:ascii="Trebuchet MS" w:eastAsiaTheme="majorEastAsia" w:hAnsi="Trebuchet MS" w:cstheme="majorBidi"/>
          <w:bCs/>
          <w:szCs w:val="22"/>
          <w:lang w:val="en-GB"/>
        </w:rPr>
        <w:t xml:space="preserve"> </w:t>
      </w:r>
      <w:proofErr w:type="spellStart"/>
      <w:r w:rsidRPr="00026AB2">
        <w:rPr>
          <w:rFonts w:ascii="Trebuchet MS" w:eastAsiaTheme="majorEastAsia" w:hAnsi="Trebuchet MS" w:cstheme="majorBidi"/>
          <w:bCs/>
          <w:szCs w:val="22"/>
          <w:lang w:val="en-GB"/>
        </w:rPr>
        <w:t>Carpatica</w:t>
      </w:r>
      <w:proofErr w:type="spellEnd"/>
      <w:r w:rsidRPr="00026AB2">
        <w:rPr>
          <w:rFonts w:ascii="Trebuchet MS" w:eastAsiaTheme="majorEastAsia" w:hAnsi="Trebuchet MS" w:cstheme="majorBidi"/>
          <w:bCs/>
          <w:szCs w:val="22"/>
          <w:lang w:val="en-GB"/>
        </w:rPr>
        <w:t xml:space="preserve"> includes territories from 5 countries. From Romania the territories included are </w:t>
      </w:r>
      <w:proofErr w:type="spellStart"/>
      <w:r w:rsidRPr="00026AB2">
        <w:rPr>
          <w:rFonts w:ascii="Trebuchet MS" w:eastAsiaTheme="majorEastAsia" w:hAnsi="Trebuchet MS" w:cstheme="majorBidi"/>
          <w:bCs/>
          <w:szCs w:val="22"/>
          <w:lang w:val="en-GB"/>
        </w:rPr>
        <w:t>Maramures</w:t>
      </w:r>
      <w:proofErr w:type="spellEnd"/>
      <w:r w:rsidRPr="00026AB2">
        <w:rPr>
          <w:rFonts w:ascii="Trebuchet MS" w:eastAsiaTheme="majorEastAsia" w:hAnsi="Trebuchet MS" w:cstheme="majorBidi"/>
          <w:bCs/>
          <w:szCs w:val="22"/>
          <w:lang w:val="en-GB"/>
        </w:rPr>
        <w:t xml:space="preserve">, </w:t>
      </w:r>
      <w:proofErr w:type="spellStart"/>
      <w:r w:rsidRPr="00026AB2">
        <w:rPr>
          <w:rFonts w:ascii="Trebuchet MS" w:eastAsiaTheme="majorEastAsia" w:hAnsi="Trebuchet MS" w:cstheme="majorBidi"/>
          <w:bCs/>
          <w:szCs w:val="22"/>
          <w:lang w:val="en-GB"/>
        </w:rPr>
        <w:t>Satu</w:t>
      </w:r>
      <w:proofErr w:type="spellEnd"/>
      <w:r w:rsidRPr="00026AB2">
        <w:rPr>
          <w:rFonts w:ascii="Trebuchet MS" w:eastAsiaTheme="majorEastAsia" w:hAnsi="Trebuchet MS" w:cstheme="majorBidi"/>
          <w:bCs/>
          <w:szCs w:val="22"/>
          <w:lang w:val="en-GB"/>
        </w:rPr>
        <w:t xml:space="preserve"> Mare and </w:t>
      </w:r>
      <w:proofErr w:type="spellStart"/>
      <w:r w:rsidRPr="00026AB2">
        <w:rPr>
          <w:rFonts w:ascii="Trebuchet MS" w:eastAsiaTheme="majorEastAsia" w:hAnsi="Trebuchet MS" w:cstheme="majorBidi"/>
          <w:bCs/>
          <w:szCs w:val="22"/>
          <w:lang w:val="en-GB"/>
        </w:rPr>
        <w:t>Botosani</w:t>
      </w:r>
      <w:proofErr w:type="spellEnd"/>
      <w:r w:rsidRPr="00026AB2">
        <w:rPr>
          <w:rFonts w:ascii="Trebuchet MS" w:eastAsiaTheme="majorEastAsia" w:hAnsi="Trebuchet MS" w:cstheme="majorBidi"/>
          <w:bCs/>
          <w:szCs w:val="22"/>
          <w:lang w:val="en-GB"/>
        </w:rPr>
        <w:t xml:space="preserve">, and from Ukraine Chernivtsi, </w:t>
      </w:r>
      <w:proofErr w:type="spellStart"/>
      <w:r w:rsidRPr="00026AB2">
        <w:rPr>
          <w:rFonts w:ascii="Trebuchet MS" w:eastAsiaTheme="majorEastAsia" w:hAnsi="Trebuchet MS" w:cstheme="majorBidi"/>
          <w:bCs/>
          <w:szCs w:val="22"/>
          <w:lang w:val="en-GB"/>
        </w:rPr>
        <w:t>Ivano</w:t>
      </w:r>
      <w:proofErr w:type="spellEnd"/>
      <w:r w:rsidRPr="00026AB2">
        <w:rPr>
          <w:rFonts w:ascii="Trebuchet MS" w:eastAsiaTheme="majorEastAsia" w:hAnsi="Trebuchet MS" w:cstheme="majorBidi"/>
          <w:bCs/>
          <w:szCs w:val="22"/>
          <w:lang w:val="en-GB"/>
        </w:rPr>
        <w:t xml:space="preserve"> </w:t>
      </w:r>
      <w:proofErr w:type="spellStart"/>
      <w:r w:rsidRPr="00026AB2">
        <w:rPr>
          <w:rFonts w:ascii="Trebuchet MS" w:eastAsiaTheme="majorEastAsia" w:hAnsi="Trebuchet MS" w:cstheme="majorBidi"/>
          <w:bCs/>
          <w:szCs w:val="22"/>
          <w:lang w:val="en-GB"/>
        </w:rPr>
        <w:t>Frankivsk</w:t>
      </w:r>
      <w:proofErr w:type="spellEnd"/>
      <w:r w:rsidRPr="00026AB2">
        <w:rPr>
          <w:rFonts w:ascii="Trebuchet MS" w:eastAsiaTheme="majorEastAsia" w:hAnsi="Trebuchet MS" w:cstheme="majorBidi"/>
          <w:bCs/>
          <w:szCs w:val="22"/>
          <w:lang w:val="en-GB"/>
        </w:rPr>
        <w:t xml:space="preserve"> and </w:t>
      </w:r>
      <w:proofErr w:type="spellStart"/>
      <w:r w:rsidRPr="00026AB2">
        <w:rPr>
          <w:rFonts w:ascii="Trebuchet MS" w:eastAsiaTheme="majorEastAsia" w:hAnsi="Trebuchet MS" w:cstheme="majorBidi"/>
          <w:bCs/>
          <w:szCs w:val="22"/>
          <w:lang w:val="en-GB"/>
        </w:rPr>
        <w:t>Zakarpa</w:t>
      </w:r>
      <w:r w:rsidR="00874536" w:rsidRPr="00026AB2">
        <w:rPr>
          <w:rFonts w:ascii="Trebuchet MS" w:eastAsiaTheme="majorEastAsia" w:hAnsi="Trebuchet MS" w:cstheme="majorBidi"/>
          <w:bCs/>
          <w:szCs w:val="22"/>
          <w:lang w:val="en-GB"/>
        </w:rPr>
        <w:t>t</w:t>
      </w:r>
      <w:r w:rsidRPr="00026AB2">
        <w:rPr>
          <w:rFonts w:ascii="Trebuchet MS" w:eastAsiaTheme="majorEastAsia" w:hAnsi="Trebuchet MS" w:cstheme="majorBidi"/>
          <w:bCs/>
          <w:szCs w:val="22"/>
          <w:lang w:val="en-GB"/>
        </w:rPr>
        <w:t>tia</w:t>
      </w:r>
      <w:proofErr w:type="spellEnd"/>
      <w:r w:rsidRPr="00026AB2">
        <w:rPr>
          <w:rFonts w:ascii="Trebuchet MS" w:eastAsiaTheme="majorEastAsia" w:hAnsi="Trebuchet MS" w:cstheme="majorBidi"/>
          <w:bCs/>
          <w:szCs w:val="22"/>
          <w:lang w:val="en-GB"/>
        </w:rPr>
        <w:t xml:space="preserve">. </w:t>
      </w:r>
    </w:p>
    <w:p w14:paraId="12EA3687" w14:textId="77777777" w:rsidR="00B77E4D" w:rsidRPr="00026AB2" w:rsidRDefault="00B77E4D" w:rsidP="005F39BE">
      <w:pPr>
        <w:spacing w:line="276" w:lineRule="auto"/>
        <w:jc w:val="both"/>
        <w:rPr>
          <w:rFonts w:ascii="Trebuchet MS" w:eastAsiaTheme="majorEastAsia" w:hAnsi="Trebuchet MS" w:cstheme="majorBidi"/>
          <w:bCs/>
          <w:lang w:val="en-GB"/>
        </w:rPr>
      </w:pPr>
      <w:r w:rsidRPr="00026AB2">
        <w:rPr>
          <w:rFonts w:ascii="Trebuchet MS" w:eastAsiaTheme="majorEastAsia" w:hAnsi="Trebuchet MS" w:cstheme="majorBidi"/>
          <w:bCs/>
          <w:lang w:val="en-GB"/>
        </w:rPr>
        <w:t>Both interactions and dynamics were enhanced during EU funded projects, while the constant rhythm of cooperation between the 2 countries is led by the main public institutions in the environment field.</w:t>
      </w:r>
    </w:p>
    <w:p w14:paraId="3E3A92DA" w14:textId="77777777" w:rsidR="001716C5" w:rsidRPr="00E624D0" w:rsidRDefault="00171782" w:rsidP="006C4AD8">
      <w:pPr>
        <w:pStyle w:val="Heading3"/>
        <w:spacing w:before="0" w:after="200" w:line="276" w:lineRule="auto"/>
        <w:ind w:firstLine="720"/>
        <w:rPr>
          <w:rFonts w:ascii="Trebuchet MS" w:eastAsia="Calibri" w:hAnsi="Trebuchet MS"/>
          <w:iCs/>
          <w:color w:val="2E74B5" w:themeColor="accent1" w:themeShade="BF"/>
          <w:sz w:val="28"/>
          <w:szCs w:val="28"/>
        </w:rPr>
      </w:pPr>
      <w:bookmarkStart w:id="10" w:name="_Toc144212076"/>
      <w:r w:rsidRPr="00E624D0">
        <w:rPr>
          <w:rFonts w:ascii="Trebuchet MS" w:eastAsia="Calibri" w:hAnsi="Trebuchet MS"/>
          <w:iCs/>
          <w:color w:val="2E74B5" w:themeColor="accent1" w:themeShade="BF"/>
          <w:sz w:val="28"/>
          <w:szCs w:val="28"/>
        </w:rPr>
        <w:t>Mobility and connectivity</w:t>
      </w:r>
      <w:bookmarkEnd w:id="10"/>
      <w:r w:rsidRPr="00E624D0">
        <w:rPr>
          <w:rFonts w:ascii="Trebuchet MS" w:eastAsia="Calibri" w:hAnsi="Trebuchet MS"/>
          <w:iCs/>
          <w:color w:val="2E74B5" w:themeColor="accent1" w:themeShade="BF"/>
          <w:sz w:val="28"/>
          <w:szCs w:val="28"/>
        </w:rPr>
        <w:t xml:space="preserve"> </w:t>
      </w:r>
    </w:p>
    <w:p w14:paraId="6820810F" w14:textId="254DEA20" w:rsidR="00331798" w:rsidRPr="00026AB2" w:rsidRDefault="00EF34FD" w:rsidP="005F39BE">
      <w:pPr>
        <w:spacing w:line="276" w:lineRule="auto"/>
        <w:jc w:val="both"/>
        <w:rPr>
          <w:rFonts w:ascii="Trebuchet MS" w:hAnsi="Trebuchet MS"/>
          <w:lang w:val="en-GB"/>
        </w:rPr>
      </w:pPr>
      <w:r w:rsidRPr="00026AB2">
        <w:rPr>
          <w:rFonts w:ascii="Trebuchet MS" w:hAnsi="Trebuchet MS"/>
          <w:lang w:val="en-GB"/>
        </w:rPr>
        <w:t xml:space="preserve">Transport infrastructure in the </w:t>
      </w:r>
      <w:r w:rsidR="006308D2" w:rsidRPr="00026AB2">
        <w:rPr>
          <w:rFonts w:ascii="Trebuchet MS" w:hAnsi="Trebuchet MS"/>
          <w:lang w:val="en-GB"/>
        </w:rPr>
        <w:t>programme area</w:t>
      </w:r>
      <w:r w:rsidRPr="00026AB2">
        <w:rPr>
          <w:rFonts w:ascii="Trebuchet MS" w:hAnsi="Trebuchet MS"/>
          <w:lang w:val="en-GB"/>
        </w:rPr>
        <w:t xml:space="preserve"> includes water, rail, air and road. </w:t>
      </w:r>
      <w:r w:rsidR="00EC2157" w:rsidRPr="00026AB2">
        <w:rPr>
          <w:rFonts w:ascii="Trebuchet MS" w:hAnsi="Trebuchet MS"/>
          <w:lang w:val="en-GB"/>
        </w:rPr>
        <w:t xml:space="preserve">Navigation is at the moment one of the most feasible transport modes, especially for freight transport; however, it remains at a large scale, both in Romania and Ukraine, under-developed and under-utilized to its full potential. </w:t>
      </w:r>
    </w:p>
    <w:p w14:paraId="42040619" w14:textId="318CEC28" w:rsidR="00331798" w:rsidRPr="00026AB2" w:rsidRDefault="003E5992" w:rsidP="005F39BE">
      <w:pPr>
        <w:spacing w:line="276" w:lineRule="auto"/>
        <w:jc w:val="both"/>
        <w:rPr>
          <w:rFonts w:ascii="Trebuchet MS" w:hAnsi="Trebuchet MS"/>
          <w:lang w:val="en-GB"/>
        </w:rPr>
      </w:pPr>
      <w:r w:rsidRPr="00026AB2">
        <w:rPr>
          <w:rFonts w:ascii="Trebuchet MS" w:hAnsi="Trebuchet MS"/>
          <w:lang w:val="en-GB"/>
        </w:rPr>
        <w:t>The programme</w:t>
      </w:r>
      <w:r w:rsidR="006308D2" w:rsidRPr="00026AB2">
        <w:rPr>
          <w:rFonts w:ascii="Trebuchet MS" w:hAnsi="Trebuchet MS"/>
          <w:lang w:val="en-GB"/>
        </w:rPr>
        <w:t xml:space="preserve"> area</w:t>
      </w:r>
      <w:r w:rsidR="00331798" w:rsidRPr="00026AB2">
        <w:rPr>
          <w:rFonts w:ascii="Trebuchet MS" w:hAnsi="Trebuchet MS"/>
          <w:lang w:val="en-GB"/>
        </w:rPr>
        <w:t xml:space="preserve"> is served by eight main international airports: </w:t>
      </w:r>
      <w:proofErr w:type="spellStart"/>
      <w:r w:rsidR="00331798" w:rsidRPr="00026AB2">
        <w:rPr>
          <w:rFonts w:ascii="Trebuchet MS" w:hAnsi="Trebuchet MS"/>
          <w:lang w:val="en-GB"/>
        </w:rPr>
        <w:t>Suceava</w:t>
      </w:r>
      <w:proofErr w:type="spellEnd"/>
      <w:r w:rsidR="00331798" w:rsidRPr="00026AB2">
        <w:rPr>
          <w:rFonts w:ascii="Trebuchet MS" w:hAnsi="Trebuchet MS"/>
          <w:lang w:val="en-GB"/>
        </w:rPr>
        <w:t xml:space="preserve">, Satu-Mare, Baia-Mare, and </w:t>
      </w:r>
      <w:proofErr w:type="spellStart"/>
      <w:r w:rsidR="00331798" w:rsidRPr="00026AB2">
        <w:rPr>
          <w:rFonts w:ascii="Trebuchet MS" w:hAnsi="Trebuchet MS"/>
          <w:lang w:val="en-GB"/>
        </w:rPr>
        <w:t>Tulcea</w:t>
      </w:r>
      <w:proofErr w:type="spellEnd"/>
      <w:r w:rsidR="00331798" w:rsidRPr="00026AB2">
        <w:rPr>
          <w:rFonts w:ascii="Trebuchet MS" w:hAnsi="Trebuchet MS"/>
          <w:lang w:val="en-GB"/>
        </w:rPr>
        <w:t xml:space="preserve"> in Romania and </w:t>
      </w:r>
      <w:r w:rsidR="00E90C8E" w:rsidRPr="00026AB2">
        <w:rPr>
          <w:rFonts w:ascii="Trebuchet MS" w:hAnsi="Trebuchet MS"/>
          <w:lang w:val="en-GB"/>
        </w:rPr>
        <w:t>Odesa</w:t>
      </w:r>
      <w:r w:rsidR="00331798" w:rsidRPr="00026AB2">
        <w:rPr>
          <w:rFonts w:ascii="Trebuchet MS" w:hAnsi="Trebuchet MS"/>
          <w:lang w:val="en-GB"/>
        </w:rPr>
        <w:t xml:space="preserve">, Chernivtsi, Ivano-Frankivsk and </w:t>
      </w:r>
      <w:proofErr w:type="spellStart"/>
      <w:r w:rsidR="00331798" w:rsidRPr="00026AB2">
        <w:rPr>
          <w:rFonts w:ascii="Trebuchet MS" w:hAnsi="Trebuchet MS"/>
          <w:lang w:val="en-GB"/>
        </w:rPr>
        <w:t>Uzhhorod</w:t>
      </w:r>
      <w:proofErr w:type="spellEnd"/>
      <w:r w:rsidR="00331798" w:rsidRPr="00026AB2">
        <w:rPr>
          <w:rFonts w:ascii="Trebuchet MS" w:hAnsi="Trebuchet MS"/>
          <w:lang w:val="en-GB"/>
        </w:rPr>
        <w:t xml:space="preserve"> in Ukraine. All of the airports operate passenger flights, except Chernivtsi which is technically closed. The traffic is reduced in the area, although some airports operate also international flights. </w:t>
      </w:r>
    </w:p>
    <w:p w14:paraId="2F6ACB45" w14:textId="2ECD93F4" w:rsidR="00331798" w:rsidRPr="00026AB2" w:rsidRDefault="00331798" w:rsidP="005F39BE">
      <w:pPr>
        <w:spacing w:line="276" w:lineRule="auto"/>
        <w:jc w:val="both"/>
        <w:rPr>
          <w:rFonts w:ascii="Trebuchet MS" w:hAnsi="Trebuchet MS"/>
          <w:lang w:val="en-GB"/>
        </w:rPr>
      </w:pPr>
      <w:r w:rsidRPr="00026AB2">
        <w:rPr>
          <w:rFonts w:ascii="Trebuchet MS" w:hAnsi="Trebuchet MS"/>
          <w:lang w:val="en-GB"/>
        </w:rPr>
        <w:t xml:space="preserve">The area's connectivity is very limited in terms of air links, making it a difficult to reach destination for both freight and passengers, because of the required interim stops for connecting flights. The two most used airports (Satu-Mare and </w:t>
      </w:r>
      <w:r w:rsidR="00E90C8E" w:rsidRPr="00026AB2">
        <w:rPr>
          <w:rFonts w:ascii="Trebuchet MS" w:hAnsi="Trebuchet MS"/>
          <w:lang w:val="en-GB"/>
        </w:rPr>
        <w:t>Odesa</w:t>
      </w:r>
      <w:r w:rsidRPr="00026AB2">
        <w:rPr>
          <w:rFonts w:ascii="Trebuchet MS" w:hAnsi="Trebuchet MS"/>
          <w:lang w:val="en-GB"/>
        </w:rPr>
        <w:t xml:space="preserve">) are positioned at the extremities of the core </w:t>
      </w:r>
      <w:r w:rsidR="006308D2" w:rsidRPr="00026AB2">
        <w:rPr>
          <w:rFonts w:ascii="Trebuchet MS" w:hAnsi="Trebuchet MS"/>
          <w:lang w:val="en-GB"/>
        </w:rPr>
        <w:t>programme area</w:t>
      </w:r>
      <w:r w:rsidRPr="00026AB2">
        <w:rPr>
          <w:rFonts w:ascii="Trebuchet MS" w:hAnsi="Trebuchet MS"/>
          <w:lang w:val="en-GB"/>
        </w:rPr>
        <w:t xml:space="preserve">, leaving a large gap of connectivity in between. </w:t>
      </w:r>
      <w:proofErr w:type="spellStart"/>
      <w:r w:rsidRPr="00026AB2">
        <w:rPr>
          <w:rFonts w:ascii="Trebuchet MS" w:hAnsi="Trebuchet MS"/>
          <w:lang w:val="en-GB"/>
        </w:rPr>
        <w:t>Tulcea</w:t>
      </w:r>
      <w:proofErr w:type="spellEnd"/>
      <w:r w:rsidRPr="00026AB2">
        <w:rPr>
          <w:rFonts w:ascii="Trebuchet MS" w:hAnsi="Trebuchet MS"/>
          <w:lang w:val="en-GB"/>
        </w:rPr>
        <w:t xml:space="preserve"> County area suffers from limited connectivity by air, especially considering the important role of the area in the Danube-Black Sea link. </w:t>
      </w:r>
    </w:p>
    <w:p w14:paraId="2F04D5E8" w14:textId="77777777" w:rsidR="00EC2157" w:rsidRPr="00026AB2" w:rsidRDefault="00331798" w:rsidP="005F39BE">
      <w:pPr>
        <w:spacing w:line="276" w:lineRule="auto"/>
        <w:jc w:val="both"/>
        <w:rPr>
          <w:rFonts w:ascii="Trebuchet MS" w:hAnsi="Trebuchet MS"/>
          <w:lang w:val="en-GB"/>
        </w:rPr>
      </w:pPr>
      <w:r w:rsidRPr="00026AB2">
        <w:rPr>
          <w:rFonts w:ascii="Trebuchet MS" w:eastAsia="Calibri" w:hAnsi="Trebuchet MS" w:cs="Times New Roman"/>
          <w:lang w:val="en-GB"/>
        </w:rPr>
        <w:t>The area benefits of an important network of roads. At global level Romania and Ukraine share the same score in terms of road quality, which is 3 out 7, raking 118 and 119 respectively</w:t>
      </w:r>
      <w:r w:rsidRPr="00026AB2">
        <w:rPr>
          <w:rStyle w:val="FootnoteReference"/>
          <w:rFonts w:ascii="Trebuchet MS" w:eastAsia="Calibri" w:hAnsi="Trebuchet MS" w:cs="Times New Roman"/>
          <w:lang w:val="en-GB"/>
        </w:rPr>
        <w:footnoteReference w:id="13"/>
      </w:r>
      <w:r w:rsidRPr="00026AB2">
        <w:rPr>
          <w:rFonts w:ascii="Trebuchet MS" w:eastAsia="Calibri" w:hAnsi="Trebuchet MS" w:cs="Times New Roman"/>
          <w:lang w:val="en-GB"/>
        </w:rPr>
        <w:t>. The poor road quality is one of the major issues in the two countries, as well as the low number of fast routes and highways, making travelling between regions difficult and time consuming</w:t>
      </w:r>
    </w:p>
    <w:p w14:paraId="678EF5D4" w14:textId="77777777" w:rsidR="00331798" w:rsidRPr="00026AB2" w:rsidRDefault="00331798"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Rail transport, which represents along with naval transport one of the </w:t>
      </w:r>
      <w:r w:rsidR="0044550A" w:rsidRPr="00026AB2">
        <w:rPr>
          <w:rFonts w:ascii="Trebuchet MS" w:eastAsia="Calibri" w:hAnsi="Trebuchet MS" w:cs="Times New Roman"/>
          <w:lang w:val="en-GB"/>
        </w:rPr>
        <w:t>eco-friendliest</w:t>
      </w:r>
      <w:r w:rsidRPr="00026AB2">
        <w:rPr>
          <w:rFonts w:ascii="Trebuchet MS" w:eastAsia="Calibri" w:hAnsi="Trebuchet MS" w:cs="Times New Roman"/>
          <w:lang w:val="en-GB"/>
        </w:rPr>
        <w:t xml:space="preserve"> and efficient modes of transport is underdeveloped. The old infrastructure drastically limits the movement speeds across the network, and the lack of modernisation projects inhibits the introduction of high-speed trains. In addition, the network is underused, especially in the case of Romania, where at national level the majority of the rail traffic uses less than 50% of the rail network. </w:t>
      </w:r>
    </w:p>
    <w:p w14:paraId="7279A9F8" w14:textId="77777777" w:rsidR="00E161B9" w:rsidRPr="00026AB2" w:rsidRDefault="00331798"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lastRenderedPageBreak/>
        <w:t xml:space="preserve">A particular technical problem of the Romanian-Ukrainian border region is the gauge difference. The Romanian rail network functions on </w:t>
      </w:r>
      <w:r w:rsidR="00DE7B06" w:rsidRPr="00026AB2">
        <w:rPr>
          <w:rFonts w:ascii="Trebuchet MS" w:eastAsia="Calibri" w:hAnsi="Trebuchet MS" w:cs="Times New Roman"/>
          <w:lang w:val="en-GB"/>
        </w:rPr>
        <w:t>European standard</w:t>
      </w:r>
      <w:r w:rsidRPr="00026AB2">
        <w:rPr>
          <w:rFonts w:ascii="Trebuchet MS" w:eastAsia="Calibri" w:hAnsi="Trebuchet MS" w:cs="Times New Roman"/>
          <w:lang w:val="en-GB"/>
        </w:rPr>
        <w:t xml:space="preserve"> gauge, while the Ukrainian rail network functions in its majority on large gauge. This technical difference makes the transfer from one type of network to the other a compulsory one; the result being the increase of waiting times at rail border crossing points.</w:t>
      </w:r>
      <w:r w:rsidRPr="00026AB2">
        <w:rPr>
          <w:rFonts w:ascii="Trebuchet MS" w:hAnsi="Trebuchet MS"/>
        </w:rPr>
        <w:footnoteReference w:id="14"/>
      </w:r>
    </w:p>
    <w:p w14:paraId="407A74C6" w14:textId="352E76BA" w:rsidR="00EF34FD" w:rsidRPr="00026AB2" w:rsidRDefault="00EF34FD"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The </w:t>
      </w:r>
      <w:r w:rsidR="005D0242" w:rsidRPr="00026AB2">
        <w:rPr>
          <w:rFonts w:ascii="Trebuchet MS" w:eastAsia="Calibri" w:hAnsi="Trebuchet MS" w:cs="Times New Roman"/>
          <w:lang w:val="en-GB"/>
        </w:rPr>
        <w:t xml:space="preserve">programme </w:t>
      </w:r>
      <w:r w:rsidRPr="00026AB2">
        <w:rPr>
          <w:rFonts w:ascii="Trebuchet MS" w:eastAsia="Calibri" w:hAnsi="Trebuchet MS" w:cs="Times New Roman"/>
          <w:lang w:val="en-GB"/>
        </w:rPr>
        <w:t>area holds significant problems in terms of transport infrastructure development and also significant issues in addressing them. Both rail, road, naval and air infrastructure are areas of national importance that are regularly included and addressed through national strategies. One major problem in addressing transport infrastructure issues at regional level stems from the fact that the administrators of above-mentioned infrastructure are at national and not regional level, which make it difficult to finance relevant projects addressing these problems at regional, cross border level. This aspect of dealing with transport infrastructure was seen also in the 2014-2020 programming exercise, when the financing request for this area was significantly lower than for other areas financed by the programme.</w:t>
      </w:r>
    </w:p>
    <w:p w14:paraId="34DE9623" w14:textId="77777777" w:rsidR="00EF34FD" w:rsidRPr="00026AB2" w:rsidRDefault="00EF34FD"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The costs associated with these types of investments, as well as difficulties related to the eligibility of potential beneficiaries make the cooperation under PO3 not recommended for the future 202</w:t>
      </w:r>
      <w:r w:rsidR="00227DA1" w:rsidRPr="00026AB2">
        <w:rPr>
          <w:rFonts w:ascii="Trebuchet MS" w:eastAsia="Calibri" w:hAnsi="Trebuchet MS" w:cs="Times New Roman"/>
          <w:lang w:val="en-GB"/>
        </w:rPr>
        <w:t xml:space="preserve">1-2027 </w:t>
      </w:r>
      <w:proofErr w:type="spellStart"/>
      <w:r w:rsidR="00227DA1" w:rsidRPr="00026AB2">
        <w:rPr>
          <w:rFonts w:ascii="Trebuchet MS" w:eastAsia="Calibri" w:hAnsi="Trebuchet MS" w:cs="Times New Roman"/>
          <w:lang w:val="en-GB"/>
        </w:rPr>
        <w:t>Interreg</w:t>
      </w:r>
      <w:proofErr w:type="spellEnd"/>
      <w:r w:rsidR="00227DA1" w:rsidRPr="00026AB2">
        <w:rPr>
          <w:rFonts w:ascii="Trebuchet MS" w:eastAsia="Calibri" w:hAnsi="Trebuchet MS" w:cs="Times New Roman"/>
          <w:lang w:val="en-GB"/>
        </w:rPr>
        <w:t xml:space="preserve"> Next Programme.</w:t>
      </w:r>
    </w:p>
    <w:p w14:paraId="5A329E1F" w14:textId="77777777" w:rsidR="009C6271" w:rsidRPr="00E624D0" w:rsidRDefault="009C6271" w:rsidP="006C4AD8">
      <w:pPr>
        <w:pStyle w:val="Heading3"/>
        <w:spacing w:before="0" w:after="200" w:line="276" w:lineRule="auto"/>
        <w:ind w:firstLine="720"/>
        <w:rPr>
          <w:rFonts w:ascii="Trebuchet MS" w:eastAsia="Calibri" w:hAnsi="Trebuchet MS"/>
          <w:iCs/>
          <w:color w:val="2E74B5" w:themeColor="accent1" w:themeShade="BF"/>
          <w:sz w:val="28"/>
          <w:szCs w:val="28"/>
        </w:rPr>
      </w:pPr>
      <w:bookmarkStart w:id="11" w:name="_Toc144212077"/>
      <w:r w:rsidRPr="00E624D0">
        <w:rPr>
          <w:rFonts w:ascii="Trebuchet MS" w:eastAsia="Calibri" w:hAnsi="Trebuchet MS"/>
          <w:iCs/>
          <w:color w:val="2E74B5" w:themeColor="accent1" w:themeShade="BF"/>
          <w:sz w:val="28"/>
          <w:szCs w:val="28"/>
        </w:rPr>
        <w:t>Social Issues</w:t>
      </w:r>
      <w:bookmarkEnd w:id="11"/>
    </w:p>
    <w:p w14:paraId="62E8EA32" w14:textId="77777777" w:rsidR="002B1CB0" w:rsidRPr="00E624D0" w:rsidRDefault="007F6CF8" w:rsidP="005F39BE">
      <w:pPr>
        <w:spacing w:line="276" w:lineRule="auto"/>
        <w:jc w:val="both"/>
        <w:rPr>
          <w:rFonts w:ascii="Trebuchet MS" w:eastAsia="Times New Roman" w:hAnsi="Trebuchet MS"/>
          <w:sz w:val="28"/>
          <w:szCs w:val="28"/>
          <w:lang w:val="en-GB"/>
        </w:rPr>
      </w:pPr>
      <w:r w:rsidRPr="00E624D0">
        <w:rPr>
          <w:rFonts w:ascii="Trebuchet MS" w:eastAsia="Times New Roman" w:hAnsi="Trebuchet MS"/>
          <w:sz w:val="28"/>
          <w:szCs w:val="28"/>
          <w:lang w:val="en-GB"/>
        </w:rPr>
        <w:t>Education</w:t>
      </w:r>
    </w:p>
    <w:p w14:paraId="1C6D5F53" w14:textId="4DE6A097" w:rsidR="00D1677F" w:rsidRPr="00026AB2" w:rsidRDefault="00D730F3" w:rsidP="005F39BE">
      <w:pPr>
        <w:spacing w:line="276" w:lineRule="auto"/>
        <w:jc w:val="both"/>
        <w:rPr>
          <w:rFonts w:ascii="Trebuchet MS" w:hAnsi="Trebuchet MS"/>
        </w:rPr>
      </w:pPr>
      <w:r w:rsidRPr="00026AB2">
        <w:rPr>
          <w:rFonts w:ascii="Trebuchet MS" w:hAnsi="Trebuchet MS"/>
        </w:rPr>
        <w:t>There are a num</w:t>
      </w:r>
      <w:r w:rsidR="007F6CF8" w:rsidRPr="00026AB2">
        <w:rPr>
          <w:rFonts w:ascii="Trebuchet MS" w:hAnsi="Trebuchet MS"/>
        </w:rPr>
        <w:t>ber of issues related</w:t>
      </w:r>
      <w:r w:rsidRPr="00026AB2">
        <w:rPr>
          <w:rFonts w:ascii="Trebuchet MS" w:hAnsi="Trebuchet MS"/>
        </w:rPr>
        <w:t xml:space="preserve"> to education</w:t>
      </w:r>
      <w:r w:rsidR="001864ED" w:rsidRPr="00026AB2">
        <w:rPr>
          <w:rFonts w:ascii="Trebuchet MS" w:hAnsi="Trebuchet MS"/>
        </w:rPr>
        <w:t xml:space="preserve"> that are </w:t>
      </w:r>
      <w:r w:rsidR="00D3043D" w:rsidRPr="00026AB2">
        <w:rPr>
          <w:rFonts w:ascii="Trebuchet MS" w:hAnsi="Trebuchet MS"/>
        </w:rPr>
        <w:t>relevant</w:t>
      </w:r>
      <w:r w:rsidR="001864ED" w:rsidRPr="00026AB2">
        <w:rPr>
          <w:rFonts w:ascii="Trebuchet MS" w:hAnsi="Trebuchet MS"/>
        </w:rPr>
        <w:t xml:space="preserve"> for the </w:t>
      </w:r>
      <w:proofErr w:type="spellStart"/>
      <w:r w:rsidR="005D0242" w:rsidRPr="00026AB2">
        <w:rPr>
          <w:rFonts w:ascii="Trebuchet MS" w:hAnsi="Trebuchet MS"/>
        </w:rPr>
        <w:t>programme</w:t>
      </w:r>
      <w:proofErr w:type="spellEnd"/>
      <w:r w:rsidR="005D0242" w:rsidRPr="00026AB2">
        <w:rPr>
          <w:rFonts w:ascii="Trebuchet MS" w:hAnsi="Trebuchet MS"/>
        </w:rPr>
        <w:t xml:space="preserve"> </w:t>
      </w:r>
      <w:r w:rsidR="001864ED" w:rsidRPr="00026AB2">
        <w:rPr>
          <w:rFonts w:ascii="Trebuchet MS" w:hAnsi="Trebuchet MS"/>
        </w:rPr>
        <w:t>area</w:t>
      </w:r>
      <w:r w:rsidR="00D3043D" w:rsidRPr="00026AB2">
        <w:rPr>
          <w:rFonts w:ascii="Trebuchet MS" w:hAnsi="Trebuchet MS"/>
        </w:rPr>
        <w:t xml:space="preserve">, infrastructure, youth unemployment, vocational education, </w:t>
      </w:r>
      <w:proofErr w:type="gramStart"/>
      <w:r w:rsidR="00D3043D" w:rsidRPr="00026AB2">
        <w:rPr>
          <w:rFonts w:ascii="Trebuchet MS" w:hAnsi="Trebuchet MS"/>
        </w:rPr>
        <w:t>enrollment</w:t>
      </w:r>
      <w:proofErr w:type="gramEnd"/>
      <w:r w:rsidR="00D3043D" w:rsidRPr="00026AB2">
        <w:rPr>
          <w:rFonts w:ascii="Trebuchet MS" w:hAnsi="Trebuchet MS"/>
        </w:rPr>
        <w:t xml:space="preserve"> and drop out issues</w:t>
      </w:r>
      <w:r w:rsidR="001864ED" w:rsidRPr="00026AB2">
        <w:rPr>
          <w:rFonts w:ascii="Trebuchet MS" w:hAnsi="Trebuchet MS"/>
        </w:rPr>
        <w:t>.</w:t>
      </w:r>
      <w:r w:rsidR="00D3043D" w:rsidRPr="00026AB2">
        <w:rPr>
          <w:rFonts w:ascii="Trebuchet MS" w:hAnsi="Trebuchet MS"/>
        </w:rPr>
        <w:t xml:space="preserve"> To all of these the Impact of the COVID 19 pandemics adds additional pressure.</w:t>
      </w:r>
      <w:r w:rsidR="001864ED" w:rsidRPr="00026AB2">
        <w:rPr>
          <w:rFonts w:ascii="Trebuchet MS" w:hAnsi="Trebuchet MS"/>
        </w:rPr>
        <w:t xml:space="preserve"> </w:t>
      </w:r>
      <w:r w:rsidR="001D401B" w:rsidRPr="00026AB2">
        <w:rPr>
          <w:rFonts w:ascii="Trebuchet MS" w:hAnsi="Trebuchet MS"/>
        </w:rPr>
        <w:t xml:space="preserve">The percentage of young people that are neither in education, employment or training </w:t>
      </w:r>
      <w:r w:rsidR="00D3043D" w:rsidRPr="00026AB2">
        <w:rPr>
          <w:rFonts w:ascii="Trebuchet MS" w:hAnsi="Trebuchet MS"/>
        </w:rPr>
        <w:t>remains high but</w:t>
      </w:r>
      <w:r w:rsidR="001D401B" w:rsidRPr="00026AB2">
        <w:rPr>
          <w:rFonts w:ascii="Trebuchet MS" w:hAnsi="Trebuchet MS"/>
        </w:rPr>
        <w:t xml:space="preserve"> the trend is a slightly decreasing one. Additionally, the enrollment in technical and vocational education has a decreasing trend. Alongside data on employment these indicators point towards a need for technical and vocational training and adjusting skills to the needs of the labor market. </w:t>
      </w:r>
      <w:r w:rsidR="00D1677F" w:rsidRPr="00026AB2">
        <w:rPr>
          <w:rFonts w:ascii="Trebuchet MS" w:hAnsi="Trebuchet MS"/>
        </w:rPr>
        <w:t xml:space="preserve">The area is also facing enrollment and drop out issues as well as endowment of the educational institutions. </w:t>
      </w:r>
      <w:r w:rsidR="00227DA1" w:rsidRPr="00026AB2">
        <w:rPr>
          <w:rFonts w:ascii="Trebuchet MS" w:hAnsi="Trebuchet MS"/>
        </w:rPr>
        <w:t>Infrastructure is also a major concern, especially for pr</w:t>
      </w:r>
      <w:r w:rsidR="00D3043D" w:rsidRPr="00026AB2">
        <w:rPr>
          <w:rFonts w:ascii="Trebuchet MS" w:hAnsi="Trebuchet MS"/>
        </w:rPr>
        <w:t>imary and secondary education, w</w:t>
      </w:r>
      <w:r w:rsidR="00227DA1" w:rsidRPr="00026AB2">
        <w:rPr>
          <w:rFonts w:ascii="Trebuchet MS" w:hAnsi="Trebuchet MS"/>
        </w:rPr>
        <w:t>ith schools facing issues regarding the safety of the locations, basic endowment and connectivity to water and waste water systems.</w:t>
      </w:r>
    </w:p>
    <w:p w14:paraId="2AEEC0DB" w14:textId="77777777" w:rsidR="00D1677F" w:rsidRPr="00026AB2" w:rsidRDefault="00D1677F" w:rsidP="005F39BE">
      <w:pPr>
        <w:spacing w:line="276" w:lineRule="auto"/>
        <w:jc w:val="both"/>
        <w:rPr>
          <w:rFonts w:ascii="Trebuchet MS" w:eastAsia="Trebuchet MS" w:hAnsi="Trebuchet MS" w:cs="Times New Roman"/>
          <w:lang w:val="en-GB"/>
        </w:rPr>
      </w:pPr>
      <w:r w:rsidRPr="00026AB2">
        <w:rPr>
          <w:rFonts w:ascii="Trebuchet MS" w:eastAsia="Trebuchet MS" w:hAnsi="Trebuchet MS" w:cs="Times New Roman"/>
          <w:lang w:val="en-GB"/>
        </w:rPr>
        <w:t xml:space="preserve">One of the major impacts of the </w:t>
      </w:r>
      <w:proofErr w:type="spellStart"/>
      <w:r w:rsidRPr="00026AB2">
        <w:rPr>
          <w:rFonts w:ascii="Trebuchet MS" w:eastAsia="Trebuchet MS" w:hAnsi="Trebuchet MS" w:cs="Times New Roman"/>
          <w:lang w:val="en-GB"/>
        </w:rPr>
        <w:t>Covid</w:t>
      </w:r>
      <w:proofErr w:type="spellEnd"/>
      <w:r w:rsidRPr="00026AB2">
        <w:rPr>
          <w:rFonts w:ascii="Trebuchet MS" w:eastAsia="Trebuchet MS" w:hAnsi="Trebuchet MS" w:cs="Times New Roman"/>
          <w:lang w:val="en-GB"/>
        </w:rPr>
        <w:t xml:space="preserve"> 19 crisis has been on the education system, with major disruptions, closures of school and even training and vocational classes having to be performed online. The most vulnerable of the social groups have been most significantly affected, with school lacking the technical tools to conduct online classes and children not having the necessary equipment for attending </w:t>
      </w:r>
      <w:r w:rsidR="00B240E6" w:rsidRPr="00026AB2">
        <w:rPr>
          <w:rFonts w:ascii="Trebuchet MS" w:eastAsia="Trebuchet MS" w:hAnsi="Trebuchet MS" w:cs="Times New Roman"/>
          <w:lang w:val="en-GB"/>
        </w:rPr>
        <w:t>them</w:t>
      </w:r>
      <w:r w:rsidRPr="00026AB2">
        <w:rPr>
          <w:rFonts w:ascii="Trebuchet MS" w:eastAsia="Trebuchet MS" w:hAnsi="Trebuchet MS" w:cs="Times New Roman"/>
          <w:lang w:val="en-GB"/>
        </w:rPr>
        <w:t xml:space="preserve">. </w:t>
      </w:r>
    </w:p>
    <w:p w14:paraId="246952E6" w14:textId="5133A4A8" w:rsidR="00C10FE2" w:rsidRPr="00026AB2" w:rsidRDefault="00D1677F" w:rsidP="005F39BE">
      <w:pPr>
        <w:autoSpaceDE w:val="0"/>
        <w:autoSpaceDN w:val="0"/>
        <w:adjustRightInd w:val="0"/>
        <w:spacing w:line="276" w:lineRule="auto"/>
        <w:jc w:val="both"/>
        <w:rPr>
          <w:rFonts w:ascii="Trebuchet MS" w:eastAsia="Calibri" w:hAnsi="Trebuchet MS" w:cs="Trebuchet MS"/>
          <w:color w:val="000000"/>
        </w:rPr>
      </w:pPr>
      <w:r w:rsidRPr="00026AB2">
        <w:rPr>
          <w:rFonts w:ascii="Trebuchet MS" w:eastAsia="Calibri" w:hAnsi="Trebuchet MS" w:cs="Trebuchet MS"/>
          <w:color w:val="000000"/>
        </w:rPr>
        <w:t xml:space="preserve">The need to mitigate this impact is of outmost importance for the education system in the </w:t>
      </w:r>
      <w:proofErr w:type="spellStart"/>
      <w:r w:rsidR="005D0242" w:rsidRPr="00026AB2">
        <w:rPr>
          <w:rFonts w:ascii="Trebuchet MS" w:eastAsia="Calibri" w:hAnsi="Trebuchet MS" w:cs="Trebuchet MS"/>
          <w:color w:val="000000"/>
        </w:rPr>
        <w:t>programme</w:t>
      </w:r>
      <w:proofErr w:type="spellEnd"/>
      <w:r w:rsidR="005D0242" w:rsidRPr="00026AB2">
        <w:rPr>
          <w:rFonts w:ascii="Trebuchet MS" w:eastAsia="Calibri" w:hAnsi="Trebuchet MS" w:cs="Trebuchet MS"/>
          <w:color w:val="000000"/>
        </w:rPr>
        <w:t xml:space="preserve"> </w:t>
      </w:r>
      <w:r w:rsidRPr="00026AB2">
        <w:rPr>
          <w:rFonts w:ascii="Trebuchet MS" w:eastAsia="Calibri" w:hAnsi="Trebuchet MS" w:cs="Trebuchet MS"/>
          <w:color w:val="000000"/>
        </w:rPr>
        <w:t>area. There is a need to consider the fact that education is not only a fundamental human right but also an enabling one, granting the possibility to work and live with dignity a</w:t>
      </w:r>
      <w:r w:rsidR="00B240E6" w:rsidRPr="00026AB2">
        <w:rPr>
          <w:rFonts w:ascii="Trebuchet MS" w:eastAsia="Calibri" w:hAnsi="Trebuchet MS" w:cs="Trebuchet MS"/>
          <w:color w:val="000000"/>
        </w:rPr>
        <w:t>nd not to enter the poverty cycle</w:t>
      </w:r>
      <w:r w:rsidRPr="00026AB2">
        <w:rPr>
          <w:rFonts w:ascii="Trebuchet MS" w:eastAsia="Calibri" w:hAnsi="Trebuchet MS" w:cs="Trebuchet MS"/>
          <w:color w:val="000000"/>
        </w:rPr>
        <w:t xml:space="preserve">. </w:t>
      </w:r>
    </w:p>
    <w:p w14:paraId="779E0403" w14:textId="77777777" w:rsidR="007F6CF8" w:rsidRPr="00E624D0" w:rsidRDefault="00D1677F" w:rsidP="005F39BE">
      <w:pPr>
        <w:spacing w:line="276" w:lineRule="auto"/>
        <w:jc w:val="both"/>
        <w:rPr>
          <w:rFonts w:ascii="Trebuchet MS" w:eastAsia="Times New Roman" w:hAnsi="Trebuchet MS"/>
          <w:sz w:val="28"/>
          <w:szCs w:val="28"/>
          <w:lang w:val="en-GB"/>
        </w:rPr>
      </w:pPr>
      <w:r w:rsidRPr="00E624D0">
        <w:rPr>
          <w:rFonts w:ascii="Trebuchet MS" w:eastAsia="Times New Roman" w:hAnsi="Trebuchet MS"/>
          <w:sz w:val="28"/>
          <w:szCs w:val="28"/>
          <w:lang w:val="en-GB"/>
        </w:rPr>
        <w:lastRenderedPageBreak/>
        <w:t>Health</w:t>
      </w:r>
    </w:p>
    <w:p w14:paraId="040CEBB8" w14:textId="5C5868B9" w:rsidR="003202B0" w:rsidRPr="00E93464" w:rsidRDefault="00D1677F" w:rsidP="005F39BE">
      <w:pPr>
        <w:autoSpaceDE w:val="0"/>
        <w:autoSpaceDN w:val="0"/>
        <w:adjustRightInd w:val="0"/>
        <w:spacing w:line="276" w:lineRule="auto"/>
        <w:jc w:val="both"/>
        <w:rPr>
          <w:rFonts w:ascii="Trebuchet MS" w:hAnsi="Trebuchet MS"/>
        </w:rPr>
      </w:pPr>
      <w:r w:rsidRPr="00026AB2">
        <w:rPr>
          <w:rFonts w:ascii="Trebuchet MS" w:hAnsi="Trebuchet MS"/>
        </w:rPr>
        <w:t>The healthcare sector is facing multiple problems both</w:t>
      </w:r>
      <w:r w:rsidR="00762C1E" w:rsidRPr="00026AB2">
        <w:rPr>
          <w:rFonts w:ascii="Trebuchet MS" w:hAnsi="Trebuchet MS"/>
        </w:rPr>
        <w:t xml:space="preserve"> in </w:t>
      </w:r>
      <w:r w:rsidRPr="00026AB2">
        <w:rPr>
          <w:rFonts w:ascii="Trebuchet MS" w:hAnsi="Trebuchet MS"/>
        </w:rPr>
        <w:t xml:space="preserve">Romania and Ukraine. Among the most important issues to mention: the state and endowment of healthcare facilities, </w:t>
      </w:r>
      <w:r w:rsidR="00EA1E40" w:rsidRPr="00026AB2">
        <w:rPr>
          <w:rFonts w:ascii="Trebuchet MS" w:hAnsi="Trebuchet MS"/>
        </w:rPr>
        <w:t>number of beds per capita, emigration of doctors and healthcare professionals, a decrease in the nu</w:t>
      </w:r>
      <w:r w:rsidR="00762C1E" w:rsidRPr="00026AB2">
        <w:rPr>
          <w:rFonts w:ascii="Trebuchet MS" w:hAnsi="Trebuchet MS"/>
        </w:rPr>
        <w:t>mber of hospitals (for Ukraine), life expectancy below the EU average</w:t>
      </w:r>
      <w:r w:rsidR="00762C1E" w:rsidRPr="00E93464">
        <w:rPr>
          <w:rFonts w:ascii="Trebuchet MS" w:hAnsi="Trebuchet MS"/>
        </w:rPr>
        <w:t>.</w:t>
      </w:r>
      <w:r w:rsidR="008F5FD0" w:rsidRPr="00E93464">
        <w:rPr>
          <w:rFonts w:ascii="Trebuchet MS" w:hAnsi="Trebuchet MS"/>
        </w:rPr>
        <w:t xml:space="preserve"> </w:t>
      </w:r>
      <w:r w:rsidR="0034323F" w:rsidRPr="00E93464">
        <w:rPr>
          <w:rFonts w:ascii="Trebuchet MS" w:eastAsia="Trebuchet MS" w:hAnsi="Trebuchet MS" w:cs="Times New Roman"/>
          <w:lang w:val="en-GB"/>
        </w:rPr>
        <w:t xml:space="preserve">While in Romania there is an increasing trend in number of beds per 10 000 people, given by the decrease of the resident population, as the number of beds is constant, in Ukraine the same indicator follows a decreasing trend based on data available for 3 of the 5 oblasts. This data corroborated with lower life expectancy rates and higher mortality rates for </w:t>
      </w:r>
      <w:proofErr w:type="spellStart"/>
      <w:r w:rsidR="0034323F" w:rsidRPr="00E93464">
        <w:rPr>
          <w:rFonts w:ascii="Trebuchet MS" w:eastAsia="Trebuchet MS" w:hAnsi="Trebuchet MS" w:cs="Times New Roman"/>
          <w:lang w:val="en-GB"/>
        </w:rPr>
        <w:t>Ukrainean</w:t>
      </w:r>
      <w:proofErr w:type="spellEnd"/>
      <w:r w:rsidR="0034323F" w:rsidRPr="00E93464">
        <w:rPr>
          <w:rFonts w:ascii="Trebuchet MS" w:eastAsia="Trebuchet MS" w:hAnsi="Trebuchet MS" w:cs="Times New Roman"/>
          <w:lang w:val="en-GB"/>
        </w:rPr>
        <w:t xml:space="preserve"> eligible area indicates a strong intervention need.</w:t>
      </w:r>
      <w:r w:rsidR="008F5FD0" w:rsidRPr="00E93464">
        <w:rPr>
          <w:rFonts w:ascii="Trebuchet MS" w:eastAsia="Trebuchet MS" w:hAnsi="Trebuchet MS" w:cs="Times New Roman"/>
          <w:lang w:val="en-GB"/>
        </w:rPr>
        <w:t xml:space="preserve"> </w:t>
      </w:r>
      <w:r w:rsidR="00762C1E" w:rsidRPr="00E93464">
        <w:rPr>
          <w:rFonts w:ascii="Trebuchet MS" w:hAnsi="Trebuchet MS"/>
        </w:rPr>
        <w:t>There is also a strong nee</w:t>
      </w:r>
      <w:r w:rsidR="003202B0" w:rsidRPr="00E93464">
        <w:rPr>
          <w:rFonts w:ascii="Trebuchet MS" w:hAnsi="Trebuchet MS"/>
        </w:rPr>
        <w:t xml:space="preserve">d for prevention and screening </w:t>
      </w:r>
      <w:proofErr w:type="spellStart"/>
      <w:r w:rsidR="003202B0" w:rsidRPr="00E93464">
        <w:rPr>
          <w:rFonts w:ascii="Trebuchet MS" w:hAnsi="Trebuchet MS"/>
        </w:rPr>
        <w:t>programmes</w:t>
      </w:r>
      <w:proofErr w:type="spellEnd"/>
      <w:r w:rsidR="003202B0" w:rsidRPr="00E93464">
        <w:rPr>
          <w:rFonts w:ascii="Trebuchet MS" w:hAnsi="Trebuchet MS"/>
        </w:rPr>
        <w:t xml:space="preserve">. </w:t>
      </w:r>
    </w:p>
    <w:p w14:paraId="7EBB926F" w14:textId="77777777" w:rsidR="00227DA1" w:rsidRPr="00026AB2" w:rsidRDefault="003202B0" w:rsidP="005F39BE">
      <w:pPr>
        <w:autoSpaceDE w:val="0"/>
        <w:autoSpaceDN w:val="0"/>
        <w:adjustRightInd w:val="0"/>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In the context of the </w:t>
      </w:r>
      <w:proofErr w:type="spellStart"/>
      <w:r w:rsidRPr="00026AB2">
        <w:rPr>
          <w:rFonts w:ascii="Trebuchet MS" w:eastAsia="Calibri" w:hAnsi="Trebuchet MS" w:cs="Times New Roman"/>
          <w:lang w:val="en-GB"/>
        </w:rPr>
        <w:t>Covid</w:t>
      </w:r>
      <w:proofErr w:type="spellEnd"/>
      <w:r w:rsidRPr="00026AB2">
        <w:rPr>
          <w:rFonts w:ascii="Trebuchet MS" w:eastAsia="Calibri" w:hAnsi="Trebuchet MS" w:cs="Times New Roman"/>
          <w:lang w:val="en-GB"/>
        </w:rPr>
        <w:t xml:space="preserve"> 19 pandemic the importance of a strong health system, capable to deal with emergencies has proven to be important for the population and the economy in general. It has also stressed out the importance of investments in infrastructure and health coverage. </w:t>
      </w:r>
    </w:p>
    <w:p w14:paraId="7CEDAD0C" w14:textId="77777777" w:rsidR="007F6CF8" w:rsidRPr="00E624D0" w:rsidRDefault="003202B0" w:rsidP="005F39BE">
      <w:pPr>
        <w:spacing w:line="276" w:lineRule="auto"/>
        <w:jc w:val="both"/>
        <w:rPr>
          <w:rFonts w:ascii="Trebuchet MS" w:eastAsia="Times New Roman" w:hAnsi="Trebuchet MS"/>
          <w:sz w:val="28"/>
          <w:szCs w:val="28"/>
          <w:lang w:val="en-GB"/>
        </w:rPr>
      </w:pPr>
      <w:r w:rsidRPr="00E624D0">
        <w:rPr>
          <w:rFonts w:ascii="Trebuchet MS" w:eastAsia="Times New Roman" w:hAnsi="Trebuchet MS"/>
          <w:sz w:val="28"/>
          <w:szCs w:val="28"/>
          <w:lang w:val="en-GB"/>
        </w:rPr>
        <w:t xml:space="preserve">Culture and tourism </w:t>
      </w:r>
    </w:p>
    <w:p w14:paraId="4514A7F6" w14:textId="5D764D73" w:rsidR="006A3577" w:rsidRPr="00026AB2" w:rsidRDefault="003202B0" w:rsidP="005F39BE">
      <w:pPr>
        <w:spacing w:line="276" w:lineRule="auto"/>
        <w:jc w:val="both"/>
        <w:rPr>
          <w:rFonts w:ascii="Trebuchet MS" w:hAnsi="Trebuchet MS"/>
        </w:rPr>
      </w:pPr>
      <w:r w:rsidRPr="00026AB2">
        <w:rPr>
          <w:rFonts w:ascii="Trebuchet MS" w:hAnsi="Trebuchet MS"/>
        </w:rPr>
        <w:t xml:space="preserve">Culture and tourism are central to the economy of the </w:t>
      </w:r>
      <w:proofErr w:type="spellStart"/>
      <w:r w:rsidRPr="00026AB2">
        <w:rPr>
          <w:rFonts w:ascii="Trebuchet MS" w:hAnsi="Trebuchet MS"/>
        </w:rPr>
        <w:t>programme</w:t>
      </w:r>
      <w:proofErr w:type="spellEnd"/>
      <w:r w:rsidRPr="00026AB2">
        <w:rPr>
          <w:rFonts w:ascii="Trebuchet MS" w:hAnsi="Trebuchet MS"/>
        </w:rPr>
        <w:t xml:space="preserve"> area and a strong cross border cooperat</w:t>
      </w:r>
      <w:r w:rsidR="00C755A7" w:rsidRPr="00026AB2">
        <w:rPr>
          <w:rFonts w:ascii="Trebuchet MS" w:hAnsi="Trebuchet MS"/>
        </w:rPr>
        <w:t xml:space="preserve">ion in this area is </w:t>
      </w:r>
      <w:r w:rsidR="00B240E6" w:rsidRPr="00026AB2">
        <w:rPr>
          <w:rFonts w:ascii="Trebuchet MS" w:hAnsi="Trebuchet MS"/>
        </w:rPr>
        <w:t>essential</w:t>
      </w:r>
      <w:r w:rsidR="00C755A7" w:rsidRPr="00026AB2">
        <w:rPr>
          <w:rFonts w:ascii="Trebuchet MS" w:hAnsi="Trebuchet MS"/>
        </w:rPr>
        <w:t xml:space="preserve"> for the development of the border communities. The</w:t>
      </w:r>
      <w:r w:rsidR="005D0242" w:rsidRPr="00026AB2">
        <w:rPr>
          <w:rFonts w:ascii="Trebuchet MS" w:hAnsi="Trebuchet MS"/>
        </w:rPr>
        <w:t xml:space="preserve"> </w:t>
      </w:r>
      <w:proofErr w:type="spellStart"/>
      <w:r w:rsidR="005D0242" w:rsidRPr="00026AB2">
        <w:rPr>
          <w:rFonts w:ascii="Trebuchet MS" w:hAnsi="Trebuchet MS"/>
        </w:rPr>
        <w:t>programme</w:t>
      </w:r>
      <w:proofErr w:type="spellEnd"/>
      <w:r w:rsidR="00C755A7" w:rsidRPr="00026AB2">
        <w:rPr>
          <w:rFonts w:ascii="Trebuchet MS" w:hAnsi="Trebuchet MS"/>
        </w:rPr>
        <w:t xml:space="preserve"> area has a significant number of heritage sites (14 500 in total) but only half are open to the public and only very few (20 in Romania while for Ukraine there is no data) are digitalized. </w:t>
      </w:r>
      <w:r w:rsidR="008F245E" w:rsidRPr="00026AB2">
        <w:rPr>
          <w:rFonts w:ascii="Trebuchet MS" w:hAnsi="Trebuchet MS"/>
        </w:rPr>
        <w:t xml:space="preserve">Activities aiming to rehabilitate, modernize and promote cultural heritage sites can contribute significantly to the cultural and economic development of the area and to the valorization of the joint traditions and heritage of the area. </w:t>
      </w:r>
    </w:p>
    <w:p w14:paraId="447C52EC" w14:textId="77777777" w:rsidR="00DE7B04" w:rsidRPr="00026AB2" w:rsidRDefault="00DE7B04" w:rsidP="005F39BE">
      <w:pPr>
        <w:spacing w:line="276" w:lineRule="auto"/>
        <w:jc w:val="both"/>
        <w:rPr>
          <w:rFonts w:ascii="Trebuchet MS" w:eastAsia="Trebuchet MS" w:hAnsi="Trebuchet MS" w:cs="CIDFont+F1"/>
          <w:lang w:val="en-GB"/>
        </w:rPr>
      </w:pPr>
      <w:r w:rsidRPr="00026AB2">
        <w:rPr>
          <w:rFonts w:ascii="Trebuchet MS" w:eastAsia="Trebuchet MS" w:hAnsi="Trebuchet MS" w:cs="CIDFont+F1"/>
          <w:lang w:val="en-GB"/>
        </w:rPr>
        <w:t>The COVID 19 situation has posed significant pressure on t</w:t>
      </w:r>
      <w:r w:rsidR="00B240E6" w:rsidRPr="00026AB2">
        <w:rPr>
          <w:rFonts w:ascii="Trebuchet MS" w:eastAsia="Trebuchet MS" w:hAnsi="Trebuchet MS" w:cs="CIDFont+F1"/>
          <w:lang w:val="en-GB"/>
        </w:rPr>
        <w:t>he culture and tourism sectors as u</w:t>
      </w:r>
      <w:r w:rsidRPr="00026AB2">
        <w:rPr>
          <w:rFonts w:ascii="Trebuchet MS" w:eastAsia="Trebuchet MS" w:hAnsi="Trebuchet MS" w:cs="CIDFont+F1"/>
          <w:lang w:val="en-GB"/>
        </w:rPr>
        <w:t>sual visitations were not possible, nor events during the pandemic and the pressure was significant towards finding new ways of giving people access to cultural sites and events. This has brought into attention the importance of digitalization of the museums, libraries and event halls, which would allow them to navigate the uncertain times of the pandemic but also, on the longer run, to reach more visitors, also across borders.</w:t>
      </w:r>
      <w:r w:rsidR="00560468" w:rsidRPr="00026AB2">
        <w:rPr>
          <w:rFonts w:ascii="Trebuchet MS" w:eastAsia="Trebuchet MS" w:hAnsi="Trebuchet MS" w:cs="CIDFont+F1"/>
          <w:lang w:val="en-GB"/>
        </w:rPr>
        <w:t xml:space="preserve"> </w:t>
      </w:r>
    </w:p>
    <w:p w14:paraId="7085F74E" w14:textId="77777777" w:rsidR="0005484E" w:rsidRPr="00026AB2" w:rsidRDefault="0005484E" w:rsidP="005F39BE">
      <w:pPr>
        <w:spacing w:line="276" w:lineRule="auto"/>
        <w:jc w:val="both"/>
        <w:rPr>
          <w:rFonts w:ascii="Trebuchet MS" w:eastAsia="Trebuchet MS" w:hAnsi="Trebuchet MS" w:cs="CIDFont+F1"/>
          <w:lang w:val="en-GB"/>
        </w:rPr>
      </w:pPr>
    </w:p>
    <w:p w14:paraId="5E6D67CA" w14:textId="77777777" w:rsidR="002B739F" w:rsidRPr="00E624D0" w:rsidRDefault="002B739F" w:rsidP="005F39BE">
      <w:pPr>
        <w:spacing w:line="276" w:lineRule="auto"/>
        <w:jc w:val="both"/>
        <w:rPr>
          <w:rFonts w:ascii="Trebuchet MS" w:eastAsia="Times New Roman" w:hAnsi="Trebuchet MS"/>
          <w:sz w:val="28"/>
          <w:szCs w:val="28"/>
          <w:lang w:val="en-GB"/>
        </w:rPr>
      </w:pPr>
      <w:r w:rsidRPr="00E624D0">
        <w:rPr>
          <w:rFonts w:ascii="Trebuchet MS" w:eastAsia="Times New Roman" w:hAnsi="Trebuchet MS"/>
          <w:sz w:val="28"/>
          <w:szCs w:val="28"/>
          <w:lang w:val="en-GB"/>
        </w:rPr>
        <w:t>Employment and social issues</w:t>
      </w:r>
    </w:p>
    <w:p w14:paraId="2633A559" w14:textId="0CBD52D2" w:rsidR="00C01706" w:rsidRPr="00026AB2" w:rsidRDefault="00E90920" w:rsidP="005F39BE">
      <w:pPr>
        <w:autoSpaceDE w:val="0"/>
        <w:autoSpaceDN w:val="0"/>
        <w:adjustRightInd w:val="0"/>
        <w:spacing w:before="120" w:after="120" w:line="276" w:lineRule="auto"/>
        <w:jc w:val="both"/>
        <w:rPr>
          <w:rFonts w:ascii="Trebuchet MS" w:eastAsia="Trebuchet MS" w:hAnsi="Trebuchet MS" w:cs="Times New Roman"/>
          <w:lang w:val="en-GB"/>
        </w:rPr>
      </w:pPr>
      <w:r w:rsidRPr="00026AB2">
        <w:rPr>
          <w:rFonts w:ascii="Trebuchet MS" w:eastAsia="Trebuchet MS" w:hAnsi="Trebuchet MS" w:cs="CIDFont+F1"/>
          <w:lang w:val="en-GB"/>
        </w:rPr>
        <w:t xml:space="preserve">Employment and education are the most relevant aspects related to the economic development of a country. The employment and unemployment rates in the area follow the regional trends for both member state and partner state, remaining at high levels. Ukraine has a much higher unemployment rate </w:t>
      </w:r>
      <w:r w:rsidR="00C01706" w:rsidRPr="00026AB2">
        <w:rPr>
          <w:rFonts w:ascii="Trebuchet MS" w:eastAsia="Trebuchet MS" w:hAnsi="Trebuchet MS" w:cs="CIDFont+F1"/>
          <w:lang w:val="en-GB"/>
        </w:rPr>
        <w:t>(</w:t>
      </w:r>
      <w:r w:rsidR="00B82965">
        <w:rPr>
          <w:rFonts w:ascii="Trebuchet MS" w:eastAsia="Trebuchet MS" w:hAnsi="Trebuchet MS" w:cs="CIDFont+F1"/>
          <w:lang w:val="en-GB"/>
        </w:rPr>
        <w:t>8.2</w:t>
      </w:r>
      <w:r w:rsidR="00C01706" w:rsidRPr="00026AB2">
        <w:rPr>
          <w:rFonts w:ascii="Trebuchet MS" w:eastAsia="Trebuchet MS" w:hAnsi="Trebuchet MS" w:cs="CIDFont+F1"/>
          <w:lang w:val="en-GB"/>
        </w:rPr>
        <w:t xml:space="preserve">%) than Romania (2.9%) but for both countries, and for the </w:t>
      </w:r>
      <w:r w:rsidR="006308D2" w:rsidRPr="00026AB2">
        <w:rPr>
          <w:rFonts w:ascii="Trebuchet MS" w:eastAsia="Trebuchet MS" w:hAnsi="Trebuchet MS" w:cs="CIDFont+F1"/>
          <w:lang w:val="en-GB"/>
        </w:rPr>
        <w:t>programme area</w:t>
      </w:r>
      <w:r w:rsidR="00C01706" w:rsidRPr="00026AB2">
        <w:rPr>
          <w:rFonts w:ascii="Trebuchet MS" w:eastAsia="Trebuchet MS" w:hAnsi="Trebuchet MS" w:cs="CIDFont+F1"/>
          <w:lang w:val="en-GB"/>
        </w:rPr>
        <w:t xml:space="preserve">, there was a positive trend between 2016 and 2019. </w:t>
      </w:r>
      <w:r w:rsidR="00C01706" w:rsidRPr="00026AB2">
        <w:rPr>
          <w:rFonts w:ascii="Trebuchet MS" w:eastAsia="Trebuchet MS" w:hAnsi="Trebuchet MS" w:cs="Times New Roman"/>
          <w:lang w:val="en-GB"/>
        </w:rPr>
        <w:t>A stringent issue in the area is that of youth unemployment, as the unemployment rate for this segment i</w:t>
      </w:r>
      <w:r w:rsidR="000014FF" w:rsidRPr="00026AB2">
        <w:rPr>
          <w:rFonts w:ascii="Trebuchet MS" w:eastAsia="Trebuchet MS" w:hAnsi="Trebuchet MS" w:cs="Times New Roman"/>
          <w:lang w:val="en-GB"/>
        </w:rPr>
        <w:t>s quite high in both countries.</w:t>
      </w:r>
    </w:p>
    <w:p w14:paraId="265B0F91" w14:textId="77777777" w:rsidR="00C01706" w:rsidRPr="00026AB2" w:rsidRDefault="00C01706" w:rsidP="005F39BE">
      <w:pPr>
        <w:spacing w:before="120" w:after="120" w:line="276" w:lineRule="auto"/>
        <w:jc w:val="both"/>
        <w:rPr>
          <w:rFonts w:ascii="Trebuchet MS" w:eastAsia="Trebuchet MS" w:hAnsi="Trebuchet MS" w:cs="Times New Roman"/>
          <w:lang w:val="en-GB"/>
        </w:rPr>
      </w:pPr>
      <w:r w:rsidRPr="00026AB2">
        <w:rPr>
          <w:rFonts w:ascii="Trebuchet MS" w:eastAsia="Trebuchet MS" w:hAnsi="Trebuchet MS" w:cs="Times New Roman"/>
          <w:lang w:val="en-GB"/>
        </w:rPr>
        <w:t xml:space="preserve">The trend for the youth unemployment is generally more intense than the general unemployment, i.e. it decreased (or increased) in a higher degree. For Romania, for 2018-2019 the youth unemployment trend follows a different trend than the general population. </w:t>
      </w:r>
      <w:r w:rsidRPr="00026AB2">
        <w:rPr>
          <w:rFonts w:ascii="Trebuchet MS" w:eastAsia="Trebuchet MS" w:hAnsi="Trebuchet MS" w:cs="Times New Roman"/>
          <w:lang w:val="en-GB"/>
        </w:rPr>
        <w:lastRenderedPageBreak/>
        <w:t>While the general unemployment rate was slightly decreasing at national level the youth unemployment increased.</w:t>
      </w:r>
    </w:p>
    <w:p w14:paraId="0E70E50D" w14:textId="77777777" w:rsidR="00E90920" w:rsidRPr="00026AB2" w:rsidRDefault="00C01706" w:rsidP="005F39BE">
      <w:pPr>
        <w:spacing w:before="120" w:after="120" w:line="276" w:lineRule="auto"/>
        <w:jc w:val="both"/>
        <w:rPr>
          <w:rFonts w:ascii="Trebuchet MS" w:eastAsia="Calibri" w:hAnsi="Trebuchet MS" w:cs="Times New Roman"/>
          <w:szCs w:val="20"/>
        </w:rPr>
      </w:pPr>
      <w:r w:rsidRPr="00026AB2">
        <w:rPr>
          <w:rFonts w:ascii="Trebuchet MS" w:eastAsia="Calibri" w:hAnsi="Trebuchet MS" w:cs="Times New Roman"/>
          <w:szCs w:val="20"/>
        </w:rPr>
        <w:t xml:space="preserve">The share of youth not in education, employment or training offers an indication on young people most at risk of being marginalized from the labor market. The issues of unemployment and youth unemployment can be addressed through various education measures, such as adjusting the curricula to the skills required by the labor market, professional reconversion, </w:t>
      </w:r>
      <w:r w:rsidR="00DC18DE" w:rsidRPr="00026AB2">
        <w:rPr>
          <w:rFonts w:ascii="Trebuchet MS" w:eastAsia="Calibri" w:hAnsi="Trebuchet MS" w:cs="Times New Roman"/>
          <w:szCs w:val="20"/>
        </w:rPr>
        <w:t>cooperation between education institutions and employers</w:t>
      </w:r>
      <w:r w:rsidR="00797886" w:rsidRPr="00026AB2">
        <w:rPr>
          <w:rFonts w:ascii="Trebuchet MS" w:eastAsia="Calibri" w:hAnsi="Trebuchet MS" w:cs="Times New Roman"/>
          <w:szCs w:val="20"/>
        </w:rPr>
        <w:t>, etc</w:t>
      </w:r>
      <w:r w:rsidR="00D43C0D" w:rsidRPr="00026AB2">
        <w:rPr>
          <w:rFonts w:ascii="Trebuchet MS" w:eastAsia="Calibri" w:hAnsi="Trebuchet MS" w:cs="Times New Roman"/>
          <w:szCs w:val="20"/>
        </w:rPr>
        <w:t>.</w:t>
      </w:r>
    </w:p>
    <w:p w14:paraId="1C0FE01E" w14:textId="77777777" w:rsidR="00DE7B04" w:rsidRPr="00E624D0" w:rsidRDefault="0018387A" w:rsidP="006C4AD8">
      <w:pPr>
        <w:pStyle w:val="Heading3"/>
        <w:spacing w:before="0" w:after="200" w:line="276" w:lineRule="auto"/>
        <w:ind w:left="720" w:firstLine="720"/>
        <w:rPr>
          <w:rFonts w:ascii="Trebuchet MS" w:eastAsia="Calibri" w:hAnsi="Trebuchet MS"/>
          <w:iCs/>
          <w:color w:val="2E74B5" w:themeColor="accent1" w:themeShade="BF"/>
          <w:sz w:val="28"/>
          <w:szCs w:val="28"/>
        </w:rPr>
      </w:pPr>
      <w:bookmarkStart w:id="12" w:name="_Toc144212078"/>
      <w:r w:rsidRPr="00E624D0">
        <w:rPr>
          <w:rFonts w:ascii="Trebuchet MS" w:eastAsia="Calibri" w:hAnsi="Trebuchet MS"/>
          <w:iCs/>
          <w:color w:val="2E74B5" w:themeColor="accent1" w:themeShade="BF"/>
          <w:sz w:val="28"/>
          <w:szCs w:val="28"/>
        </w:rPr>
        <w:t>Governance</w:t>
      </w:r>
      <w:r w:rsidR="006846E0" w:rsidRPr="00E624D0">
        <w:rPr>
          <w:rFonts w:ascii="Trebuchet MS" w:eastAsia="Calibri" w:hAnsi="Trebuchet MS"/>
          <w:iCs/>
          <w:color w:val="2E74B5" w:themeColor="accent1" w:themeShade="BF"/>
          <w:sz w:val="28"/>
          <w:szCs w:val="28"/>
        </w:rPr>
        <w:t xml:space="preserve"> &amp; civil society</w:t>
      </w:r>
      <w:bookmarkEnd w:id="12"/>
    </w:p>
    <w:p w14:paraId="2815A1D0" w14:textId="77777777" w:rsidR="00AB508E" w:rsidRPr="00026AB2" w:rsidRDefault="00AB508E"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Governance in a cross-border transnational context stands for a framework that enables diverse public and private stakeholders to cooperate across borders</w:t>
      </w:r>
      <w:r w:rsidRPr="00026AB2">
        <w:rPr>
          <w:rFonts w:ascii="Trebuchet MS" w:eastAsia="Calibri" w:hAnsi="Trebuchet MS" w:cs="Times New Roman"/>
          <w:vertAlign w:val="superscript"/>
          <w:lang w:val="en-GB"/>
        </w:rPr>
        <w:footnoteReference w:id="15"/>
      </w:r>
      <w:r w:rsidRPr="00026AB2">
        <w:rPr>
          <w:rFonts w:ascii="Trebuchet MS" w:eastAsia="Calibri" w:hAnsi="Trebuchet MS" w:cs="Times New Roman"/>
          <w:lang w:val="en-GB"/>
        </w:rPr>
        <w:t xml:space="preserve">.  </w:t>
      </w:r>
    </w:p>
    <w:p w14:paraId="60ED63E7" w14:textId="4F637EE6" w:rsidR="004B7517" w:rsidRPr="00026AB2" w:rsidRDefault="00AB508E"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A better quality governance is important for the development of peripheral regions, to the inclusion of local authorities in the policy making process and better quality policies for the communities. The level of autonomy of local authorities in the </w:t>
      </w:r>
      <w:r w:rsidR="006308D2" w:rsidRPr="00026AB2">
        <w:rPr>
          <w:rFonts w:ascii="Trebuchet MS" w:eastAsia="Calibri" w:hAnsi="Trebuchet MS" w:cs="Times New Roman"/>
          <w:lang w:val="en-GB"/>
        </w:rPr>
        <w:t>programme area</w:t>
      </w:r>
      <w:r w:rsidRPr="00026AB2">
        <w:rPr>
          <w:rFonts w:ascii="Trebuchet MS" w:eastAsia="Calibri" w:hAnsi="Trebuchet MS" w:cs="Times New Roman"/>
          <w:lang w:val="en-GB"/>
        </w:rPr>
        <w:t xml:space="preserve"> is not high, many of the main policy areas being highly centralized. In order to achieve the successful implementation of local initiatives, administration capacity is very important. Digitalization of the public services is anot</w:t>
      </w:r>
      <w:r w:rsidR="006846E0" w:rsidRPr="00026AB2">
        <w:rPr>
          <w:rFonts w:ascii="Trebuchet MS" w:eastAsia="Calibri" w:hAnsi="Trebuchet MS" w:cs="Times New Roman"/>
          <w:lang w:val="en-GB"/>
        </w:rPr>
        <w:t xml:space="preserve">her important issue of the area, as the e-government index for both countries is low. </w:t>
      </w:r>
      <w:r w:rsidR="004B7517" w:rsidRPr="00026AB2">
        <w:rPr>
          <w:rFonts w:ascii="Trebuchet MS" w:eastAsia="Calibri" w:hAnsi="Trebuchet MS" w:cs="Times New Roman"/>
          <w:lang w:val="en-GB"/>
        </w:rPr>
        <w:t>Cons</w:t>
      </w:r>
      <w:r w:rsidR="008F245E" w:rsidRPr="00026AB2">
        <w:rPr>
          <w:rFonts w:ascii="Trebuchet MS" w:eastAsia="Calibri" w:hAnsi="Trebuchet MS" w:cs="Times New Roman"/>
          <w:lang w:val="en-GB"/>
        </w:rPr>
        <w:t xml:space="preserve">idering the impact of the COVID </w:t>
      </w:r>
      <w:r w:rsidR="004B7517" w:rsidRPr="00026AB2">
        <w:rPr>
          <w:rFonts w:ascii="Trebuchet MS" w:eastAsia="Calibri" w:hAnsi="Trebuchet MS" w:cs="Times New Roman"/>
          <w:lang w:val="en-GB"/>
        </w:rPr>
        <w:t xml:space="preserve">19 crisis and the pressure for digitalization that it has instilled in both public and private sectors it is expected that in the next years the digitalisation to increase considerably and for the governments to provide more services online. </w:t>
      </w:r>
    </w:p>
    <w:p w14:paraId="0E1E8FBB" w14:textId="77777777" w:rsidR="00AB508E" w:rsidRPr="00E624D0" w:rsidRDefault="00387DAE"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Civil society is the backbone of a mature democracy as it acts like a catalyst for sustainable development and resilience. Together with institutional capacity, support for civil society is of outmost importance for a strong democracy. In young democracies building networks of NGOs can prove to be crucial for development, accessing foreign funding and directing investments where they are needed. Partnerships with public organizations for attracting funds is also common practice and useful in achieving the development of the area. </w:t>
      </w:r>
      <w:r w:rsidR="00FE5F47" w:rsidRPr="00026AB2">
        <w:rPr>
          <w:rFonts w:ascii="Trebuchet MS" w:eastAsia="Calibri" w:hAnsi="Trebuchet MS" w:cs="Times New Roman"/>
          <w:lang w:val="en-GB"/>
        </w:rPr>
        <w:t xml:space="preserve">Capacity building for public and private non for profit sectors need to be considered and addressed in the financing </w:t>
      </w:r>
      <w:r w:rsidR="00FE5F47" w:rsidRPr="00E624D0">
        <w:rPr>
          <w:rFonts w:ascii="Trebuchet MS" w:eastAsia="Calibri" w:hAnsi="Trebuchet MS" w:cs="Times New Roman"/>
          <w:lang w:val="en-GB"/>
        </w:rPr>
        <w:t>strategy horizontally.</w:t>
      </w:r>
    </w:p>
    <w:p w14:paraId="457CA13F" w14:textId="77777777" w:rsidR="00B85D8A" w:rsidRPr="00E624D0" w:rsidRDefault="00B85D8A" w:rsidP="006C4AD8">
      <w:pPr>
        <w:pStyle w:val="Heading3"/>
        <w:spacing w:before="0" w:after="200" w:line="276" w:lineRule="auto"/>
        <w:ind w:firstLine="720"/>
        <w:rPr>
          <w:rFonts w:ascii="Trebuchet MS" w:eastAsia="Calibri" w:hAnsi="Trebuchet MS"/>
          <w:iCs/>
          <w:color w:val="2E74B5" w:themeColor="accent1" w:themeShade="BF"/>
          <w:sz w:val="28"/>
          <w:szCs w:val="28"/>
        </w:rPr>
      </w:pPr>
      <w:bookmarkStart w:id="13" w:name="_Toc144212079"/>
      <w:r w:rsidRPr="00E624D0">
        <w:rPr>
          <w:rFonts w:ascii="Trebuchet MS" w:eastAsia="Calibri" w:hAnsi="Trebuchet MS"/>
          <w:iCs/>
          <w:color w:val="2E74B5" w:themeColor="accent1" w:themeShade="BF"/>
          <w:sz w:val="28"/>
          <w:szCs w:val="28"/>
        </w:rPr>
        <w:t>Border crossing management and mobility</w:t>
      </w:r>
      <w:bookmarkEnd w:id="13"/>
    </w:p>
    <w:p w14:paraId="5942BD16" w14:textId="77777777" w:rsidR="00B85D8A" w:rsidRPr="00026AB2" w:rsidRDefault="00B85D8A" w:rsidP="005F39BE">
      <w:pPr>
        <w:spacing w:line="276" w:lineRule="auto"/>
        <w:jc w:val="both"/>
        <w:rPr>
          <w:rFonts w:ascii="Trebuchet MS" w:eastAsia="Times New Roman" w:hAnsi="Trebuchet MS"/>
          <w:b/>
          <w:sz w:val="28"/>
          <w:szCs w:val="28"/>
          <w:lang w:val="en-GB"/>
        </w:rPr>
      </w:pPr>
      <w:r w:rsidRPr="00026AB2">
        <w:rPr>
          <w:rFonts w:ascii="Trebuchet MS" w:eastAsia="Calibri" w:hAnsi="Trebuchet MS" w:cs="Times New Roman"/>
          <w:lang w:val="en-GB"/>
        </w:rPr>
        <w:t xml:space="preserve">The total length of the border </w:t>
      </w:r>
      <w:r w:rsidR="00DD6DAB" w:rsidRPr="00026AB2">
        <w:rPr>
          <w:rFonts w:ascii="Trebuchet MS" w:eastAsia="Calibri" w:hAnsi="Trebuchet MS" w:cs="Times New Roman"/>
          <w:lang w:val="en-GB"/>
        </w:rPr>
        <w:t xml:space="preserve">between Romania and Ukraine </w:t>
      </w:r>
      <w:r w:rsidRPr="00026AB2">
        <w:rPr>
          <w:rFonts w:ascii="Trebuchet MS" w:eastAsia="Calibri" w:hAnsi="Trebuchet MS" w:cs="Times New Roman"/>
          <w:lang w:val="en-GB"/>
        </w:rPr>
        <w:t>is of 649.4 km. The border is varied in terms of type and is formed out of: land – 273.8 km, river – 343.9 km, sea – 31.7 km.</w:t>
      </w:r>
      <w:r w:rsidR="007A2B56" w:rsidRPr="00026AB2">
        <w:rPr>
          <w:rFonts w:ascii="Trebuchet MS" w:eastAsia="Calibri" w:hAnsi="Trebuchet MS" w:cs="Times New Roman"/>
          <w:lang w:val="en-GB"/>
        </w:rPr>
        <w:t xml:space="preserve"> Across the border the two countries </w:t>
      </w:r>
      <w:r w:rsidR="009B49F8" w:rsidRPr="00026AB2">
        <w:rPr>
          <w:rFonts w:ascii="Trebuchet MS" w:eastAsia="Calibri" w:hAnsi="Trebuchet MS" w:cs="Times New Roman"/>
          <w:lang w:val="en-GB"/>
        </w:rPr>
        <w:t>share road</w:t>
      </w:r>
      <w:r w:rsidR="007A2B56" w:rsidRPr="00026AB2">
        <w:rPr>
          <w:rFonts w:ascii="Trebuchet MS" w:eastAsia="Calibri" w:hAnsi="Trebuchet MS" w:cs="Times New Roman"/>
          <w:lang w:val="en-GB"/>
        </w:rPr>
        <w:t xml:space="preserve"> and rail crossing points, part of </w:t>
      </w:r>
      <w:r w:rsidR="009B49F8" w:rsidRPr="00026AB2">
        <w:rPr>
          <w:rFonts w:ascii="Trebuchet MS" w:eastAsia="Calibri" w:hAnsi="Trebuchet MS" w:cs="Times New Roman"/>
          <w:lang w:val="en-GB"/>
        </w:rPr>
        <w:t xml:space="preserve">which are not functional or in upgrading. </w:t>
      </w:r>
    </w:p>
    <w:p w14:paraId="705CCE9B" w14:textId="77777777" w:rsidR="007E1DC2" w:rsidRPr="00026AB2" w:rsidRDefault="00F718FA"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The available data for cross border traffic is limited. According to data received from the Romanian Customs Service there is an ascending trend for cross border traffic, especially for people. The values for autos and trucks are oscillating but overall there is an increase in recent years. </w:t>
      </w:r>
    </w:p>
    <w:p w14:paraId="336EF371" w14:textId="59A73DC6" w:rsidR="007E1DC2" w:rsidRDefault="007E1DC2" w:rsidP="00B360A2">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Border management at the outermost borders of the EU implies that these borders are efficient, ensuring that migration is legal and that trade is legitimate and also secure, by </w:t>
      </w:r>
      <w:r w:rsidRPr="00026AB2">
        <w:rPr>
          <w:rFonts w:ascii="Trebuchet MS" w:eastAsia="Calibri" w:hAnsi="Trebuchet MS" w:cs="Times New Roman"/>
          <w:lang w:val="en-GB"/>
        </w:rPr>
        <w:lastRenderedPageBreak/>
        <w:t xml:space="preserve">preventing illegal migration and trade. Although these issues are mainly related to the centralized management of the borders, they can be also addressed, at a smaller scale, by local, cross border initiatives aimed at modernizing existing crossing points in terms of infrastructure or equipment or experience exchange between relevant structures. </w:t>
      </w:r>
      <w:r w:rsidR="00B360A2" w:rsidRPr="00026AB2">
        <w:rPr>
          <w:rFonts w:ascii="Trebuchet MS" w:eastAsia="Calibri" w:hAnsi="Trebuchet MS" w:cs="Times New Roman"/>
          <w:lang w:val="en-GB"/>
        </w:rPr>
        <w:t>According to the data received from the relevant institutions in Romania, there are currently 4 crossing points not operational, either for modernization reasons or, in one case, because the crossing point was just recently established. The opening of these crossing points, with modern equipment, could help improve border crossing efficiency. Moreover, supporting functional crossing points in upgrading and modernization processes for both countries, as well as investing in joint procedures and trainings could contribute to the optimization of processes.</w:t>
      </w:r>
      <w:r w:rsidR="00890B4B">
        <w:rPr>
          <w:rFonts w:ascii="Trebuchet MS" w:eastAsia="Calibri" w:hAnsi="Trebuchet MS" w:cs="Times New Roman"/>
          <w:lang w:val="en-GB"/>
        </w:rPr>
        <w:t xml:space="preserve"> </w:t>
      </w:r>
    </w:p>
    <w:p w14:paraId="427DF584" w14:textId="3CE2E7F5" w:rsidR="001A380F" w:rsidRPr="00E93464" w:rsidRDefault="00947F58" w:rsidP="005F39BE">
      <w:pPr>
        <w:spacing w:line="276" w:lineRule="auto"/>
        <w:jc w:val="both"/>
        <w:rPr>
          <w:rFonts w:ascii="Trebuchet MS" w:eastAsia="Calibri" w:hAnsi="Trebuchet MS" w:cs="Times New Roman"/>
          <w:lang w:val="en-GB"/>
        </w:rPr>
      </w:pPr>
      <w:r w:rsidRPr="00E93464">
        <w:rPr>
          <w:rFonts w:ascii="Trebuchet MS" w:eastAsia="Times New Roman" w:hAnsi="Trebuchet MS" w:cs="Arial"/>
          <w:lang w:val="en-GB"/>
        </w:rPr>
        <w:t xml:space="preserve">Long queues of vehicles and pedestrians formed at the border crossing points, despite the border authorities’ efforts to simplify procedures and to reduce waiting time as much as possible. This situation confirmed the importance of a solid cooperation at borders, of having common or similar procedures and high tech equipment to process an increased number of requests in a short time. </w:t>
      </w:r>
      <w:r w:rsidR="00C238FB" w:rsidRPr="00E93464">
        <w:rPr>
          <w:rFonts w:ascii="Trebuchet MS" w:eastAsia="Times New Roman" w:hAnsi="Trebuchet MS" w:cs="Arial"/>
          <w:lang w:val="en-GB"/>
        </w:rPr>
        <w:t>Additionally, the unprovoked attack on Ukraine by Russia has created significant disruptions in commercial trading, as Ukrainian ports are blocked and the movement of goods is heavily disrupted with serious economic consequences on the global economy.</w:t>
      </w:r>
    </w:p>
    <w:p w14:paraId="75409D05" w14:textId="77777777" w:rsidR="001A380F" w:rsidRPr="00026AB2" w:rsidRDefault="001A380F" w:rsidP="005F39BE">
      <w:pPr>
        <w:spacing w:line="276" w:lineRule="auto"/>
        <w:jc w:val="both"/>
        <w:rPr>
          <w:rFonts w:ascii="Trebuchet MS" w:eastAsia="Calibri" w:hAnsi="Trebuchet MS" w:cs="Times New Roman"/>
          <w:lang w:val="en-GB"/>
        </w:rPr>
      </w:pPr>
    </w:p>
    <w:p w14:paraId="4AD4C160" w14:textId="77777777" w:rsidR="001A380F" w:rsidRPr="00026AB2" w:rsidRDefault="001A380F" w:rsidP="005F39BE">
      <w:pPr>
        <w:spacing w:line="276" w:lineRule="auto"/>
        <w:jc w:val="both"/>
        <w:rPr>
          <w:rFonts w:ascii="Trebuchet MS" w:eastAsia="Calibri" w:hAnsi="Trebuchet MS" w:cs="Times New Roman"/>
          <w:lang w:val="en-GB"/>
        </w:rPr>
      </w:pPr>
    </w:p>
    <w:p w14:paraId="5F0B63C1" w14:textId="77777777" w:rsidR="001A380F" w:rsidRPr="00026AB2" w:rsidRDefault="001A380F" w:rsidP="005F39BE">
      <w:pPr>
        <w:spacing w:line="276" w:lineRule="auto"/>
        <w:jc w:val="both"/>
        <w:rPr>
          <w:rFonts w:ascii="Trebuchet MS" w:eastAsia="Calibri" w:hAnsi="Trebuchet MS" w:cs="Times New Roman"/>
          <w:lang w:val="en-GB"/>
        </w:rPr>
      </w:pPr>
    </w:p>
    <w:p w14:paraId="52FEC1D2" w14:textId="77777777" w:rsidR="001A380F" w:rsidRPr="00026AB2" w:rsidRDefault="001A380F" w:rsidP="005F39BE">
      <w:pPr>
        <w:spacing w:line="276" w:lineRule="auto"/>
        <w:jc w:val="both"/>
        <w:rPr>
          <w:rFonts w:ascii="Trebuchet MS" w:eastAsia="Calibri" w:hAnsi="Trebuchet MS" w:cs="Times New Roman"/>
          <w:lang w:val="en-GB"/>
        </w:rPr>
      </w:pPr>
    </w:p>
    <w:p w14:paraId="125E85E9" w14:textId="77777777" w:rsidR="001A380F" w:rsidRPr="00026AB2" w:rsidRDefault="001A380F" w:rsidP="005F39BE">
      <w:pPr>
        <w:spacing w:line="276" w:lineRule="auto"/>
        <w:jc w:val="both"/>
        <w:rPr>
          <w:rFonts w:ascii="Trebuchet MS" w:eastAsia="Calibri" w:hAnsi="Trebuchet MS" w:cs="Times New Roman"/>
          <w:lang w:val="en-GB"/>
        </w:rPr>
      </w:pPr>
    </w:p>
    <w:p w14:paraId="4F43EF58" w14:textId="77777777" w:rsidR="001A380F" w:rsidRPr="00026AB2" w:rsidRDefault="001A380F" w:rsidP="005F39BE">
      <w:pPr>
        <w:spacing w:line="276" w:lineRule="auto"/>
        <w:jc w:val="both"/>
        <w:rPr>
          <w:rFonts w:ascii="Trebuchet MS" w:eastAsia="Calibri" w:hAnsi="Trebuchet MS" w:cs="Times New Roman"/>
          <w:lang w:val="en-GB"/>
        </w:rPr>
      </w:pPr>
    </w:p>
    <w:p w14:paraId="7C17D2BC" w14:textId="77777777" w:rsidR="001A380F" w:rsidRPr="00026AB2" w:rsidRDefault="001A380F" w:rsidP="005F39BE">
      <w:pPr>
        <w:spacing w:line="276" w:lineRule="auto"/>
        <w:jc w:val="both"/>
        <w:rPr>
          <w:rFonts w:ascii="Trebuchet MS" w:eastAsia="Calibri" w:hAnsi="Trebuchet MS" w:cs="Times New Roman"/>
          <w:lang w:val="en-GB"/>
        </w:rPr>
        <w:sectPr w:rsidR="001A380F" w:rsidRPr="00026AB2" w:rsidSect="00D15C06">
          <w:footerReference w:type="default" r:id="rId10"/>
          <w:pgSz w:w="11906" w:h="16838" w:code="9"/>
          <w:pgMar w:top="1440" w:right="1440" w:bottom="1440" w:left="1440" w:header="708" w:footer="708" w:gutter="0"/>
          <w:cols w:space="708"/>
          <w:docGrid w:linePitch="360"/>
        </w:sectPr>
      </w:pPr>
    </w:p>
    <w:p w14:paraId="38FC62B8" w14:textId="77777777" w:rsidR="00B85D8A" w:rsidRPr="00E624D0" w:rsidRDefault="00B360A2" w:rsidP="00B360A2">
      <w:pPr>
        <w:pStyle w:val="Heading3"/>
        <w:spacing w:line="276" w:lineRule="auto"/>
        <w:rPr>
          <w:rFonts w:ascii="Trebuchet MS" w:eastAsia="Calibri" w:hAnsi="Trebuchet MS"/>
          <w:sz w:val="28"/>
          <w:szCs w:val="28"/>
          <w:lang w:val="en-GB"/>
        </w:rPr>
      </w:pPr>
      <w:bookmarkStart w:id="14" w:name="_Toc144212080"/>
      <w:r w:rsidRPr="00E624D0">
        <w:rPr>
          <w:rFonts w:ascii="Trebuchet MS" w:eastAsia="Calibri" w:hAnsi="Trebuchet MS"/>
          <w:sz w:val="28"/>
          <w:szCs w:val="28"/>
          <w:lang w:val="en-GB"/>
        </w:rPr>
        <w:lastRenderedPageBreak/>
        <w:t xml:space="preserve">1.2.2 </w:t>
      </w:r>
      <w:r w:rsidR="00AB508E" w:rsidRPr="00E624D0">
        <w:rPr>
          <w:rFonts w:ascii="Trebuchet MS" w:eastAsia="Calibri" w:hAnsi="Trebuchet MS"/>
          <w:sz w:val="28"/>
          <w:szCs w:val="28"/>
          <w:lang w:val="en-GB"/>
        </w:rPr>
        <w:t>Lessons learnt</w:t>
      </w:r>
      <w:bookmarkEnd w:id="14"/>
    </w:p>
    <w:p w14:paraId="286FC41C" w14:textId="45C2AC6F" w:rsidR="00C62752" w:rsidRPr="00026AB2" w:rsidRDefault="00C15C25" w:rsidP="0062468D">
      <w:pPr>
        <w:spacing w:after="0"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The cooperation between Romania and </w:t>
      </w:r>
      <w:r w:rsidR="005D3301" w:rsidRPr="00026AB2">
        <w:rPr>
          <w:rFonts w:ascii="Trebuchet MS" w:eastAsia="Calibri" w:hAnsi="Trebuchet MS" w:cs="Times New Roman"/>
          <w:lang w:val="en-GB"/>
        </w:rPr>
        <w:t>Ukraine has a strong tradition. The two countries cooperated under the PHARE/TACIS Programmes and later under the Romania-Ukraine-Republic of Moldova and under t</w:t>
      </w:r>
      <w:r w:rsidR="002921DE" w:rsidRPr="00026AB2">
        <w:rPr>
          <w:rFonts w:ascii="Trebuchet MS" w:eastAsia="Calibri" w:hAnsi="Trebuchet MS" w:cs="Times New Roman"/>
          <w:lang w:val="en-GB"/>
        </w:rPr>
        <w:t>he Joint Operational Programme Romania-Ukraine 2014-2020</w:t>
      </w:r>
      <w:r w:rsidR="005D3301" w:rsidRPr="00026AB2">
        <w:rPr>
          <w:rFonts w:ascii="Trebuchet MS" w:eastAsia="Calibri" w:hAnsi="Trebuchet MS" w:cs="Times New Roman"/>
          <w:lang w:val="en-GB"/>
        </w:rPr>
        <w:t>. Both the trilateral and the Ro-</w:t>
      </w:r>
      <w:proofErr w:type="spellStart"/>
      <w:r w:rsidR="005D3301" w:rsidRPr="00026AB2">
        <w:rPr>
          <w:rFonts w:ascii="Trebuchet MS" w:eastAsia="Calibri" w:hAnsi="Trebuchet MS" w:cs="Times New Roman"/>
          <w:lang w:val="en-GB"/>
        </w:rPr>
        <w:t>Ua</w:t>
      </w:r>
      <w:proofErr w:type="spellEnd"/>
      <w:r w:rsidR="005D3301" w:rsidRPr="00026AB2">
        <w:rPr>
          <w:rFonts w:ascii="Trebuchet MS" w:eastAsia="Calibri" w:hAnsi="Trebuchet MS" w:cs="Times New Roman"/>
          <w:lang w:val="en-GB"/>
        </w:rPr>
        <w:t xml:space="preserve"> programmes</w:t>
      </w:r>
      <w:r w:rsidR="002921DE" w:rsidRPr="00026AB2">
        <w:rPr>
          <w:rFonts w:ascii="Trebuchet MS" w:eastAsia="Calibri" w:hAnsi="Trebuchet MS" w:cs="Times New Roman"/>
          <w:lang w:val="en-GB"/>
        </w:rPr>
        <w:t xml:space="preserve"> offered financing for issues like education, culture, tourism, health, infrastructure, border ma</w:t>
      </w:r>
      <w:r w:rsidR="005D3301" w:rsidRPr="00026AB2">
        <w:rPr>
          <w:rFonts w:ascii="Trebuchet MS" w:eastAsia="Calibri" w:hAnsi="Trebuchet MS" w:cs="Times New Roman"/>
          <w:lang w:val="en-GB"/>
        </w:rPr>
        <w:t xml:space="preserve">nagement and safety. </w:t>
      </w:r>
    </w:p>
    <w:p w14:paraId="62C34075" w14:textId="3DDE07AC" w:rsidR="00A6602A" w:rsidRPr="00026AB2" w:rsidRDefault="00A6602A" w:rsidP="00664E4E">
      <w:pPr>
        <w:autoSpaceDE w:val="0"/>
        <w:autoSpaceDN w:val="0"/>
        <w:adjustRightInd w:val="0"/>
        <w:spacing w:line="276" w:lineRule="auto"/>
        <w:jc w:val="both"/>
        <w:rPr>
          <w:rFonts w:ascii="Trebuchet MS" w:eastAsia="Calibri" w:hAnsi="Trebuchet MS" w:cs="Times New Roman"/>
          <w:lang w:val="en-GB"/>
        </w:rPr>
      </w:pPr>
      <w:r w:rsidRPr="00151A1A">
        <w:rPr>
          <w:rFonts w:ascii="Trebuchet MS" w:eastAsia="Calibri" w:hAnsi="Trebuchet MS" w:cs="Times New Roman"/>
          <w:lang w:val="en-GB"/>
        </w:rPr>
        <w:t>In the past programming periods the strategies of ENPI Romania-Ukraine-Republic of Moldova 2007-2013 (implementation period ended 31 December 2019) and ENI Romania-Ukraine 2014-2020 (in implementation) programmes aimed to improve the economic and social development of the area, as well as to enhance the protection of the environment</w:t>
      </w:r>
      <w:r w:rsidR="00484EDC" w:rsidRPr="00151A1A">
        <w:rPr>
          <w:rFonts w:ascii="Trebuchet MS" w:eastAsia="Calibri" w:hAnsi="Trebuchet MS" w:cs="Times New Roman"/>
          <w:lang w:val="en-GB"/>
        </w:rPr>
        <w:t>,</w:t>
      </w:r>
      <w:r w:rsidRPr="00151A1A">
        <w:rPr>
          <w:rFonts w:ascii="Trebuchet MS" w:eastAsia="Calibri" w:hAnsi="Trebuchet MS" w:cs="Times New Roman"/>
          <w:lang w:val="en-GB"/>
        </w:rPr>
        <w:t xml:space="preserve"> prevention and management of emergency situations by joint actions.</w:t>
      </w:r>
      <w:r w:rsidRPr="00026AB2">
        <w:rPr>
          <w:rFonts w:ascii="Trebuchet MS" w:eastAsia="Calibri" w:hAnsi="Trebuchet MS" w:cs="Times New Roman"/>
          <w:lang w:val="en-GB"/>
        </w:rPr>
        <w:t xml:space="preserve">  </w:t>
      </w:r>
    </w:p>
    <w:p w14:paraId="778CC3FC" w14:textId="4678BD68" w:rsidR="00A6602A" w:rsidRPr="00026AB2" w:rsidRDefault="00A6602A" w:rsidP="005F39BE">
      <w:pPr>
        <w:autoSpaceDE w:val="0"/>
        <w:autoSpaceDN w:val="0"/>
        <w:adjustRightInd w:val="0"/>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The issues targeted by Policy Objective 2 were addressed </w:t>
      </w:r>
      <w:r w:rsidR="00484EDC">
        <w:rPr>
          <w:rFonts w:ascii="Trebuchet MS" w:eastAsia="Calibri" w:hAnsi="Trebuchet MS" w:cs="Times New Roman"/>
          <w:lang w:val="en-GB"/>
        </w:rPr>
        <w:t xml:space="preserve">by </w:t>
      </w:r>
      <w:r w:rsidRPr="00026AB2">
        <w:rPr>
          <w:rFonts w:ascii="Trebuchet MS" w:eastAsia="Calibri" w:hAnsi="Trebuchet MS" w:cs="Times New Roman"/>
          <w:lang w:val="en-GB"/>
        </w:rPr>
        <w:t>both programmes.  The ENPI program dedicated a Priority to development of long</w:t>
      </w:r>
      <w:r w:rsidR="00874536" w:rsidRPr="00026AB2">
        <w:rPr>
          <w:rFonts w:ascii="Trebuchet MS" w:eastAsia="Calibri" w:hAnsi="Trebuchet MS" w:cs="Times New Roman"/>
          <w:lang w:val="en-GB"/>
        </w:rPr>
        <w:t>-</w:t>
      </w:r>
      <w:r w:rsidRPr="00026AB2">
        <w:rPr>
          <w:rFonts w:ascii="Trebuchet MS" w:eastAsia="Calibri" w:hAnsi="Trebuchet MS" w:cs="Times New Roman"/>
          <w:lang w:val="en-GB"/>
        </w:rPr>
        <w:t xml:space="preserve">term solutions </w:t>
      </w:r>
      <w:r w:rsidR="00484EDC">
        <w:rPr>
          <w:rFonts w:ascii="Trebuchet MS" w:eastAsia="Calibri" w:hAnsi="Trebuchet MS" w:cs="Times New Roman"/>
          <w:lang w:val="en-GB"/>
        </w:rPr>
        <w:t>for</w:t>
      </w:r>
      <w:r w:rsidRPr="00026AB2">
        <w:rPr>
          <w:rFonts w:ascii="Trebuchet MS" w:eastAsia="Calibri" w:hAnsi="Trebuchet MS" w:cs="Times New Roman"/>
          <w:lang w:val="en-GB"/>
        </w:rPr>
        <w:t xml:space="preserve"> environmental problems </w:t>
      </w:r>
      <w:r w:rsidR="00151A1A">
        <w:rPr>
          <w:rFonts w:ascii="Trebuchet MS" w:eastAsia="Calibri" w:hAnsi="Trebuchet MS" w:cs="Times New Roman"/>
          <w:lang w:val="en-GB"/>
        </w:rPr>
        <w:t xml:space="preserve">of </w:t>
      </w:r>
      <w:r w:rsidR="00151A1A" w:rsidRPr="00026AB2">
        <w:rPr>
          <w:rFonts w:ascii="Trebuchet MS" w:eastAsia="Calibri" w:hAnsi="Trebuchet MS" w:cs="Times New Roman"/>
          <w:lang w:val="en-GB"/>
        </w:rPr>
        <w:t>the</w:t>
      </w:r>
      <w:r w:rsidRPr="00026AB2">
        <w:rPr>
          <w:rFonts w:ascii="Trebuchet MS" w:eastAsia="Calibri" w:hAnsi="Trebuchet MS" w:cs="Times New Roman"/>
          <w:lang w:val="en-GB"/>
        </w:rPr>
        <w:t xml:space="preserve"> border areas, particularly those associated with water and sewerage management systems, as well as environmental emergencies, where a co-</w:t>
      </w:r>
      <w:r w:rsidR="00217F32" w:rsidRPr="00026AB2">
        <w:rPr>
          <w:rFonts w:ascii="Trebuchet MS" w:eastAsia="Calibri" w:hAnsi="Trebuchet MS" w:cs="Times New Roman"/>
          <w:lang w:val="en-GB"/>
        </w:rPr>
        <w:t>ordinated approach</w:t>
      </w:r>
      <w:r w:rsidRPr="00026AB2">
        <w:rPr>
          <w:rFonts w:ascii="Trebuchet MS" w:eastAsia="Calibri" w:hAnsi="Trebuchet MS" w:cs="Times New Roman"/>
          <w:lang w:val="en-GB"/>
        </w:rPr>
        <w:t xml:space="preserve"> is essential, while the ENI programme only focuses on issues related to prevention and intervention in case of natural and man-made disasters and management of emergency situations. </w:t>
      </w:r>
      <w:r w:rsidR="00217F32" w:rsidRPr="00026AB2">
        <w:rPr>
          <w:rFonts w:ascii="Trebuchet MS" w:eastAsia="Calibri" w:hAnsi="Trebuchet MS" w:cs="Times New Roman"/>
          <w:lang w:val="en-GB"/>
        </w:rPr>
        <w:t>T</w:t>
      </w:r>
      <w:r w:rsidRPr="00026AB2">
        <w:rPr>
          <w:rFonts w:ascii="Trebuchet MS" w:eastAsia="Calibri" w:hAnsi="Trebuchet MS" w:cs="Times New Roman"/>
          <w:lang w:val="en-GB"/>
        </w:rPr>
        <w:t>he ENI Romania-Ukraine</w:t>
      </w:r>
      <w:r w:rsidR="00217F32" w:rsidRPr="00026AB2">
        <w:rPr>
          <w:rFonts w:ascii="Trebuchet MS" w:eastAsia="Calibri" w:hAnsi="Trebuchet MS" w:cs="Times New Roman"/>
          <w:lang w:val="en-GB"/>
        </w:rPr>
        <w:t xml:space="preserve"> programme financed</w:t>
      </w:r>
      <w:r w:rsidRPr="00026AB2">
        <w:rPr>
          <w:rFonts w:ascii="Trebuchet MS" w:eastAsia="Calibri" w:hAnsi="Trebuchet MS" w:cs="Times New Roman"/>
          <w:lang w:val="en-GB"/>
        </w:rPr>
        <w:t xml:space="preserve"> two large infrastructure projects addressing the need for </w:t>
      </w:r>
      <w:r w:rsidRPr="00026AB2">
        <w:rPr>
          <w:rFonts w:ascii="Trebuchet MS" w:hAnsi="Trebuchet MS" w:cs="Arial"/>
        </w:rPr>
        <w:t>enhancing the population safety and security level in the cross-border area by improving the management of the emergency situations, as well as actions with the aim to the ecological preservation of the Danube River basin by exclusion of pollution with effluents. Both projects have a high potential of capitalization</w:t>
      </w:r>
      <w:r w:rsidR="00217F32" w:rsidRPr="00026AB2">
        <w:rPr>
          <w:rFonts w:ascii="Trebuchet MS" w:hAnsi="Trebuchet MS" w:cs="Arial"/>
        </w:rPr>
        <w:t xml:space="preserve"> in the future </w:t>
      </w:r>
      <w:proofErr w:type="spellStart"/>
      <w:r w:rsidR="00217F32" w:rsidRPr="00026AB2">
        <w:rPr>
          <w:rFonts w:ascii="Trebuchet MS" w:hAnsi="Trebuchet MS" w:cs="Arial"/>
        </w:rPr>
        <w:t>programme</w:t>
      </w:r>
      <w:proofErr w:type="spellEnd"/>
      <w:r w:rsidR="00217F32" w:rsidRPr="00026AB2">
        <w:rPr>
          <w:rFonts w:ascii="Trebuchet MS" w:hAnsi="Trebuchet MS" w:cs="Arial"/>
        </w:rPr>
        <w:t xml:space="preserve">. </w:t>
      </w:r>
    </w:p>
    <w:p w14:paraId="4842B4F3" w14:textId="38A1F207" w:rsidR="00A6602A" w:rsidRPr="00026AB2" w:rsidRDefault="005945BC" w:rsidP="005F39BE">
      <w:pPr>
        <w:spacing w:line="276" w:lineRule="auto"/>
        <w:jc w:val="both"/>
        <w:rPr>
          <w:rFonts w:ascii="Trebuchet MS" w:eastAsia="Calibri" w:hAnsi="Trebuchet MS" w:cs="Times New Roman"/>
          <w:sz w:val="24"/>
          <w:lang w:val="ro-RO"/>
        </w:rPr>
      </w:pPr>
      <w:r>
        <w:rPr>
          <w:rFonts w:ascii="Trebuchet MS" w:eastAsia="Calibri" w:hAnsi="Trebuchet MS" w:cs="Times New Roman"/>
          <w:lang w:val="en-GB"/>
        </w:rPr>
        <w:t>D</w:t>
      </w:r>
      <w:r w:rsidR="00A6602A" w:rsidRPr="00026AB2">
        <w:rPr>
          <w:rFonts w:ascii="Trebuchet MS" w:eastAsia="Calibri" w:hAnsi="Trebuchet MS" w:cs="Times New Roman"/>
          <w:lang w:val="en-GB"/>
        </w:rPr>
        <w:t xml:space="preserve">ealing with significant common challenges of health, </w:t>
      </w:r>
      <w:r w:rsidR="00FC3DEC" w:rsidRPr="00026AB2">
        <w:rPr>
          <w:rFonts w:ascii="Trebuchet MS" w:eastAsia="Calibri" w:hAnsi="Trebuchet MS" w:cs="Times New Roman"/>
          <w:lang w:val="en-GB"/>
        </w:rPr>
        <w:t>education, culture</w:t>
      </w:r>
      <w:r w:rsidR="00A6602A" w:rsidRPr="00026AB2">
        <w:rPr>
          <w:rFonts w:ascii="Trebuchet MS" w:eastAsia="Calibri" w:hAnsi="Trebuchet MS" w:cs="Times New Roman"/>
          <w:lang w:val="en-GB"/>
        </w:rPr>
        <w:t xml:space="preserve"> and sustainable tourism have been part of the strategies of the previous ENPI and ENI programmes covering this area. The interest for these fields in the ENI programme was significant, as the requested amounts were three time higher than the available allocation. The conclusions drawn following the various levels of consultations of stakeholders held during the programming process, showed that addressing these fields remain</w:t>
      </w:r>
      <w:r w:rsidR="00FC3DEC" w:rsidRPr="00026AB2">
        <w:rPr>
          <w:rFonts w:ascii="Trebuchet MS" w:eastAsia="Calibri" w:hAnsi="Trebuchet MS" w:cs="Times New Roman"/>
          <w:lang w:val="en-GB"/>
        </w:rPr>
        <w:t>s</w:t>
      </w:r>
      <w:r w:rsidR="00A6602A" w:rsidRPr="00026AB2">
        <w:rPr>
          <w:rFonts w:ascii="Trebuchet MS" w:eastAsia="Calibri" w:hAnsi="Trebuchet MS" w:cs="Times New Roman"/>
          <w:lang w:val="en-GB"/>
        </w:rPr>
        <w:t xml:space="preserve"> of interest for improving the socio-economic environment and the quality of life for communities from the programme area. </w:t>
      </w:r>
    </w:p>
    <w:p w14:paraId="6E84F38E" w14:textId="3BDBC83B" w:rsidR="00A6602A" w:rsidRPr="00026AB2" w:rsidRDefault="00A6602A" w:rsidP="005F39BE">
      <w:pPr>
        <w:spacing w:line="276" w:lineRule="auto"/>
        <w:jc w:val="both"/>
        <w:rPr>
          <w:rFonts w:ascii="Trebuchet MS" w:hAnsi="Trebuchet MS" w:cs="CIDFont+F4"/>
        </w:rPr>
      </w:pPr>
      <w:r w:rsidRPr="00026AB2">
        <w:rPr>
          <w:rFonts w:ascii="Trebuchet MS" w:hAnsi="Trebuchet MS"/>
          <w:lang w:val="en-GB"/>
        </w:rPr>
        <w:t xml:space="preserve">Border </w:t>
      </w:r>
      <w:r w:rsidRPr="00026AB2">
        <w:rPr>
          <w:rFonts w:ascii="Trebuchet MS" w:eastAsia="Calibri" w:hAnsi="Trebuchet MS" w:cs="Times New Roman"/>
          <w:lang w:val="en-GB"/>
        </w:rPr>
        <w:t xml:space="preserve">management issues and linked infrastructure were also addressed during the 2014-2020 programming period. </w:t>
      </w:r>
      <w:r w:rsidRPr="00026AB2">
        <w:rPr>
          <w:rFonts w:ascii="Trebuchet MS" w:hAnsi="Trebuchet MS" w:cs="CIDFont+F4"/>
        </w:rPr>
        <w:t xml:space="preserve">The projects contracted during the 2014-2020 financing exercise went beyond the program targets as regards the number of participants involved in joint capacity building activities (exchanges of experience, study visits, trainings etc.), and the facilities of police, border police and custom services from the </w:t>
      </w:r>
      <w:proofErr w:type="spellStart"/>
      <w:r w:rsidR="006308D2" w:rsidRPr="00026AB2">
        <w:rPr>
          <w:rFonts w:ascii="Trebuchet MS" w:hAnsi="Trebuchet MS" w:cs="CIDFont+F4"/>
        </w:rPr>
        <w:t>programme</w:t>
      </w:r>
      <w:proofErr w:type="spellEnd"/>
      <w:r w:rsidR="006308D2" w:rsidRPr="00026AB2">
        <w:rPr>
          <w:rFonts w:ascii="Trebuchet MS" w:hAnsi="Trebuchet MS" w:cs="CIDFont+F4"/>
        </w:rPr>
        <w:t xml:space="preserve"> area</w:t>
      </w:r>
      <w:r w:rsidRPr="00026AB2">
        <w:rPr>
          <w:rFonts w:ascii="Trebuchet MS" w:hAnsi="Trebuchet MS" w:cs="CIDFont+F4"/>
        </w:rPr>
        <w:t xml:space="preserve"> modernized with program support.</w:t>
      </w:r>
      <w:r w:rsidR="00874536" w:rsidRPr="00026AB2">
        <w:rPr>
          <w:rFonts w:ascii="Trebuchet MS" w:hAnsi="Trebuchet MS" w:cs="CIDFont+F4"/>
        </w:rPr>
        <w:t xml:space="preserve"> </w:t>
      </w:r>
      <w:r w:rsidRPr="00026AB2">
        <w:rPr>
          <w:rFonts w:ascii="Trebuchet MS" w:hAnsi="Trebuchet MS" w:cs="CIDFont+F4"/>
        </w:rPr>
        <w:t xml:space="preserve">The field attracted participation of central, regional and local level law enforcement authorities, in partnership with local administrations in some cases, cooperating to find strategies, plans, instruments and adequate means to prevent and fight against the cross border criminality. </w:t>
      </w:r>
    </w:p>
    <w:p w14:paraId="7D808FC2" w14:textId="77777777" w:rsidR="00A6602A" w:rsidRPr="00026AB2" w:rsidRDefault="005945BC" w:rsidP="005F39BE">
      <w:pPr>
        <w:spacing w:line="276" w:lineRule="auto"/>
        <w:jc w:val="both"/>
        <w:rPr>
          <w:rFonts w:ascii="Trebuchet MS" w:hAnsi="Trebuchet MS" w:cs="CIDFont+F4"/>
          <w:lang w:val="en-GB"/>
        </w:rPr>
      </w:pPr>
      <w:r>
        <w:rPr>
          <w:rFonts w:ascii="Trebuchet MS" w:hAnsi="Trebuchet MS" w:cs="CIDFont+F4"/>
          <w:lang w:val="en-GB"/>
        </w:rPr>
        <w:t>T</w:t>
      </w:r>
      <w:r w:rsidR="00A6602A" w:rsidRPr="00026AB2">
        <w:rPr>
          <w:rFonts w:ascii="Trebuchet MS" w:hAnsi="Trebuchet MS" w:cs="CIDFont+F4"/>
          <w:lang w:val="en-GB"/>
        </w:rPr>
        <w:t xml:space="preserve">he new </w:t>
      </w:r>
      <w:proofErr w:type="spellStart"/>
      <w:r w:rsidR="00A6602A" w:rsidRPr="00026AB2">
        <w:rPr>
          <w:rFonts w:ascii="Trebuchet MS" w:hAnsi="Trebuchet MS" w:cs="CIDFont+F4"/>
          <w:lang w:val="en-GB"/>
        </w:rPr>
        <w:t>Interreg</w:t>
      </w:r>
      <w:proofErr w:type="spellEnd"/>
      <w:r w:rsidR="00A6602A" w:rsidRPr="00026AB2">
        <w:rPr>
          <w:rFonts w:ascii="Trebuchet MS" w:hAnsi="Trebuchet MS" w:cs="CIDFont+F4"/>
          <w:lang w:val="en-GB"/>
        </w:rPr>
        <w:t xml:space="preserve"> programme may build on the existing knowledge and cooperation experience gained in the previous exercises, and use the positive results of the former projects, in order </w:t>
      </w:r>
      <w:r w:rsidR="00A6602A" w:rsidRPr="00026AB2">
        <w:rPr>
          <w:rFonts w:ascii="Trebuchet MS" w:hAnsi="Trebuchet MS" w:cs="CIDFont+F4"/>
          <w:lang w:val="en-GB"/>
        </w:rPr>
        <w:lastRenderedPageBreak/>
        <w:t>to generate future developments, as the needs identified by the analysis are still relevant for the area.</w:t>
      </w:r>
      <w:r w:rsidR="00946CED">
        <w:rPr>
          <w:rFonts w:ascii="Trebuchet MS" w:hAnsi="Trebuchet MS" w:cs="CIDFont+F4"/>
          <w:lang w:val="en-GB"/>
        </w:rPr>
        <w:t xml:space="preserve"> </w:t>
      </w:r>
    </w:p>
    <w:p w14:paraId="48180B60" w14:textId="4CBA593D" w:rsidR="00A6602A" w:rsidRPr="00026AB2" w:rsidRDefault="00A6602A" w:rsidP="005F39BE">
      <w:pPr>
        <w:spacing w:before="120" w:after="0" w:line="276" w:lineRule="auto"/>
        <w:jc w:val="both"/>
        <w:rPr>
          <w:rFonts w:ascii="Trebuchet MS" w:eastAsia="Times New Roman" w:hAnsi="Trebuchet MS" w:cs="Arial"/>
          <w:color w:val="000000" w:themeColor="text1"/>
          <w:lang w:val="en-GB"/>
        </w:rPr>
      </w:pPr>
      <w:r w:rsidRPr="00026AB2">
        <w:rPr>
          <w:rFonts w:ascii="Trebuchet MS" w:eastAsia="Times New Roman" w:hAnsi="Trebuchet MS" w:cs="Arial"/>
          <w:lang w:val="en-GB"/>
        </w:rPr>
        <w:t>In what regards the implementation aspects, the ENI Romania-Ukraine 2014-2020 programme provided adequate support to its potential applicants in the project’s generation phase, using various channels and tools. Face-to-face information and training events throughout the program area were by far the highly valued. However, since the restrictions have forced the programs to seek for hybrid approaches without diminishing content quality, the online environment is worth being creatively explored. Renewed or upgraded tools and modalities to develop the capacities of potential applicants and further, of program beneficiaries, need to be considered in this changing environment</w:t>
      </w:r>
      <w:r w:rsidR="005945BC">
        <w:rPr>
          <w:rFonts w:ascii="Trebuchet MS" w:eastAsia="Times New Roman" w:hAnsi="Trebuchet MS" w:cs="Arial"/>
          <w:lang w:val="en-GB"/>
        </w:rPr>
        <w:t>.</w:t>
      </w:r>
    </w:p>
    <w:p w14:paraId="5D792C21" w14:textId="2CB84873" w:rsidR="00A6602A" w:rsidRPr="00946CED" w:rsidRDefault="00A6602A" w:rsidP="00946CED">
      <w:pPr>
        <w:jc w:val="both"/>
        <w:rPr>
          <w:rFonts w:ascii="Trebuchet MS" w:hAnsi="Trebuchet MS"/>
          <w:iCs/>
        </w:rPr>
      </w:pPr>
      <w:r w:rsidRPr="00026AB2">
        <w:rPr>
          <w:rFonts w:ascii="Trebuchet MS" w:eastAsia="Times New Roman" w:hAnsi="Trebuchet MS" w:cs="Arial"/>
          <w:lang w:val="en-GB"/>
        </w:rPr>
        <w:t xml:space="preserve">Programme terminology, updated in accordance with the new regulations, must be adequately explained in the Guidelines and during the calls for proposals. The new approach to the intervention logic at programme and project level, must be highlighted to ensure that the proposals being received, assessed and selected, are consistent with EU concepts and directions. </w:t>
      </w:r>
      <w:r w:rsidR="00946CED" w:rsidRPr="00C975C3">
        <w:rPr>
          <w:rFonts w:ascii="Trebuchet MS" w:hAnsi="Trebuchet MS"/>
          <w:iCs/>
        </w:rPr>
        <w:t>Respect of the principles of gender equality and non-discrimination, including for people with a migrant background, will be better emphasized during the implementation of projects, through the implementation procedures.</w:t>
      </w:r>
    </w:p>
    <w:p w14:paraId="0C9EC80E" w14:textId="23FE5C4B" w:rsidR="00A6602A" w:rsidRPr="00026AB2" w:rsidRDefault="00A6602A" w:rsidP="005F39BE">
      <w:pPr>
        <w:spacing w:before="120" w:after="0" w:line="276" w:lineRule="auto"/>
        <w:jc w:val="both"/>
        <w:rPr>
          <w:rFonts w:ascii="Trebuchet MS" w:eastAsia="Times New Roman" w:hAnsi="Trebuchet MS" w:cs="Arial"/>
          <w:lang w:val="en-GB"/>
        </w:rPr>
      </w:pPr>
      <w:r w:rsidRPr="00026AB2">
        <w:rPr>
          <w:rFonts w:ascii="Trebuchet MS" w:eastAsia="Times New Roman" w:hAnsi="Trebuchet MS" w:cs="Arial"/>
          <w:lang w:val="en-GB"/>
        </w:rPr>
        <w:t>Particular attention needs to be paid to applicants intending to execute infrastructure components requiring, technical documentations to prove project maturity and preparedness for implementation. Since significant differences exist, in this respect, between legal provisions in Romania and Ukraine, the Guidelines should, with the support of national actors, make clear the specificities in order to limit the number of clarifications during the assessment process. Similarly, it is important that any national particularity impacting the content of the application package be considered beforehand and made explicit in the Guidelines for applicants.</w:t>
      </w:r>
    </w:p>
    <w:p w14:paraId="426D814D" w14:textId="137286AE" w:rsidR="00A6602A" w:rsidRPr="00026AB2" w:rsidRDefault="00A6602A" w:rsidP="005F39BE">
      <w:pPr>
        <w:spacing w:before="120" w:after="0" w:line="276" w:lineRule="auto"/>
        <w:jc w:val="both"/>
        <w:rPr>
          <w:rFonts w:ascii="Trebuchet MS" w:eastAsia="Times New Roman" w:hAnsi="Trebuchet MS" w:cs="Arial"/>
          <w:lang w:val="en-GB"/>
        </w:rPr>
      </w:pPr>
    </w:p>
    <w:p w14:paraId="7E0633FF" w14:textId="77777777" w:rsidR="00A6602A" w:rsidRPr="00026AB2" w:rsidRDefault="00A6602A" w:rsidP="005F39BE">
      <w:pPr>
        <w:spacing w:before="120" w:after="0" w:line="276" w:lineRule="auto"/>
        <w:jc w:val="both"/>
        <w:rPr>
          <w:rFonts w:ascii="Trebuchet MS" w:eastAsia="Times New Roman" w:hAnsi="Trebuchet MS" w:cs="Arial"/>
          <w:lang w:val="en-GB"/>
        </w:rPr>
      </w:pPr>
      <w:r w:rsidRPr="00026AB2">
        <w:rPr>
          <w:rFonts w:ascii="Trebuchet MS" w:eastAsia="Times New Roman" w:hAnsi="Trebuchet MS" w:cs="Arial"/>
          <w:lang w:val="en-GB"/>
        </w:rPr>
        <w:t>The application form will follow the template developed by INTERACT, possibly adjusted according to the results of the consultations and the decisions of the Monitoring Committee.</w:t>
      </w:r>
    </w:p>
    <w:p w14:paraId="4F05B359" w14:textId="1F4BF6E4" w:rsidR="00A6602A" w:rsidRPr="00026AB2" w:rsidRDefault="005945BC" w:rsidP="005F39BE">
      <w:pPr>
        <w:spacing w:before="120" w:after="0" w:line="276" w:lineRule="auto"/>
        <w:jc w:val="both"/>
        <w:rPr>
          <w:rFonts w:ascii="Trebuchet MS" w:eastAsia="Times New Roman" w:hAnsi="Trebuchet MS" w:cs="Arial"/>
          <w:lang w:val="en-GB"/>
        </w:rPr>
      </w:pPr>
      <w:r>
        <w:rPr>
          <w:rFonts w:ascii="Trebuchet MS" w:eastAsia="Times New Roman" w:hAnsi="Trebuchet MS" w:cs="Arial"/>
          <w:lang w:val="en-GB"/>
        </w:rPr>
        <w:t>As regards the evaluation,</w:t>
      </w:r>
      <w:r w:rsidR="00A6602A" w:rsidRPr="00026AB2">
        <w:rPr>
          <w:rFonts w:ascii="Trebuchet MS" w:eastAsia="Times New Roman" w:hAnsi="Trebuchet MS" w:cs="Arial"/>
          <w:lang w:val="en-GB"/>
        </w:rPr>
        <w:t xml:space="preserve"> </w:t>
      </w:r>
      <w:r>
        <w:rPr>
          <w:rFonts w:ascii="Trebuchet MS" w:eastAsia="Times New Roman" w:hAnsi="Trebuchet MS" w:cs="Arial"/>
          <w:lang w:val="en-GB"/>
        </w:rPr>
        <w:t>a</w:t>
      </w:r>
      <w:r w:rsidR="00A6602A" w:rsidRPr="00026AB2">
        <w:rPr>
          <w:rFonts w:ascii="Trebuchet MS" w:eastAsia="Times New Roman" w:hAnsi="Trebuchet MS" w:cs="Arial"/>
          <w:lang w:val="en-GB"/>
        </w:rPr>
        <w:t xml:space="preserve"> first step would be to better focus the assessment efforts in the search of projects that have strong cross border character and clear cross-border relevance, and also good operational features supporting smooth implementation in case they are selected. </w:t>
      </w:r>
    </w:p>
    <w:p w14:paraId="28BE44F6" w14:textId="77777777" w:rsidR="00A6602A" w:rsidRPr="00026AB2" w:rsidRDefault="00A6602A" w:rsidP="005F39BE">
      <w:pPr>
        <w:spacing w:before="120" w:after="0" w:line="276" w:lineRule="auto"/>
        <w:jc w:val="both"/>
        <w:rPr>
          <w:rFonts w:ascii="Trebuchet MS" w:eastAsia="Times New Roman" w:hAnsi="Trebuchet MS" w:cs="Arial"/>
          <w:lang w:val="en-GB"/>
        </w:rPr>
      </w:pPr>
      <w:r w:rsidRPr="00026AB2">
        <w:rPr>
          <w:rFonts w:ascii="Trebuchet MS" w:eastAsia="Times New Roman" w:hAnsi="Trebuchet MS" w:cs="Arial"/>
          <w:lang w:val="en-GB"/>
        </w:rPr>
        <w:t xml:space="preserve">Balanced distribution of EU funding between the participating countries at the end of 2014-2020 projects’ selection has stimulated teamwork, and enhanced further the mutual efforts towards the absorption of EU financing. </w:t>
      </w:r>
    </w:p>
    <w:p w14:paraId="26684CDD" w14:textId="6C935817" w:rsidR="00A6602A" w:rsidRPr="00026AB2" w:rsidRDefault="00A6602A" w:rsidP="005F39BE">
      <w:pPr>
        <w:spacing w:before="120" w:after="0" w:line="276" w:lineRule="auto"/>
        <w:jc w:val="both"/>
        <w:rPr>
          <w:rFonts w:ascii="Trebuchet MS" w:eastAsia="Times New Roman" w:hAnsi="Trebuchet MS" w:cs="Arial"/>
          <w:lang w:val="en-GB"/>
        </w:rPr>
      </w:pPr>
      <w:r w:rsidRPr="00026AB2">
        <w:rPr>
          <w:rFonts w:ascii="Trebuchet MS" w:eastAsia="Times New Roman" w:hAnsi="Trebuchet MS" w:cs="Arial"/>
          <w:lang w:val="en-GB"/>
        </w:rPr>
        <w:t xml:space="preserve">Overall, 2014-2020 Romania–Ukraine exceeded the initial expectations as regards the results (to be) achieved on the ground. </w:t>
      </w:r>
      <w:r w:rsidR="005945BC">
        <w:rPr>
          <w:rFonts w:ascii="Trebuchet MS" w:eastAsia="Times New Roman" w:hAnsi="Trebuchet MS" w:cs="Arial"/>
          <w:lang w:val="en-GB"/>
        </w:rPr>
        <w:t>T</w:t>
      </w:r>
      <w:r w:rsidRPr="00026AB2">
        <w:rPr>
          <w:rFonts w:ascii="Trebuchet MS" w:eastAsia="Times New Roman" w:hAnsi="Trebuchet MS" w:cs="Arial"/>
          <w:lang w:val="en-GB"/>
        </w:rPr>
        <w:t xml:space="preserve">he programme </w:t>
      </w:r>
      <w:r w:rsidR="005945BC">
        <w:rPr>
          <w:rFonts w:ascii="Trebuchet MS" w:eastAsia="Times New Roman" w:hAnsi="Trebuchet MS" w:cs="Arial"/>
          <w:lang w:val="en-GB"/>
        </w:rPr>
        <w:t>was</w:t>
      </w:r>
      <w:r w:rsidR="005945BC" w:rsidRPr="00026AB2">
        <w:rPr>
          <w:rFonts w:ascii="Trebuchet MS" w:eastAsia="Times New Roman" w:hAnsi="Trebuchet MS" w:cs="Arial"/>
          <w:lang w:val="en-GB"/>
        </w:rPr>
        <w:t xml:space="preserve"> </w:t>
      </w:r>
      <w:r w:rsidRPr="00026AB2">
        <w:rPr>
          <w:rFonts w:ascii="Trebuchet MS" w:eastAsia="Times New Roman" w:hAnsi="Trebuchet MS" w:cs="Arial"/>
          <w:lang w:val="en-GB"/>
        </w:rPr>
        <w:t xml:space="preserve">attractive for the beneficiaries, while the trust capital in programme structures and EU </w:t>
      </w:r>
      <w:r w:rsidR="004309EC" w:rsidRPr="00026AB2">
        <w:rPr>
          <w:rFonts w:ascii="Trebuchet MS" w:eastAsia="Times New Roman" w:hAnsi="Trebuchet MS" w:cs="Arial"/>
          <w:lang w:val="en-GB"/>
        </w:rPr>
        <w:t xml:space="preserve">funding </w:t>
      </w:r>
      <w:r w:rsidR="004309EC">
        <w:rPr>
          <w:rFonts w:ascii="Trebuchet MS" w:eastAsia="Times New Roman" w:hAnsi="Trebuchet MS" w:cs="Arial"/>
          <w:lang w:val="en-GB"/>
        </w:rPr>
        <w:t>was</w:t>
      </w:r>
      <w:r w:rsidR="005945BC">
        <w:rPr>
          <w:rFonts w:ascii="Trebuchet MS" w:eastAsia="Times New Roman" w:hAnsi="Trebuchet MS" w:cs="Arial"/>
          <w:lang w:val="en-GB"/>
        </w:rPr>
        <w:t xml:space="preserve"> </w:t>
      </w:r>
      <w:r w:rsidRPr="00026AB2">
        <w:rPr>
          <w:rFonts w:ascii="Trebuchet MS" w:eastAsia="Times New Roman" w:hAnsi="Trebuchet MS" w:cs="Arial"/>
          <w:lang w:val="en-GB"/>
        </w:rPr>
        <w:t xml:space="preserve">positive, thus facilitating a smooth and collaborative working environment. Direct cooperation between regional or local stakeholders, and the programme to unblock certain specific implementation bottlenecks and keep projects on the track has proved to be necessary and efficient. </w:t>
      </w:r>
    </w:p>
    <w:p w14:paraId="29180570" w14:textId="67E96A02" w:rsidR="006F6C89" w:rsidRPr="00704672" w:rsidRDefault="00A6602A" w:rsidP="005F39BE">
      <w:pPr>
        <w:spacing w:before="120" w:after="0" w:line="276" w:lineRule="auto"/>
        <w:jc w:val="both"/>
        <w:rPr>
          <w:rFonts w:ascii="Trebuchet MS" w:eastAsia="Times New Roman" w:hAnsi="Trebuchet MS" w:cs="Arial"/>
          <w:lang w:val="en-GB"/>
        </w:rPr>
      </w:pPr>
      <w:r w:rsidRPr="00026AB2">
        <w:rPr>
          <w:rFonts w:ascii="Trebuchet MS" w:eastAsia="Times New Roman" w:hAnsi="Trebuchet MS" w:cs="Arial"/>
          <w:lang w:val="en-GB"/>
        </w:rPr>
        <w:lastRenderedPageBreak/>
        <w:t>Having in view 2014-2020 experiences the programme mission will be to review and adjust its internal monitoring procedures, making the most and the best from the risks a</w:t>
      </w:r>
      <w:r w:rsidR="003D282B" w:rsidRPr="00026AB2">
        <w:rPr>
          <w:rFonts w:ascii="Trebuchet MS" w:eastAsia="Times New Roman" w:hAnsi="Trebuchet MS" w:cs="Arial"/>
          <w:lang w:val="en-GB"/>
        </w:rPr>
        <w:t>ssessment approach in respect to</w:t>
      </w:r>
      <w:r w:rsidRPr="00026AB2">
        <w:rPr>
          <w:rFonts w:ascii="Trebuchet MS" w:eastAsia="Times New Roman" w:hAnsi="Trebuchet MS" w:cs="Arial"/>
          <w:lang w:val="en-GB"/>
        </w:rPr>
        <w:t xml:space="preserve"> management verifications, with a keen eye on the use of resources and programme timeline</w:t>
      </w:r>
      <w:r w:rsidRPr="004E5051">
        <w:rPr>
          <w:rFonts w:ascii="Trebuchet MS" w:eastAsia="Times New Roman" w:hAnsi="Trebuchet MS" w:cs="Arial"/>
          <w:color w:val="2E74B5" w:themeColor="accent1" w:themeShade="BF"/>
          <w:lang w:val="en-GB"/>
        </w:rPr>
        <w:t xml:space="preserve">. </w:t>
      </w:r>
      <w:r w:rsidR="00C238FB" w:rsidRPr="00704672">
        <w:rPr>
          <w:rFonts w:ascii="Trebuchet MS" w:eastAsia="Times New Roman" w:hAnsi="Trebuchet MS" w:cs="Arial"/>
          <w:lang w:val="en-GB"/>
        </w:rPr>
        <w:t>In order to ensure coordination with other programmes and to avoid double funding the programme will use a mechanism similar to the 2014-2020 one, including a provision regrading double funding in the guidelines and involving the National Authorities in the checks for double funding. Additionally, the Monitoring Committee will involve, as observers, representatives of the institutions involved in the implementation of the most important national programmes.</w:t>
      </w:r>
    </w:p>
    <w:p w14:paraId="4AECD984" w14:textId="7ED6D83C" w:rsidR="00A6602A" w:rsidRPr="00704672" w:rsidRDefault="00A6602A" w:rsidP="005F39BE">
      <w:pPr>
        <w:spacing w:before="120" w:after="0" w:line="276" w:lineRule="auto"/>
        <w:jc w:val="both"/>
        <w:rPr>
          <w:rFonts w:ascii="Trebuchet MS" w:eastAsia="Times New Roman" w:hAnsi="Trebuchet MS" w:cs="Arial"/>
          <w:lang w:val="en-GB"/>
        </w:rPr>
      </w:pPr>
      <w:r w:rsidRPr="00704672">
        <w:rPr>
          <w:rFonts w:ascii="Trebuchet MS" w:eastAsia="Times New Roman" w:hAnsi="Trebuchet MS" w:cs="Arial"/>
          <w:lang w:val="en-GB"/>
        </w:rPr>
        <w:t>Paper-free monitoring is a long</w:t>
      </w:r>
      <w:r w:rsidR="00874536" w:rsidRPr="00704672">
        <w:rPr>
          <w:rFonts w:ascii="Trebuchet MS" w:eastAsia="Times New Roman" w:hAnsi="Trebuchet MS" w:cs="Arial"/>
          <w:lang w:val="en-GB"/>
        </w:rPr>
        <w:t>-</w:t>
      </w:r>
      <w:r w:rsidRPr="00704672">
        <w:rPr>
          <w:rFonts w:ascii="Trebuchet MS" w:eastAsia="Times New Roman" w:hAnsi="Trebuchet MS" w:cs="Arial"/>
          <w:lang w:val="en-GB"/>
        </w:rPr>
        <w:t xml:space="preserve">pursued goal and the programme's intention is to make extensive use of JEMS to ensure, to the extent possible, a real time monitoring through the facilities provided by the e-system. </w:t>
      </w:r>
      <w:r w:rsidR="00945C45" w:rsidRPr="00704672">
        <w:rPr>
          <w:rFonts w:ascii="Trebuchet MS" w:eastAsia="Times New Roman" w:hAnsi="Trebuchet MS" w:cs="Arial"/>
          <w:lang w:val="en-GB"/>
        </w:rPr>
        <w:t xml:space="preserve"> </w:t>
      </w:r>
      <w:r w:rsidR="007A74C9" w:rsidRPr="00704672">
        <w:rPr>
          <w:rFonts w:ascii="Trebuchet MS" w:eastAsia="Times New Roman" w:hAnsi="Trebuchet MS" w:cs="Arial"/>
          <w:lang w:val="en-GB"/>
        </w:rPr>
        <w:t xml:space="preserve">The use of JEMS is meant to ensure full functionality for all exchanges between beneficiaries and all the programme authorities which will be carried out by means of electronic data exchange in accordance with Annex XIV of the CPR. Also, using </w:t>
      </w:r>
      <w:proofErr w:type="spellStart"/>
      <w:r w:rsidR="007A74C9" w:rsidRPr="00704672">
        <w:rPr>
          <w:rFonts w:ascii="Trebuchet MS" w:eastAsia="Times New Roman" w:hAnsi="Trebuchet MS" w:cs="Arial"/>
          <w:lang w:val="en-GB"/>
        </w:rPr>
        <w:t>JeMS</w:t>
      </w:r>
      <w:proofErr w:type="spellEnd"/>
      <w:r w:rsidR="007A74C9" w:rsidRPr="00704672">
        <w:rPr>
          <w:rFonts w:ascii="Trebuchet MS" w:eastAsia="Times New Roman" w:hAnsi="Trebuchet MS" w:cs="Arial"/>
          <w:lang w:val="en-GB"/>
        </w:rPr>
        <w:t xml:space="preserve"> and the Harmonised Implementation Tools underpinning it, will ensure a higher degree of coordinated approach among the </w:t>
      </w:r>
      <w:proofErr w:type="spellStart"/>
      <w:r w:rsidR="007A74C9" w:rsidRPr="00704672">
        <w:rPr>
          <w:rFonts w:ascii="Trebuchet MS" w:eastAsia="Times New Roman" w:hAnsi="Trebuchet MS" w:cs="Arial"/>
          <w:lang w:val="en-GB"/>
        </w:rPr>
        <w:t>Interreg</w:t>
      </w:r>
      <w:proofErr w:type="spellEnd"/>
      <w:r w:rsidR="007A74C9" w:rsidRPr="00704672">
        <w:rPr>
          <w:rFonts w:ascii="Trebuchet MS" w:eastAsia="Times New Roman" w:hAnsi="Trebuchet MS" w:cs="Arial"/>
          <w:lang w:val="en-GB"/>
        </w:rPr>
        <w:t xml:space="preserve"> programmes in the field of horizontal principles during the entire life-cycle of the financed projects (preparation, selection, implementation, monitoring and reporting), pursuant to Article 9 CPR and Article 22 (2) </w:t>
      </w:r>
      <w:proofErr w:type="spellStart"/>
      <w:r w:rsidR="007A74C9" w:rsidRPr="00704672">
        <w:rPr>
          <w:rFonts w:ascii="Trebuchet MS" w:eastAsia="Times New Roman" w:hAnsi="Trebuchet MS" w:cs="Arial"/>
          <w:lang w:val="en-GB"/>
        </w:rPr>
        <w:t>Interreg</w:t>
      </w:r>
      <w:proofErr w:type="spellEnd"/>
      <w:r w:rsidR="007A74C9" w:rsidRPr="00704672">
        <w:rPr>
          <w:rFonts w:ascii="Trebuchet MS" w:eastAsia="Times New Roman" w:hAnsi="Trebuchet MS" w:cs="Arial"/>
          <w:lang w:val="en-GB"/>
        </w:rPr>
        <w:t xml:space="preserve"> Regulation.</w:t>
      </w:r>
    </w:p>
    <w:p w14:paraId="7B616F85" w14:textId="77777777" w:rsidR="00A6602A" w:rsidRPr="00026AB2" w:rsidRDefault="00A6602A" w:rsidP="005F39BE">
      <w:pPr>
        <w:spacing w:before="120" w:after="0" w:line="276" w:lineRule="auto"/>
        <w:jc w:val="both"/>
        <w:rPr>
          <w:rFonts w:ascii="Trebuchet MS" w:eastAsia="Times New Roman" w:hAnsi="Trebuchet MS" w:cs="Arial"/>
          <w:lang w:val="en-GB"/>
        </w:rPr>
      </w:pPr>
      <w:r w:rsidRPr="00026AB2">
        <w:rPr>
          <w:rFonts w:ascii="Trebuchet MS" w:eastAsia="Times New Roman" w:hAnsi="Trebuchet MS" w:cs="Arial"/>
          <w:lang w:val="en-GB"/>
        </w:rPr>
        <w:t>During 2014-2020, the branch offices in Ukraine mainly supported the information and communication activities of the programme, contributed with experts to the evaluation process in the administrative and eligibility verification, supported the activity of the national structures represented in the programme, and participated at the current programming. According to regulations and in line with the aim to extend their responsibilities, some monitoring activities could be carried out by the local offices in Ukraine.</w:t>
      </w:r>
    </w:p>
    <w:p w14:paraId="640047F6" w14:textId="77777777" w:rsidR="00A6602A" w:rsidRPr="00026AB2" w:rsidRDefault="00A6602A" w:rsidP="005F39BE">
      <w:pPr>
        <w:spacing w:before="120" w:after="0" w:line="276" w:lineRule="auto"/>
        <w:jc w:val="both"/>
        <w:rPr>
          <w:rFonts w:ascii="Trebuchet MS" w:eastAsia="Times New Roman" w:hAnsi="Trebuchet MS" w:cs="Arial"/>
          <w:color w:val="FF0000"/>
          <w:lang w:val="en-GB"/>
        </w:rPr>
      </w:pPr>
      <w:r w:rsidRPr="00026AB2">
        <w:rPr>
          <w:rFonts w:ascii="Trebuchet MS" w:eastAsia="Times New Roman" w:hAnsi="Trebuchet MS" w:cs="Arial"/>
          <w:lang w:val="en-GB"/>
        </w:rPr>
        <w:t xml:space="preserve">The programme must join other programmes and initiatives, and look up for diversification of tools, means, and modalities to communicate on the results, and also for relevant information reaching the European contributors about the cooperation area and efforts undergoing at the external EU borders. </w:t>
      </w:r>
    </w:p>
    <w:p w14:paraId="301AF7BA" w14:textId="0AD324EF" w:rsidR="006308D2" w:rsidRPr="00026AB2" w:rsidRDefault="006308D2" w:rsidP="005F39BE">
      <w:pPr>
        <w:spacing w:before="120" w:after="0" w:line="276" w:lineRule="auto"/>
        <w:jc w:val="both"/>
        <w:rPr>
          <w:rFonts w:ascii="Trebuchet MS" w:eastAsia="Times New Roman" w:hAnsi="Trebuchet MS" w:cs="Arial"/>
          <w:color w:val="000000" w:themeColor="text1"/>
          <w:lang w:val="en-GB"/>
        </w:rPr>
      </w:pPr>
    </w:p>
    <w:p w14:paraId="10CBD1A9" w14:textId="2C7066CF" w:rsidR="006308D2" w:rsidRPr="00947F58" w:rsidRDefault="006308D2" w:rsidP="006308D2">
      <w:pPr>
        <w:spacing w:before="120" w:after="0" w:line="276" w:lineRule="auto"/>
        <w:jc w:val="both"/>
        <w:rPr>
          <w:rFonts w:ascii="Trebuchet MS" w:eastAsia="Times New Roman" w:hAnsi="Trebuchet MS" w:cs="Arial"/>
          <w:b/>
          <w:lang w:val="en-GB"/>
        </w:rPr>
      </w:pPr>
      <w:r w:rsidRPr="00947F58">
        <w:rPr>
          <w:rFonts w:ascii="Trebuchet MS" w:eastAsia="Times New Roman" w:hAnsi="Trebuchet MS" w:cs="Arial"/>
          <w:b/>
          <w:lang w:val="en-GB"/>
        </w:rPr>
        <w:t>THE IMPACT OF RUSSIA-UKRAINE MILITARY CONFLICT</w:t>
      </w:r>
      <w:r w:rsidR="007C0430" w:rsidRPr="00947F58">
        <w:rPr>
          <w:rFonts w:ascii="Trebuchet MS" w:eastAsia="Times New Roman" w:hAnsi="Trebuchet MS" w:cs="Arial"/>
          <w:b/>
          <w:lang w:val="en-GB"/>
        </w:rPr>
        <w:t xml:space="preserve"> AND ENERGY CRISIS </w:t>
      </w:r>
    </w:p>
    <w:p w14:paraId="0149D336" w14:textId="3592D7FD" w:rsidR="008B3F61" w:rsidRPr="00C975C3" w:rsidRDefault="006308D2" w:rsidP="008B3F61">
      <w:pPr>
        <w:spacing w:before="120" w:after="0" w:line="276" w:lineRule="auto"/>
        <w:jc w:val="both"/>
        <w:rPr>
          <w:rFonts w:ascii="Trebuchet MS" w:eastAsia="Times New Roman" w:hAnsi="Trebuchet MS" w:cs="Arial"/>
          <w:lang w:val="en-GB"/>
        </w:rPr>
      </w:pPr>
      <w:r w:rsidRPr="00C975C3">
        <w:rPr>
          <w:rFonts w:ascii="Trebuchet MS" w:eastAsia="Times New Roman" w:hAnsi="Trebuchet MS" w:cs="Arial"/>
          <w:lang w:val="en-GB"/>
        </w:rPr>
        <w:t>In February 2022, Russia</w:t>
      </w:r>
      <w:r w:rsidR="00513A83" w:rsidRPr="00C975C3">
        <w:rPr>
          <w:rFonts w:ascii="Trebuchet MS" w:eastAsia="Times New Roman" w:hAnsi="Trebuchet MS" w:cs="Arial"/>
          <w:lang w:val="en-GB"/>
        </w:rPr>
        <w:t xml:space="preserve"> has</w:t>
      </w:r>
      <w:r w:rsidRPr="00C975C3">
        <w:rPr>
          <w:rFonts w:ascii="Trebuchet MS" w:eastAsia="Times New Roman" w:hAnsi="Trebuchet MS" w:cs="Arial"/>
          <w:lang w:val="en-GB"/>
        </w:rPr>
        <w:t xml:space="preserve"> started a military aggression of Ukraine</w:t>
      </w:r>
      <w:r w:rsidR="00513A83" w:rsidRPr="00C975C3">
        <w:rPr>
          <w:rFonts w:ascii="Trebuchet MS" w:eastAsia="Times New Roman" w:hAnsi="Trebuchet MS" w:cs="Arial"/>
          <w:lang w:val="en-GB"/>
        </w:rPr>
        <w:t xml:space="preserve"> with</w:t>
      </w:r>
      <w:r w:rsidRPr="00C975C3">
        <w:rPr>
          <w:rFonts w:ascii="Trebuchet MS" w:eastAsia="Times New Roman" w:hAnsi="Trebuchet MS" w:cs="Arial"/>
          <w:lang w:val="en-GB"/>
        </w:rPr>
        <w:t xml:space="preserve"> devastating consequences </w:t>
      </w:r>
      <w:r w:rsidR="00D81132" w:rsidRPr="00C975C3">
        <w:rPr>
          <w:rFonts w:ascii="Trebuchet MS" w:eastAsia="Times New Roman" w:hAnsi="Trebuchet MS" w:cs="Arial"/>
          <w:lang w:val="en-GB"/>
        </w:rPr>
        <w:t>for Ukraine, causing significant material damages, but the more severe problems are posed by the loss of civilian lives and the fact that the civilian population was put</w:t>
      </w:r>
      <w:r w:rsidR="00645B86" w:rsidRPr="00C975C3">
        <w:rPr>
          <w:rFonts w:ascii="Trebuchet MS" w:eastAsia="Times New Roman" w:hAnsi="Trebuchet MS" w:cs="Arial"/>
          <w:lang w:val="en-GB"/>
        </w:rPr>
        <w:t xml:space="preserve"> to high risk</w:t>
      </w:r>
      <w:r w:rsidR="00513A83" w:rsidRPr="00C975C3">
        <w:rPr>
          <w:rFonts w:ascii="Trebuchet MS" w:eastAsia="Times New Roman" w:hAnsi="Trebuchet MS" w:cs="Arial"/>
          <w:lang w:val="en-GB"/>
        </w:rPr>
        <w:t>. M</w:t>
      </w:r>
      <w:r w:rsidR="00645B86" w:rsidRPr="00C975C3">
        <w:rPr>
          <w:rFonts w:ascii="Trebuchet MS" w:eastAsia="Times New Roman" w:hAnsi="Trebuchet MS" w:cs="Arial"/>
          <w:lang w:val="en-GB"/>
        </w:rPr>
        <w:t>any people (</w:t>
      </w:r>
      <w:r w:rsidR="00D81132" w:rsidRPr="00C975C3">
        <w:rPr>
          <w:rFonts w:ascii="Trebuchet MS" w:eastAsia="Times New Roman" w:hAnsi="Trebuchet MS" w:cs="Arial"/>
          <w:lang w:val="en-GB"/>
        </w:rPr>
        <w:t>mostly women, children and elderly) were forced to flee the country and find safer places to live. According to UNHCR data, by April 2</w:t>
      </w:r>
      <w:r w:rsidR="00D81132" w:rsidRPr="00C975C3">
        <w:rPr>
          <w:rFonts w:ascii="Trebuchet MS" w:eastAsia="Times New Roman" w:hAnsi="Trebuchet MS" w:cs="Arial"/>
          <w:vertAlign w:val="superscript"/>
          <w:lang w:val="en-GB"/>
        </w:rPr>
        <w:t>nd</w:t>
      </w:r>
      <w:r w:rsidR="00D81132" w:rsidRPr="00C975C3">
        <w:rPr>
          <w:rFonts w:ascii="Trebuchet MS" w:eastAsia="Times New Roman" w:hAnsi="Trebuchet MS" w:cs="Arial"/>
          <w:lang w:val="en-GB"/>
        </w:rPr>
        <w:t xml:space="preserve"> more than 4.1 million people left Ukraine</w:t>
      </w:r>
      <w:r w:rsidR="00D81132" w:rsidRPr="00C975C3">
        <w:rPr>
          <w:rStyle w:val="FootnoteReference"/>
          <w:rFonts w:ascii="Trebuchet MS" w:eastAsia="Times New Roman" w:hAnsi="Trebuchet MS" w:cs="Arial"/>
          <w:lang w:val="en-GB"/>
        </w:rPr>
        <w:footnoteReference w:id="16"/>
      </w:r>
      <w:r w:rsidR="00D81132" w:rsidRPr="00C975C3">
        <w:rPr>
          <w:rFonts w:ascii="Trebuchet MS" w:eastAsia="Times New Roman" w:hAnsi="Trebuchet MS" w:cs="Arial"/>
          <w:lang w:val="en-GB"/>
        </w:rPr>
        <w:t xml:space="preserve">, 635 000 crossing the border to Romania. </w:t>
      </w:r>
      <w:r w:rsidR="008B3F61" w:rsidRPr="00C975C3">
        <w:rPr>
          <w:rFonts w:ascii="Trebuchet MS" w:eastAsia="Times New Roman" w:hAnsi="Trebuchet MS" w:cs="Arial"/>
          <w:lang w:val="en-GB"/>
        </w:rPr>
        <w:t>Moreover, in Ukraine are over 7.1 mil IDP (IDP – intern displaced persons) who put pressure on medical services, already overwhelmed by the lack of resources due the war.</w:t>
      </w:r>
    </w:p>
    <w:p w14:paraId="64C76957" w14:textId="0712CC51" w:rsidR="006308D2" w:rsidRPr="00C975C3" w:rsidRDefault="006308D2" w:rsidP="006308D2">
      <w:pPr>
        <w:spacing w:before="120" w:after="0" w:line="276" w:lineRule="auto"/>
        <w:jc w:val="both"/>
        <w:rPr>
          <w:rFonts w:ascii="Trebuchet MS" w:eastAsia="Times New Roman" w:hAnsi="Trebuchet MS" w:cs="Arial"/>
          <w:lang w:val="en-GB"/>
        </w:rPr>
      </w:pPr>
    </w:p>
    <w:p w14:paraId="3398964F" w14:textId="1647004B" w:rsidR="006308D2" w:rsidRPr="00C975C3" w:rsidRDefault="006308D2" w:rsidP="006308D2">
      <w:pPr>
        <w:spacing w:before="120" w:after="0" w:line="276" w:lineRule="auto"/>
        <w:jc w:val="both"/>
        <w:rPr>
          <w:rFonts w:ascii="Trebuchet MS" w:eastAsia="Times New Roman" w:hAnsi="Trebuchet MS" w:cs="Arial"/>
          <w:lang w:val="en-GB"/>
        </w:rPr>
      </w:pPr>
      <w:r w:rsidRPr="00C975C3">
        <w:rPr>
          <w:rFonts w:ascii="Trebuchet MS" w:eastAsia="Times New Roman" w:hAnsi="Trebuchet MS" w:cs="Arial"/>
          <w:lang w:val="en-GB"/>
        </w:rPr>
        <w:lastRenderedPageBreak/>
        <w:t>.</w:t>
      </w:r>
    </w:p>
    <w:p w14:paraId="2DABD980" w14:textId="0227DB23" w:rsidR="006308D2" w:rsidRPr="00C975C3" w:rsidRDefault="006308D2" w:rsidP="006308D2">
      <w:pPr>
        <w:spacing w:before="120" w:after="0" w:line="276" w:lineRule="auto"/>
        <w:jc w:val="both"/>
        <w:rPr>
          <w:rFonts w:ascii="Trebuchet MS" w:eastAsia="Times New Roman" w:hAnsi="Trebuchet MS" w:cs="Arial"/>
          <w:lang w:val="en-GB"/>
        </w:rPr>
      </w:pPr>
      <w:r w:rsidRPr="00C975C3">
        <w:rPr>
          <w:rFonts w:ascii="Trebuchet MS" w:eastAsia="Times New Roman" w:hAnsi="Trebuchet MS" w:cs="Arial"/>
          <w:lang w:val="en-GB"/>
        </w:rPr>
        <w:t>The military conflict in Ukraine could result in one of Europe's largest humanitarian crises, with seven million Ukrainian expected to be displaced and 18 million</w:t>
      </w:r>
      <w:r w:rsidR="0078641F" w:rsidRPr="00C975C3">
        <w:rPr>
          <w:rFonts w:ascii="Trebuchet MS" w:eastAsia="Times New Roman" w:hAnsi="Trebuchet MS" w:cs="Arial"/>
          <w:lang w:val="en-GB"/>
        </w:rPr>
        <w:t xml:space="preserve"> to be affected by the conflict</w:t>
      </w:r>
      <w:r w:rsidRPr="00C975C3">
        <w:rPr>
          <w:rFonts w:ascii="Trebuchet MS" w:eastAsia="Times New Roman" w:hAnsi="Trebuchet MS" w:cs="Arial"/>
          <w:lang w:val="en-GB"/>
        </w:rPr>
        <w:t xml:space="preserve">. </w:t>
      </w:r>
    </w:p>
    <w:p w14:paraId="34C3CF8E" w14:textId="5492B0E9" w:rsidR="006308D2" w:rsidRPr="00C975C3" w:rsidRDefault="006308D2" w:rsidP="006308D2">
      <w:pPr>
        <w:spacing w:before="120" w:after="0" w:line="276" w:lineRule="auto"/>
        <w:jc w:val="both"/>
        <w:rPr>
          <w:rFonts w:ascii="Trebuchet MS" w:eastAsia="Times New Roman" w:hAnsi="Trebuchet MS" w:cs="Arial"/>
          <w:lang w:val="en-GB"/>
        </w:rPr>
      </w:pPr>
      <w:r w:rsidRPr="00C975C3">
        <w:rPr>
          <w:rFonts w:ascii="Trebuchet MS" w:eastAsia="Times New Roman" w:hAnsi="Trebuchet MS" w:cs="Arial"/>
          <w:lang w:val="en-GB"/>
        </w:rPr>
        <w:t xml:space="preserve">Adoption of the Temporary Protection Directive mechanism, which grants immediate and temporary protection to displaced people from non-EU countries who have been forced to leave their homes due to an armed conflict, endemic violence or systematic violations of their human rights would </w:t>
      </w:r>
      <w:r w:rsidR="00427ED9" w:rsidRPr="00C975C3">
        <w:rPr>
          <w:rFonts w:ascii="Trebuchet MS" w:eastAsia="Times New Roman" w:hAnsi="Trebuchet MS" w:cs="Arial"/>
          <w:lang w:val="en-GB"/>
        </w:rPr>
        <w:t xml:space="preserve">help alleviate the situation for people trying to find a safe place </w:t>
      </w:r>
      <w:r w:rsidR="007D5393" w:rsidRPr="00C975C3">
        <w:rPr>
          <w:rFonts w:ascii="Trebuchet MS" w:eastAsia="Times New Roman" w:hAnsi="Trebuchet MS" w:cs="Arial"/>
          <w:lang w:val="en-GB"/>
        </w:rPr>
        <w:t>to live</w:t>
      </w:r>
      <w:r w:rsidRPr="00C975C3">
        <w:rPr>
          <w:rFonts w:ascii="Trebuchet MS" w:eastAsia="Times New Roman" w:hAnsi="Trebuchet MS" w:cs="Arial"/>
          <w:lang w:val="en-GB"/>
        </w:rPr>
        <w:t xml:space="preserve">. </w:t>
      </w:r>
      <w:r w:rsidR="007D5393" w:rsidRPr="00C975C3">
        <w:rPr>
          <w:rFonts w:ascii="Trebuchet MS" w:eastAsia="Times New Roman" w:hAnsi="Trebuchet MS" w:cs="Arial"/>
          <w:lang w:val="en-GB"/>
        </w:rPr>
        <w:t>At the same time, the pressure on the border management structures is high and d</w:t>
      </w:r>
      <w:r w:rsidRPr="00C975C3">
        <w:rPr>
          <w:rFonts w:ascii="Trebuchet MS" w:eastAsia="Times New Roman" w:hAnsi="Trebuchet MS" w:cs="Arial"/>
          <w:lang w:val="en-GB"/>
        </w:rPr>
        <w:t xml:space="preserve">eveloping projects for a better preparedness of local authorities on </w:t>
      </w:r>
      <w:r w:rsidR="0078641F" w:rsidRPr="00C975C3">
        <w:rPr>
          <w:rFonts w:ascii="Trebuchet MS" w:eastAsia="Times New Roman" w:hAnsi="Trebuchet MS" w:cs="Arial"/>
          <w:lang w:val="en-GB"/>
        </w:rPr>
        <w:t xml:space="preserve">both </w:t>
      </w:r>
      <w:r w:rsidRPr="00C975C3">
        <w:rPr>
          <w:rFonts w:ascii="Trebuchet MS" w:eastAsia="Times New Roman" w:hAnsi="Trebuchet MS" w:cs="Arial"/>
          <w:lang w:val="en-GB"/>
        </w:rPr>
        <w:t>side</w:t>
      </w:r>
      <w:r w:rsidR="0078641F" w:rsidRPr="00C975C3">
        <w:rPr>
          <w:rFonts w:ascii="Trebuchet MS" w:eastAsia="Times New Roman" w:hAnsi="Trebuchet MS" w:cs="Arial"/>
          <w:lang w:val="en-GB"/>
        </w:rPr>
        <w:t xml:space="preserve">s of the border </w:t>
      </w:r>
      <w:r w:rsidRPr="00C975C3">
        <w:rPr>
          <w:rFonts w:ascii="Trebuchet MS" w:eastAsia="Times New Roman" w:hAnsi="Trebuchet MS" w:cs="Arial"/>
          <w:lang w:val="en-GB"/>
        </w:rPr>
        <w:t>may significantly contribute to the resilience of the local communities dealing with the flow of refugees.</w:t>
      </w:r>
    </w:p>
    <w:p w14:paraId="7FFABE8E" w14:textId="21851D55" w:rsidR="00E624D0" w:rsidRPr="0062468D" w:rsidRDefault="005B0A6C" w:rsidP="0062468D">
      <w:pPr>
        <w:jc w:val="both"/>
        <w:rPr>
          <w:rFonts w:ascii="Trebuchet MS" w:hAnsi="Trebuchet MS"/>
        </w:rPr>
      </w:pPr>
      <w:r w:rsidRPr="00C975C3">
        <w:rPr>
          <w:rFonts w:ascii="Trebuchet MS" w:eastAsia="Times New Roman" w:hAnsi="Trebuchet MS" w:cs="Arial"/>
          <w:lang w:val="en-GB"/>
        </w:rPr>
        <w:t>The destructions caused by the war, together with the economic disruptions, impossibility of carrying out normal activities in Ukraine, as well as the economic sanctions imposed by the European Union to Russia will show their impact.</w:t>
      </w:r>
      <w:r w:rsidR="0097605B" w:rsidRPr="00C975C3">
        <w:rPr>
          <w:rFonts w:ascii="Trebuchet MS" w:eastAsia="Times New Roman" w:hAnsi="Trebuchet MS" w:cs="Arial"/>
          <w:lang w:val="en-GB"/>
        </w:rPr>
        <w:t xml:space="preserve"> Additionally, the energy crisis is posing pressure on the two partner countries and the corresponding economies.</w:t>
      </w:r>
      <w:r w:rsidRPr="00C975C3">
        <w:rPr>
          <w:rFonts w:ascii="Trebuchet MS" w:eastAsia="Times New Roman" w:hAnsi="Trebuchet MS" w:cs="Arial"/>
          <w:lang w:val="en-GB"/>
        </w:rPr>
        <w:t xml:space="preserve"> </w:t>
      </w:r>
      <w:r w:rsidR="004B0A53" w:rsidRPr="00C975C3">
        <w:rPr>
          <w:rFonts w:ascii="Trebuchet MS" w:eastAsia="Times New Roman" w:hAnsi="Trebuchet MS" w:cs="Arial"/>
          <w:lang w:val="en-GB"/>
        </w:rPr>
        <w:t xml:space="preserve">The estimates regarding economic growth and inflation made </w:t>
      </w:r>
      <w:r w:rsidR="003250C0" w:rsidRPr="00C975C3">
        <w:rPr>
          <w:rFonts w:ascii="Trebuchet MS" w:eastAsia="Times New Roman" w:hAnsi="Trebuchet MS" w:cs="Arial"/>
          <w:lang w:val="en-GB"/>
        </w:rPr>
        <w:t>in the previous</w:t>
      </w:r>
      <w:r w:rsidR="004B0A53" w:rsidRPr="00C975C3">
        <w:rPr>
          <w:rFonts w:ascii="Trebuchet MS" w:eastAsia="Times New Roman" w:hAnsi="Trebuchet MS" w:cs="Arial"/>
          <w:lang w:val="en-GB"/>
        </w:rPr>
        <w:t xml:space="preserve"> year are no lo</w:t>
      </w:r>
      <w:r w:rsidR="000337DA" w:rsidRPr="00C975C3">
        <w:rPr>
          <w:rFonts w:ascii="Trebuchet MS" w:eastAsia="Times New Roman" w:hAnsi="Trebuchet MS" w:cs="Arial"/>
          <w:lang w:val="en-GB"/>
        </w:rPr>
        <w:t>nger relevant due to the current situation, and the area is expected to face challenges also i</w:t>
      </w:r>
      <w:r w:rsidR="0097605B" w:rsidRPr="00C975C3">
        <w:rPr>
          <w:rFonts w:ascii="Trebuchet MS" w:eastAsia="Times New Roman" w:hAnsi="Trebuchet MS" w:cs="Arial"/>
          <w:lang w:val="en-GB"/>
        </w:rPr>
        <w:t>n terms of economic growth</w:t>
      </w:r>
      <w:r w:rsidR="004B0A53" w:rsidRPr="00C975C3">
        <w:rPr>
          <w:rFonts w:ascii="Trebuchet MS" w:eastAsia="Times New Roman" w:hAnsi="Trebuchet MS" w:cs="Arial"/>
          <w:lang w:val="en-GB"/>
        </w:rPr>
        <w:t xml:space="preserve">. </w:t>
      </w:r>
      <w:r w:rsidR="00973472" w:rsidRPr="00C975C3">
        <w:rPr>
          <w:rFonts w:ascii="Trebuchet MS" w:eastAsia="Times New Roman" w:hAnsi="Trebuchet MS" w:cs="Arial"/>
          <w:lang w:val="en-GB"/>
        </w:rPr>
        <w:t xml:space="preserve">In </w:t>
      </w:r>
      <w:r w:rsidRPr="00C975C3">
        <w:rPr>
          <w:rFonts w:ascii="Trebuchet MS" w:eastAsia="Times New Roman" w:hAnsi="Trebuchet MS" w:cs="Arial"/>
          <w:lang w:val="en-GB"/>
        </w:rPr>
        <w:t>the current context, the two countries should work together to address the issues at hand.</w:t>
      </w:r>
      <w:r w:rsidR="008B3F61" w:rsidRPr="00C975C3">
        <w:rPr>
          <w:rFonts w:ascii="Trebuchet MS" w:eastAsia="Times New Roman" w:hAnsi="Trebuchet MS" w:cs="Arial"/>
          <w:lang w:val="en-GB"/>
        </w:rPr>
        <w:t xml:space="preserve"> The </w:t>
      </w:r>
      <w:r w:rsidR="008B3F61" w:rsidRPr="00C975C3">
        <w:rPr>
          <w:rFonts w:ascii="Trebuchet MS" w:hAnsi="Trebuchet MS"/>
        </w:rPr>
        <w:t>y</w:t>
      </w:r>
      <w:r w:rsidR="007C0430" w:rsidRPr="00C975C3">
        <w:rPr>
          <w:rFonts w:ascii="Trebuchet MS" w:hAnsi="Trebuchet MS"/>
        </w:rPr>
        <w:t xml:space="preserve">ear 2021 came with new challenges in the energy field that have been sharpened by the military crisis in Ukraine. At the end of 2021, energy prices in Europe continued to rise, while the energy crisis began to affect indicators of economic growth. As a response to the new challenges, and at the request of Ukraine, the process for </w:t>
      </w:r>
      <w:r w:rsidR="008B3F61" w:rsidRPr="00C975C3">
        <w:rPr>
          <w:rFonts w:ascii="Trebuchet MS" w:hAnsi="Trebuchet MS"/>
        </w:rPr>
        <w:t>synchronization</w:t>
      </w:r>
      <w:r w:rsidR="007C0430" w:rsidRPr="00C975C3">
        <w:rPr>
          <w:rFonts w:ascii="Trebuchet MS" w:hAnsi="Trebuchet MS"/>
        </w:rPr>
        <w:t xml:space="preserve"> of the Continental European Power System with the power systems of Ukraine was accelerated. This process of </w:t>
      </w:r>
      <w:r w:rsidR="008B3F61" w:rsidRPr="00C975C3">
        <w:rPr>
          <w:rFonts w:ascii="Trebuchet MS" w:hAnsi="Trebuchet MS"/>
        </w:rPr>
        <w:t>synchronization</w:t>
      </w:r>
      <w:r w:rsidR="007C0430" w:rsidRPr="00C975C3">
        <w:rPr>
          <w:rFonts w:ascii="Trebuchet MS" w:hAnsi="Trebuchet MS"/>
        </w:rPr>
        <w:t xml:space="preserve"> has been ongoing since 2017 and was possible thanks to the previous studies carried out within a large scale project under the </w:t>
      </w:r>
      <w:proofErr w:type="spellStart"/>
      <w:r w:rsidR="007C0430" w:rsidRPr="00C975C3">
        <w:rPr>
          <w:rFonts w:ascii="Trebuchet MS" w:hAnsi="Trebuchet MS"/>
        </w:rPr>
        <w:t>Programme</w:t>
      </w:r>
      <w:proofErr w:type="spellEnd"/>
      <w:r w:rsidR="007C0430" w:rsidRPr="00C975C3">
        <w:rPr>
          <w:rFonts w:ascii="Trebuchet MS" w:hAnsi="Trebuchet MS"/>
        </w:rPr>
        <w:t xml:space="preserve"> ENPI Romania-Ukraine-Republic of Moldova. Currently, the stability of the Ukrainian system is ensur</w:t>
      </w:r>
      <w:r w:rsidR="0062468D">
        <w:rPr>
          <w:rFonts w:ascii="Trebuchet MS" w:hAnsi="Trebuchet MS"/>
        </w:rPr>
        <w:t xml:space="preserve">ed by Continental Europe TSOs. </w:t>
      </w:r>
    </w:p>
    <w:p w14:paraId="43E6C687" w14:textId="77777777" w:rsidR="00A0414C" w:rsidRPr="00E624D0" w:rsidRDefault="00B360A2" w:rsidP="00B360A2">
      <w:pPr>
        <w:pStyle w:val="Heading3"/>
        <w:spacing w:line="276" w:lineRule="auto"/>
        <w:rPr>
          <w:rFonts w:ascii="Trebuchet MS" w:eastAsia="Calibri" w:hAnsi="Trebuchet MS"/>
          <w:sz w:val="28"/>
          <w:szCs w:val="28"/>
          <w:lang w:val="en-GB"/>
        </w:rPr>
      </w:pPr>
      <w:bookmarkStart w:id="15" w:name="_Toc144212081"/>
      <w:r w:rsidRPr="00E624D0">
        <w:rPr>
          <w:rFonts w:ascii="Trebuchet MS" w:eastAsia="Calibri" w:hAnsi="Trebuchet MS"/>
          <w:sz w:val="28"/>
          <w:szCs w:val="28"/>
          <w:lang w:val="en-GB"/>
        </w:rPr>
        <w:t xml:space="preserve">1.2.3 </w:t>
      </w:r>
      <w:r w:rsidR="00A03834" w:rsidRPr="00E624D0">
        <w:rPr>
          <w:rFonts w:ascii="Trebuchet MS" w:eastAsia="Calibri" w:hAnsi="Trebuchet MS"/>
          <w:sz w:val="28"/>
          <w:szCs w:val="28"/>
          <w:lang w:val="en-GB"/>
        </w:rPr>
        <w:t>Complementarities and synergies with other forms of support</w:t>
      </w:r>
      <w:bookmarkEnd w:id="15"/>
    </w:p>
    <w:p w14:paraId="075AF938" w14:textId="77777777" w:rsidR="00B360A2" w:rsidRPr="00026AB2" w:rsidRDefault="00B360A2" w:rsidP="005F39BE">
      <w:pPr>
        <w:spacing w:line="276" w:lineRule="auto"/>
        <w:jc w:val="both"/>
        <w:rPr>
          <w:rFonts w:ascii="Trebuchet MS" w:eastAsia="Calibri" w:hAnsi="Trebuchet MS" w:cs="Times New Roman"/>
          <w:lang w:val="en-GB"/>
        </w:rPr>
      </w:pPr>
    </w:p>
    <w:p w14:paraId="48179A75" w14:textId="77777777" w:rsidR="00297314" w:rsidRPr="00026AB2" w:rsidRDefault="00B04871"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Both Romania and Ukraine will benefit from financing from other sources during the reference period. Complementarities are very important </w:t>
      </w:r>
      <w:r w:rsidR="00B468E1" w:rsidRPr="00026AB2">
        <w:rPr>
          <w:rFonts w:ascii="Trebuchet MS" w:eastAsia="Calibri" w:hAnsi="Trebuchet MS" w:cs="Times New Roman"/>
          <w:lang w:val="en-GB"/>
        </w:rPr>
        <w:t>and will ensure the efficient use of the programme budget. The coherence of the programme strategy with other forms of financing</w:t>
      </w:r>
      <w:r w:rsidR="005F6A4A" w:rsidRPr="00026AB2">
        <w:rPr>
          <w:rFonts w:ascii="Trebuchet MS" w:eastAsia="Calibri" w:hAnsi="Trebuchet MS" w:cs="Times New Roman"/>
          <w:lang w:val="en-GB"/>
        </w:rPr>
        <w:t xml:space="preserve"> was addressed during the consultation process but also through discussions between the two countries. </w:t>
      </w:r>
    </w:p>
    <w:p w14:paraId="4C8D4E6C" w14:textId="77777777" w:rsidR="00976971" w:rsidRPr="00026AB2" w:rsidRDefault="00976971" w:rsidP="005F39BE">
      <w:pPr>
        <w:spacing w:line="276" w:lineRule="auto"/>
        <w:jc w:val="both"/>
        <w:rPr>
          <w:rFonts w:ascii="Trebuchet MS" w:hAnsi="Trebuchet MS"/>
          <w:b/>
        </w:rPr>
      </w:pPr>
      <w:r w:rsidRPr="00026AB2">
        <w:rPr>
          <w:rFonts w:ascii="Trebuchet MS" w:hAnsi="Trebuchet MS"/>
          <w:b/>
        </w:rPr>
        <w:t>Compl</w:t>
      </w:r>
      <w:r w:rsidR="00CA6495" w:rsidRPr="00026AB2">
        <w:rPr>
          <w:rFonts w:ascii="Trebuchet MS" w:hAnsi="Trebuchet MS"/>
          <w:b/>
        </w:rPr>
        <w:t xml:space="preserve">ementarities and Synergies </w:t>
      </w:r>
      <w:r w:rsidRPr="00026AB2">
        <w:rPr>
          <w:rFonts w:ascii="Trebuchet MS" w:hAnsi="Trebuchet MS"/>
          <w:b/>
        </w:rPr>
        <w:t xml:space="preserve">PO2 </w:t>
      </w:r>
    </w:p>
    <w:p w14:paraId="7B8C32B1" w14:textId="6CE1D700" w:rsidR="004A077B" w:rsidRPr="00C975C3" w:rsidRDefault="00BE2C66" w:rsidP="004A077B">
      <w:pPr>
        <w:jc w:val="both"/>
        <w:rPr>
          <w:rFonts w:ascii="Trebuchet MS" w:hAnsi="Trebuchet MS"/>
        </w:rPr>
      </w:pPr>
      <w:r w:rsidRPr="00C975C3">
        <w:rPr>
          <w:rFonts w:ascii="Trebuchet MS" w:hAnsi="Trebuchet MS"/>
        </w:rPr>
        <w:t xml:space="preserve">For Romania the main synergies and complementarities are with the </w:t>
      </w:r>
      <w:r w:rsidR="00976971" w:rsidRPr="00C975C3">
        <w:rPr>
          <w:rFonts w:ascii="Trebuchet MS" w:hAnsi="Trebuchet MS"/>
        </w:rPr>
        <w:t xml:space="preserve">National </w:t>
      </w:r>
      <w:proofErr w:type="spellStart"/>
      <w:r w:rsidR="00976971" w:rsidRPr="00C975C3">
        <w:rPr>
          <w:rFonts w:ascii="Trebuchet MS" w:hAnsi="Trebuchet MS"/>
        </w:rPr>
        <w:t>Programme</w:t>
      </w:r>
      <w:proofErr w:type="spellEnd"/>
      <w:r w:rsidR="00976971" w:rsidRPr="00C975C3">
        <w:rPr>
          <w:rFonts w:ascii="Trebuchet MS" w:hAnsi="Trebuchet MS"/>
        </w:rPr>
        <w:t xml:space="preserve"> for Sustainable Development</w:t>
      </w:r>
      <w:r w:rsidRPr="00C975C3">
        <w:rPr>
          <w:rFonts w:ascii="Trebuchet MS" w:hAnsi="Trebuchet MS"/>
        </w:rPr>
        <w:t xml:space="preserve"> and the Regional Operational </w:t>
      </w:r>
      <w:proofErr w:type="spellStart"/>
      <w:r w:rsidRPr="00C975C3">
        <w:rPr>
          <w:rFonts w:ascii="Trebuchet MS" w:hAnsi="Trebuchet MS"/>
        </w:rPr>
        <w:t>Programmes</w:t>
      </w:r>
      <w:proofErr w:type="spellEnd"/>
      <w:r w:rsidRPr="00C975C3">
        <w:rPr>
          <w:rFonts w:ascii="Trebuchet MS" w:hAnsi="Trebuchet MS"/>
        </w:rPr>
        <w:t>.</w:t>
      </w:r>
      <w:r w:rsidR="004A077B" w:rsidRPr="00C975C3">
        <w:rPr>
          <w:rFonts w:ascii="Trebuchet MS" w:hAnsi="Trebuchet MS"/>
        </w:rPr>
        <w:t xml:space="preserve"> Additionally, while the National Plan for Recovery and Resilience is a temporary recovery instrument, closely linked to the priorities aimed at long-term sustainable and inclusive recovery that promotes the green and digital transitions, the </w:t>
      </w:r>
      <w:proofErr w:type="spellStart"/>
      <w:r w:rsidR="004A077B" w:rsidRPr="00C975C3">
        <w:rPr>
          <w:rFonts w:ascii="Trebuchet MS" w:hAnsi="Trebuchet MS"/>
        </w:rPr>
        <w:t>Interreg</w:t>
      </w:r>
      <w:proofErr w:type="spellEnd"/>
      <w:r w:rsidR="004A077B" w:rsidRPr="00C975C3">
        <w:rPr>
          <w:rFonts w:ascii="Trebuchet MS" w:hAnsi="Trebuchet MS"/>
        </w:rPr>
        <w:t xml:space="preserve"> NEXT </w:t>
      </w:r>
      <w:proofErr w:type="spellStart"/>
      <w:r w:rsidR="004A077B" w:rsidRPr="00C975C3">
        <w:rPr>
          <w:rFonts w:ascii="Trebuchet MS" w:hAnsi="Trebuchet MS"/>
        </w:rPr>
        <w:t>Programme</w:t>
      </w:r>
      <w:proofErr w:type="spellEnd"/>
      <w:r w:rsidR="004A077B" w:rsidRPr="00C975C3">
        <w:rPr>
          <w:rFonts w:ascii="Trebuchet MS" w:hAnsi="Trebuchet MS"/>
        </w:rPr>
        <w:t xml:space="preserve"> fosters long lasting partnerships tackling well-defined objectives and addressing challenges with a cross-border dimension.</w:t>
      </w:r>
    </w:p>
    <w:p w14:paraId="64066FDB" w14:textId="7394C7E0" w:rsidR="00BE2C66" w:rsidRPr="00C975C3" w:rsidRDefault="00E80C83" w:rsidP="005F39BE">
      <w:pPr>
        <w:spacing w:line="276" w:lineRule="auto"/>
        <w:jc w:val="both"/>
        <w:rPr>
          <w:rFonts w:ascii="Trebuchet MS" w:hAnsi="Trebuchet MS"/>
        </w:rPr>
      </w:pPr>
      <w:r w:rsidRPr="00C975C3">
        <w:rPr>
          <w:rFonts w:ascii="Trebuchet MS" w:hAnsi="Trebuchet MS"/>
        </w:rPr>
        <w:lastRenderedPageBreak/>
        <w:t>T</w:t>
      </w:r>
      <w:r w:rsidR="005B0A6C" w:rsidRPr="00C975C3">
        <w:rPr>
          <w:rFonts w:ascii="Trebuchet MS" w:hAnsi="Trebuchet MS"/>
        </w:rPr>
        <w:t xml:space="preserve">he </w:t>
      </w:r>
      <w:proofErr w:type="spellStart"/>
      <w:r w:rsidR="005B0A6C" w:rsidRPr="00C975C3">
        <w:rPr>
          <w:rFonts w:ascii="Trebuchet MS" w:hAnsi="Trebuchet MS"/>
        </w:rPr>
        <w:t>Programme</w:t>
      </w:r>
      <w:proofErr w:type="spellEnd"/>
      <w:r w:rsidR="005B0A6C" w:rsidRPr="00C975C3">
        <w:rPr>
          <w:rFonts w:ascii="Trebuchet MS" w:hAnsi="Trebuchet MS"/>
        </w:rPr>
        <w:t xml:space="preserve"> will create complementarities also with other CBC </w:t>
      </w:r>
      <w:proofErr w:type="spellStart"/>
      <w:r w:rsidR="005B0A6C" w:rsidRPr="00C975C3">
        <w:rPr>
          <w:rFonts w:ascii="Trebuchet MS" w:hAnsi="Trebuchet MS"/>
        </w:rPr>
        <w:t>programmes</w:t>
      </w:r>
      <w:proofErr w:type="spellEnd"/>
      <w:r w:rsidR="005B0A6C" w:rsidRPr="00C975C3">
        <w:rPr>
          <w:rFonts w:ascii="Trebuchet MS" w:hAnsi="Trebuchet MS"/>
        </w:rPr>
        <w:t xml:space="preserve"> such as Hungary-Slovakia-Romania-Ukraine </w:t>
      </w:r>
      <w:proofErr w:type="spellStart"/>
      <w:r w:rsidR="005B0A6C" w:rsidRPr="00C975C3">
        <w:rPr>
          <w:rFonts w:ascii="Trebuchet MS" w:hAnsi="Trebuchet MS"/>
        </w:rPr>
        <w:t>Interreg</w:t>
      </w:r>
      <w:proofErr w:type="spellEnd"/>
      <w:r w:rsidR="005B0A6C" w:rsidRPr="00C975C3">
        <w:rPr>
          <w:rFonts w:ascii="Trebuchet MS" w:hAnsi="Trebuchet MS"/>
        </w:rPr>
        <w:t xml:space="preserve"> Next, Romania-Republic of Moldova or Black Sea Basin, </w:t>
      </w:r>
      <w:proofErr w:type="spellStart"/>
      <w:r w:rsidR="005B0A6C" w:rsidRPr="00C975C3">
        <w:rPr>
          <w:rFonts w:ascii="Trebuchet MS" w:hAnsi="Trebuchet MS"/>
        </w:rPr>
        <w:t>Interreg</w:t>
      </w:r>
      <w:proofErr w:type="spellEnd"/>
      <w:r w:rsidR="005B0A6C" w:rsidRPr="00C975C3">
        <w:rPr>
          <w:rFonts w:ascii="Trebuchet MS" w:hAnsi="Trebuchet MS"/>
        </w:rPr>
        <w:t xml:space="preserve"> Danube.</w:t>
      </w:r>
    </w:p>
    <w:p w14:paraId="65FE109A" w14:textId="77777777" w:rsidR="00976971" w:rsidRPr="00026AB2" w:rsidRDefault="00612808" w:rsidP="005F39BE">
      <w:pPr>
        <w:spacing w:line="276" w:lineRule="auto"/>
        <w:jc w:val="both"/>
        <w:rPr>
          <w:rFonts w:ascii="Trebuchet MS" w:hAnsi="Trebuchet MS"/>
        </w:rPr>
      </w:pPr>
      <w:r w:rsidRPr="00026AB2">
        <w:rPr>
          <w:rFonts w:ascii="Trebuchet MS" w:hAnsi="Trebuchet MS"/>
        </w:rPr>
        <w:t xml:space="preserve"> The Ro-</w:t>
      </w:r>
      <w:proofErr w:type="spellStart"/>
      <w:r w:rsidRPr="00026AB2">
        <w:rPr>
          <w:rFonts w:ascii="Trebuchet MS" w:hAnsi="Trebuchet MS"/>
        </w:rPr>
        <w:t>Ua</w:t>
      </w:r>
      <w:proofErr w:type="spellEnd"/>
      <w:r w:rsidRPr="00026AB2">
        <w:rPr>
          <w:rFonts w:ascii="Trebuchet MS" w:hAnsi="Trebuchet MS"/>
        </w:rPr>
        <w:t xml:space="preserve"> </w:t>
      </w:r>
      <w:proofErr w:type="spellStart"/>
      <w:r w:rsidRPr="00026AB2">
        <w:rPr>
          <w:rFonts w:ascii="Trebuchet MS" w:hAnsi="Trebuchet MS"/>
        </w:rPr>
        <w:t>Programme</w:t>
      </w:r>
      <w:proofErr w:type="spellEnd"/>
      <w:r w:rsidRPr="00026AB2">
        <w:rPr>
          <w:rFonts w:ascii="Trebuchet MS" w:hAnsi="Trebuchet MS"/>
        </w:rPr>
        <w:t xml:space="preserve"> and NPSD overlap in the three area</w:t>
      </w:r>
      <w:r w:rsidR="00FD2417" w:rsidRPr="00026AB2">
        <w:rPr>
          <w:rFonts w:ascii="Trebuchet MS" w:hAnsi="Trebuchet MS"/>
        </w:rPr>
        <w:t>s</w:t>
      </w:r>
      <w:r w:rsidRPr="00026AB2">
        <w:rPr>
          <w:rFonts w:ascii="Trebuchet MS" w:hAnsi="Trebuchet MS"/>
        </w:rPr>
        <w:t xml:space="preserve"> financed by the </w:t>
      </w:r>
      <w:proofErr w:type="spellStart"/>
      <w:r w:rsidRPr="00026AB2">
        <w:rPr>
          <w:rFonts w:ascii="Trebuchet MS" w:hAnsi="Trebuchet MS"/>
        </w:rPr>
        <w:t>programme</w:t>
      </w:r>
      <w:proofErr w:type="spellEnd"/>
      <w:r w:rsidRPr="00026AB2">
        <w:rPr>
          <w:rFonts w:ascii="Trebuchet MS" w:hAnsi="Trebuchet MS"/>
        </w:rPr>
        <w:t xml:space="preserve"> in the environmental area: </w:t>
      </w:r>
    </w:p>
    <w:p w14:paraId="5ECFE14C" w14:textId="77777777" w:rsidR="00612808" w:rsidRPr="00026AB2" w:rsidRDefault="00612808" w:rsidP="005F39BE">
      <w:pPr>
        <w:spacing w:line="276" w:lineRule="auto"/>
        <w:jc w:val="both"/>
        <w:rPr>
          <w:rFonts w:ascii="Trebuchet MS" w:hAnsi="Trebuchet MS"/>
        </w:rPr>
      </w:pPr>
      <w:proofErr w:type="gramStart"/>
      <w:r w:rsidRPr="00026AB2">
        <w:rPr>
          <w:rFonts w:ascii="Trebuchet MS" w:hAnsi="Trebuchet MS"/>
        </w:rPr>
        <w:t>iv) Promoting</w:t>
      </w:r>
      <w:proofErr w:type="gramEnd"/>
      <w:r w:rsidRPr="00026AB2">
        <w:rPr>
          <w:rFonts w:ascii="Trebuchet MS" w:hAnsi="Trebuchet MS"/>
        </w:rPr>
        <w:t xml:space="preserve"> climate change adaptation and disaster risk prevention and resilience, taking into account eco-system based approaches</w:t>
      </w:r>
    </w:p>
    <w:p w14:paraId="68031C64" w14:textId="77777777" w:rsidR="00612808" w:rsidRPr="00026AB2" w:rsidRDefault="00612808" w:rsidP="005F39BE">
      <w:pPr>
        <w:spacing w:line="276" w:lineRule="auto"/>
        <w:jc w:val="both"/>
        <w:rPr>
          <w:rFonts w:ascii="Trebuchet MS" w:hAnsi="Trebuchet MS"/>
        </w:rPr>
      </w:pPr>
      <w:r w:rsidRPr="00026AB2">
        <w:rPr>
          <w:rFonts w:ascii="Trebuchet MS" w:hAnsi="Trebuchet MS"/>
        </w:rPr>
        <w:t>v) Promoting access to water and sustainable water management</w:t>
      </w:r>
    </w:p>
    <w:p w14:paraId="5A6504DD" w14:textId="77777777" w:rsidR="00612808" w:rsidRPr="00026AB2" w:rsidRDefault="00612808" w:rsidP="005F39BE">
      <w:pPr>
        <w:spacing w:line="276" w:lineRule="auto"/>
        <w:jc w:val="both"/>
        <w:rPr>
          <w:rFonts w:ascii="Trebuchet MS" w:hAnsi="Trebuchet MS"/>
        </w:rPr>
      </w:pPr>
      <w:r w:rsidRPr="00026AB2">
        <w:rPr>
          <w:rFonts w:ascii="Trebuchet MS" w:hAnsi="Trebuchet MS"/>
        </w:rPr>
        <w:t>vii) Enhancing protection and preservation of nature, biodiversity and green infrastructure, including in urban areas, and reducing all forms of pollution</w:t>
      </w:r>
    </w:p>
    <w:p w14:paraId="707878A2" w14:textId="6964D451" w:rsidR="00BE2C66" w:rsidRPr="00026AB2" w:rsidRDefault="00612808" w:rsidP="005F39BE">
      <w:pPr>
        <w:spacing w:line="276" w:lineRule="auto"/>
        <w:jc w:val="both"/>
        <w:rPr>
          <w:rFonts w:ascii="Trebuchet MS" w:hAnsi="Trebuchet MS"/>
        </w:rPr>
      </w:pPr>
      <w:r w:rsidRPr="00026AB2">
        <w:rPr>
          <w:rFonts w:ascii="Trebuchet MS" w:hAnsi="Trebuchet MS"/>
        </w:rPr>
        <w:t xml:space="preserve">While NPSD aims to address these </w:t>
      </w:r>
      <w:r w:rsidR="00492E94" w:rsidRPr="00026AB2">
        <w:rPr>
          <w:rFonts w:ascii="Trebuchet MS" w:hAnsi="Trebuchet MS"/>
        </w:rPr>
        <w:t xml:space="preserve">issues at national level or at NUTS 2 level, the Romania-Ukraine </w:t>
      </w:r>
      <w:proofErr w:type="spellStart"/>
      <w:r w:rsidR="00492E94" w:rsidRPr="00026AB2">
        <w:rPr>
          <w:rFonts w:ascii="Trebuchet MS" w:hAnsi="Trebuchet MS"/>
        </w:rPr>
        <w:t>Programme</w:t>
      </w:r>
      <w:proofErr w:type="spellEnd"/>
      <w:r w:rsidR="00492E94" w:rsidRPr="00026AB2">
        <w:rPr>
          <w:rFonts w:ascii="Trebuchet MS" w:hAnsi="Trebuchet MS"/>
        </w:rPr>
        <w:t xml:space="preserve"> is addressing common issues between the two countries, covering border areas and joint strategies and solutions. As the problems related to biodiversity cover large areas and tackling them in one country is not enough, actions financed in common between the two partner countries will </w:t>
      </w:r>
      <w:r w:rsidR="009767EF" w:rsidRPr="00026AB2">
        <w:rPr>
          <w:rFonts w:ascii="Trebuchet MS" w:hAnsi="Trebuchet MS"/>
        </w:rPr>
        <w:t xml:space="preserve">provide an integrated approach. In the risk prevention area, the </w:t>
      </w:r>
      <w:proofErr w:type="spellStart"/>
      <w:r w:rsidR="009767EF" w:rsidRPr="00026AB2">
        <w:rPr>
          <w:rFonts w:ascii="Trebuchet MS" w:hAnsi="Trebuchet MS"/>
        </w:rPr>
        <w:t>pro</w:t>
      </w:r>
      <w:r w:rsidR="00F56BE7" w:rsidRPr="00026AB2">
        <w:rPr>
          <w:rFonts w:ascii="Trebuchet MS" w:hAnsi="Trebuchet MS"/>
        </w:rPr>
        <w:t>gramme</w:t>
      </w:r>
      <w:proofErr w:type="spellEnd"/>
      <w:r w:rsidR="00F56BE7" w:rsidRPr="00026AB2">
        <w:rPr>
          <w:rFonts w:ascii="Trebuchet MS" w:hAnsi="Trebuchet MS"/>
        </w:rPr>
        <w:t xml:space="preserve"> is aiming at addressing risk situations jointly between the two countries, complementing the national </w:t>
      </w:r>
      <w:proofErr w:type="spellStart"/>
      <w:r w:rsidR="00F56BE7" w:rsidRPr="00026AB2">
        <w:rPr>
          <w:rFonts w:ascii="Trebuchet MS" w:hAnsi="Trebuchet MS"/>
        </w:rPr>
        <w:t>programmes</w:t>
      </w:r>
      <w:proofErr w:type="spellEnd"/>
      <w:r w:rsidR="00F56BE7" w:rsidRPr="00026AB2">
        <w:rPr>
          <w:rFonts w:ascii="Trebuchet MS" w:hAnsi="Trebuchet MS"/>
        </w:rPr>
        <w:t xml:space="preserve"> by addressing issues such as fires, floods, </w:t>
      </w:r>
      <w:r w:rsidR="00737779" w:rsidRPr="00026AB2">
        <w:rPr>
          <w:rFonts w:ascii="Trebuchet MS" w:hAnsi="Trebuchet MS"/>
        </w:rPr>
        <w:t xml:space="preserve">and man-made disasters. </w:t>
      </w:r>
      <w:r w:rsidR="00FD2417" w:rsidRPr="00026AB2">
        <w:rPr>
          <w:rFonts w:ascii="Trebuchet MS" w:hAnsi="Trebuchet MS"/>
        </w:rPr>
        <w:t xml:space="preserve">The Regional Operational </w:t>
      </w:r>
      <w:proofErr w:type="spellStart"/>
      <w:r w:rsidR="00FD2417" w:rsidRPr="00026AB2">
        <w:rPr>
          <w:rFonts w:ascii="Trebuchet MS" w:hAnsi="Trebuchet MS"/>
        </w:rPr>
        <w:t>Programmes</w:t>
      </w:r>
      <w:proofErr w:type="spellEnd"/>
      <w:r w:rsidR="00FD2417" w:rsidRPr="00026AB2">
        <w:rPr>
          <w:rFonts w:ascii="Trebuchet MS" w:hAnsi="Trebuchet MS"/>
        </w:rPr>
        <w:t xml:space="preserve"> </w:t>
      </w:r>
      <w:r w:rsidR="00BA4887">
        <w:rPr>
          <w:rFonts w:ascii="Trebuchet MS" w:hAnsi="Trebuchet MS"/>
        </w:rPr>
        <w:t xml:space="preserve">(ROP) </w:t>
      </w:r>
      <w:r w:rsidR="00FD2417" w:rsidRPr="00026AB2">
        <w:rPr>
          <w:rFonts w:ascii="Trebuchet MS" w:hAnsi="Trebuchet MS"/>
        </w:rPr>
        <w:t xml:space="preserve">tackle issues related to biodiversity, but mostly in the area of green and blue infrastructure, the Romania-Ukraine </w:t>
      </w:r>
      <w:proofErr w:type="spellStart"/>
      <w:r w:rsidR="00FD2417" w:rsidRPr="00026AB2">
        <w:rPr>
          <w:rFonts w:ascii="Trebuchet MS" w:hAnsi="Trebuchet MS"/>
        </w:rPr>
        <w:t>Programme</w:t>
      </w:r>
      <w:proofErr w:type="spellEnd"/>
      <w:r w:rsidR="00FD2417" w:rsidRPr="00026AB2">
        <w:rPr>
          <w:rFonts w:ascii="Trebuchet MS" w:hAnsi="Trebuchet MS"/>
        </w:rPr>
        <w:t xml:space="preserve"> ensure therefore a complementarity in this area.</w:t>
      </w:r>
    </w:p>
    <w:p w14:paraId="58B8E3B3" w14:textId="77777777" w:rsidR="00CA6495" w:rsidRPr="00026AB2" w:rsidRDefault="00CA6495" w:rsidP="005F39BE">
      <w:pPr>
        <w:spacing w:line="276" w:lineRule="auto"/>
        <w:jc w:val="both"/>
        <w:rPr>
          <w:rFonts w:ascii="Trebuchet MS" w:hAnsi="Trebuchet MS"/>
          <w:b/>
        </w:rPr>
      </w:pPr>
      <w:r w:rsidRPr="00026AB2">
        <w:rPr>
          <w:rFonts w:ascii="Trebuchet MS" w:hAnsi="Trebuchet MS"/>
          <w:b/>
        </w:rPr>
        <w:t xml:space="preserve">Complementarities and Synergies PO4 </w:t>
      </w:r>
    </w:p>
    <w:p w14:paraId="480425D0" w14:textId="2AE10CC7" w:rsidR="00D63649" w:rsidRPr="00026AB2" w:rsidRDefault="00BA4887" w:rsidP="005F39BE">
      <w:pPr>
        <w:spacing w:line="276" w:lineRule="auto"/>
        <w:jc w:val="both"/>
        <w:rPr>
          <w:rFonts w:ascii="Trebuchet MS" w:eastAsia="Calibri" w:hAnsi="Trebuchet MS" w:cs="Times New Roman"/>
          <w:lang w:val="en-GB"/>
        </w:rPr>
      </w:pPr>
      <w:r>
        <w:rPr>
          <w:rFonts w:ascii="Trebuchet MS" w:eastAsia="Calibri" w:hAnsi="Trebuchet MS" w:cs="Times New Roman"/>
          <w:lang w:val="en-GB"/>
        </w:rPr>
        <w:t>I</w:t>
      </w:r>
      <w:r w:rsidR="00E030FC" w:rsidRPr="00026AB2">
        <w:rPr>
          <w:rFonts w:ascii="Trebuchet MS" w:eastAsia="Calibri" w:hAnsi="Trebuchet MS" w:cs="Times New Roman"/>
          <w:lang w:val="en-GB"/>
        </w:rPr>
        <w:t xml:space="preserve">nvestments under </w:t>
      </w:r>
      <w:r w:rsidR="00737779" w:rsidRPr="00026AB2">
        <w:rPr>
          <w:rFonts w:ascii="Trebuchet MS" w:eastAsia="Calibri" w:hAnsi="Trebuchet MS" w:cs="Times New Roman"/>
          <w:lang w:val="en-GB"/>
        </w:rPr>
        <w:t>PO4 will concentrate on</w:t>
      </w:r>
      <w:r w:rsidR="00D63649" w:rsidRPr="00026AB2">
        <w:rPr>
          <w:rFonts w:ascii="Trebuchet MS" w:eastAsia="Calibri" w:hAnsi="Trebuchet MS" w:cs="Times New Roman"/>
          <w:lang w:val="en-GB"/>
        </w:rPr>
        <w:t>:</w:t>
      </w:r>
    </w:p>
    <w:p w14:paraId="622B89F5" w14:textId="1D482FBE" w:rsidR="00D63649" w:rsidRPr="00150338" w:rsidRDefault="00D63649" w:rsidP="00150338">
      <w:pPr>
        <w:pStyle w:val="ListParagraph"/>
        <w:numPr>
          <w:ilvl w:val="0"/>
          <w:numId w:val="23"/>
        </w:numPr>
        <w:spacing w:line="276" w:lineRule="auto"/>
        <w:jc w:val="both"/>
        <w:rPr>
          <w:rFonts w:ascii="Trebuchet MS" w:eastAsia="Calibri" w:hAnsi="Trebuchet MS" w:cs="Times New Roman"/>
          <w:lang w:val="en-GB"/>
        </w:rPr>
      </w:pPr>
      <w:r w:rsidRPr="00150338">
        <w:rPr>
          <w:rFonts w:ascii="Trebuchet MS" w:eastAsia="Calibri" w:hAnsi="Trebuchet MS" w:cs="Times New Roman"/>
          <w:lang w:val="en-GB"/>
        </w:rPr>
        <w:t xml:space="preserve"> education</w:t>
      </w:r>
    </w:p>
    <w:p w14:paraId="3B585D56" w14:textId="718C45AF" w:rsidR="00D63649" w:rsidRPr="00150338" w:rsidRDefault="00D63649" w:rsidP="00150338">
      <w:pPr>
        <w:pStyle w:val="ListParagraph"/>
        <w:numPr>
          <w:ilvl w:val="0"/>
          <w:numId w:val="23"/>
        </w:numPr>
        <w:spacing w:line="276" w:lineRule="auto"/>
        <w:jc w:val="both"/>
        <w:rPr>
          <w:rFonts w:ascii="Trebuchet MS" w:eastAsia="Calibri" w:hAnsi="Trebuchet MS" w:cs="Times New Roman"/>
          <w:lang w:val="en-GB"/>
        </w:rPr>
      </w:pPr>
      <w:r w:rsidRPr="00150338">
        <w:rPr>
          <w:rFonts w:ascii="Trebuchet MS" w:eastAsia="Calibri" w:hAnsi="Trebuchet MS" w:cs="Times New Roman"/>
          <w:lang w:val="en-GB"/>
        </w:rPr>
        <w:t xml:space="preserve">health care </w:t>
      </w:r>
    </w:p>
    <w:p w14:paraId="48018435" w14:textId="217A39C0" w:rsidR="00D63649" w:rsidRPr="00151A1A" w:rsidRDefault="00D63649" w:rsidP="00150338">
      <w:pPr>
        <w:pStyle w:val="ListParagraph"/>
        <w:numPr>
          <w:ilvl w:val="0"/>
          <w:numId w:val="23"/>
        </w:numPr>
        <w:spacing w:line="276" w:lineRule="auto"/>
        <w:jc w:val="both"/>
        <w:rPr>
          <w:rFonts w:ascii="Trebuchet MS" w:eastAsia="Calibri" w:hAnsi="Trebuchet MS" w:cs="Times New Roman"/>
          <w:lang w:val="en-GB"/>
        </w:rPr>
      </w:pPr>
      <w:r w:rsidRPr="00150338">
        <w:rPr>
          <w:rFonts w:ascii="Trebuchet MS" w:eastAsia="Calibri" w:hAnsi="Trebuchet MS" w:cs="Times New Roman"/>
          <w:lang w:val="en-GB"/>
        </w:rPr>
        <w:t xml:space="preserve">culture and sustainable tourism </w:t>
      </w:r>
    </w:p>
    <w:p w14:paraId="7D39C888" w14:textId="16B404B0" w:rsidR="00CA6495" w:rsidRPr="00026AB2" w:rsidRDefault="00D63649" w:rsidP="005F39BE">
      <w:pPr>
        <w:spacing w:line="276" w:lineRule="auto"/>
        <w:jc w:val="both"/>
        <w:rPr>
          <w:rFonts w:ascii="Trebuchet MS" w:eastAsia="Calibri" w:hAnsi="Trebuchet MS" w:cs="Times New Roman"/>
          <w:lang w:val="en-GB"/>
        </w:rPr>
      </w:pPr>
      <w:r w:rsidRPr="00151A1A">
        <w:rPr>
          <w:rFonts w:ascii="Trebuchet MS" w:eastAsia="Calibri" w:hAnsi="Trebuchet MS" w:cs="Times New Roman"/>
          <w:lang w:val="en-GB"/>
        </w:rPr>
        <w:t>In Romania t</w:t>
      </w:r>
      <w:r w:rsidR="00945494" w:rsidRPr="00151A1A">
        <w:rPr>
          <w:rFonts w:ascii="Trebuchet MS" w:eastAsia="Calibri" w:hAnsi="Trebuchet MS" w:cs="Times New Roman"/>
          <w:lang w:val="en-GB"/>
        </w:rPr>
        <w:t>he Programme will ensure complementarities wit</w:t>
      </w:r>
      <w:r w:rsidR="00686958" w:rsidRPr="00151A1A">
        <w:rPr>
          <w:rFonts w:ascii="Trebuchet MS" w:eastAsia="Calibri" w:hAnsi="Trebuchet MS" w:cs="Times New Roman"/>
          <w:lang w:val="en-GB"/>
        </w:rPr>
        <w:t>h the National Health programme</w:t>
      </w:r>
      <w:r w:rsidR="00686958" w:rsidRPr="00026AB2">
        <w:rPr>
          <w:rFonts w:ascii="Trebuchet MS" w:eastAsia="Calibri" w:hAnsi="Trebuchet MS" w:cs="Times New Roman"/>
          <w:lang w:val="en-GB"/>
        </w:rPr>
        <w:t xml:space="preserve"> and</w:t>
      </w:r>
      <w:r w:rsidR="00945494" w:rsidRPr="00026AB2">
        <w:rPr>
          <w:rFonts w:ascii="Trebuchet MS" w:eastAsia="Calibri" w:hAnsi="Trebuchet MS" w:cs="Times New Roman"/>
          <w:lang w:val="en-GB"/>
        </w:rPr>
        <w:t xml:space="preserve"> </w:t>
      </w:r>
      <w:r w:rsidR="00686958" w:rsidRPr="00026AB2">
        <w:rPr>
          <w:rFonts w:ascii="Trebuchet MS" w:eastAsia="Calibri" w:hAnsi="Trebuchet MS" w:cs="Times New Roman"/>
          <w:lang w:val="en-GB"/>
        </w:rPr>
        <w:t>t</w:t>
      </w:r>
      <w:r w:rsidR="00E030FC" w:rsidRPr="00026AB2">
        <w:rPr>
          <w:rFonts w:ascii="Trebuchet MS" w:eastAsia="Calibri" w:hAnsi="Trebuchet MS" w:cs="Times New Roman"/>
          <w:lang w:val="en-GB"/>
        </w:rPr>
        <w:t>he National Education Programme, as well as the National Plan for Reconstruction</w:t>
      </w:r>
      <w:r w:rsidR="00BA4887">
        <w:rPr>
          <w:rFonts w:ascii="Trebuchet MS" w:eastAsia="Calibri" w:hAnsi="Trebuchet MS" w:cs="Times New Roman"/>
          <w:lang w:val="en-GB"/>
        </w:rPr>
        <w:t xml:space="preserve"> </w:t>
      </w:r>
      <w:r w:rsidR="00E030FC" w:rsidRPr="00026AB2">
        <w:rPr>
          <w:rFonts w:ascii="Trebuchet MS" w:eastAsia="Calibri" w:hAnsi="Trebuchet MS" w:cs="Times New Roman"/>
          <w:lang w:val="en-GB"/>
        </w:rPr>
        <w:t>and Resilience</w:t>
      </w:r>
      <w:r w:rsidR="00BA4887">
        <w:rPr>
          <w:rFonts w:ascii="Trebuchet MS" w:eastAsia="Calibri" w:hAnsi="Trebuchet MS" w:cs="Times New Roman"/>
          <w:lang w:val="en-GB"/>
        </w:rPr>
        <w:t xml:space="preserve"> (NPRR)</w:t>
      </w:r>
      <w:r w:rsidR="00E030FC" w:rsidRPr="00026AB2">
        <w:rPr>
          <w:rFonts w:ascii="Trebuchet MS" w:eastAsia="Calibri" w:hAnsi="Trebuchet MS" w:cs="Times New Roman"/>
          <w:lang w:val="en-GB"/>
        </w:rPr>
        <w:t>.</w:t>
      </w:r>
    </w:p>
    <w:p w14:paraId="2CCEFD19" w14:textId="225B8AF0" w:rsidR="00737779" w:rsidRPr="00026AB2" w:rsidRDefault="00686958"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In the area of </w:t>
      </w:r>
      <w:r w:rsidR="00CA6495" w:rsidRPr="00026AB2">
        <w:rPr>
          <w:rFonts w:ascii="Trebuchet MS" w:eastAsia="Calibri" w:hAnsi="Trebuchet MS" w:cs="Times New Roman"/>
          <w:b/>
          <w:lang w:val="en-GB"/>
        </w:rPr>
        <w:t>education,</w:t>
      </w:r>
      <w:r w:rsidRPr="00026AB2">
        <w:rPr>
          <w:rFonts w:ascii="Trebuchet MS" w:eastAsia="Calibri" w:hAnsi="Trebuchet MS" w:cs="Times New Roman"/>
          <w:b/>
          <w:lang w:val="en-GB"/>
        </w:rPr>
        <w:t xml:space="preserve"> </w:t>
      </w:r>
      <w:r w:rsidRPr="00026AB2">
        <w:rPr>
          <w:rFonts w:ascii="Trebuchet MS" w:eastAsia="Calibri" w:hAnsi="Trebuchet MS" w:cs="Times New Roman"/>
          <w:lang w:val="en-GB"/>
        </w:rPr>
        <w:t xml:space="preserve">the National Education Programme tackles education and occupation problems. Main issues addressed refer to decrease in school dropout rates, early childcare, improvement in the quality of the education process and supporting new and innovative teaching methods. </w:t>
      </w:r>
      <w:r w:rsidR="00183FE9" w:rsidRPr="00026AB2">
        <w:rPr>
          <w:rFonts w:ascii="Trebuchet MS" w:eastAsia="Calibri" w:hAnsi="Trebuchet MS" w:cs="Times New Roman"/>
          <w:lang w:val="en-GB"/>
        </w:rPr>
        <w:t xml:space="preserve">On the Romanian side the specific objective relating to education is also addressed by the </w:t>
      </w:r>
      <w:r w:rsidR="00BA4887">
        <w:rPr>
          <w:rFonts w:ascii="Trebuchet MS" w:eastAsia="Calibri" w:hAnsi="Trebuchet MS" w:cs="Times New Roman"/>
          <w:lang w:val="en-GB"/>
        </w:rPr>
        <w:t>ROP</w:t>
      </w:r>
      <w:r w:rsidR="005E1A83" w:rsidRPr="00026AB2">
        <w:rPr>
          <w:rFonts w:ascii="Trebuchet MS" w:eastAsia="Calibri" w:hAnsi="Trebuchet MS" w:cs="Times New Roman"/>
          <w:lang w:val="en-GB"/>
        </w:rPr>
        <w:t xml:space="preserve">. The Programme will complement the activities financed at a National and Regional level by tackling education issues from </w:t>
      </w:r>
      <w:r w:rsidR="00CA6495" w:rsidRPr="00026AB2">
        <w:rPr>
          <w:rFonts w:ascii="Trebuchet MS" w:eastAsia="Calibri" w:hAnsi="Trebuchet MS" w:cs="Times New Roman"/>
          <w:lang w:val="en-GB"/>
        </w:rPr>
        <w:t>a cross border perspective</w:t>
      </w:r>
      <w:r w:rsidR="005E1A83" w:rsidRPr="00026AB2">
        <w:rPr>
          <w:rFonts w:ascii="Trebuchet MS" w:eastAsia="Calibri" w:hAnsi="Trebuchet MS" w:cs="Times New Roman"/>
          <w:lang w:val="en-GB"/>
        </w:rPr>
        <w:t>, helping communities from both sides of the border to cooperat</w:t>
      </w:r>
      <w:r w:rsidR="00131C7A" w:rsidRPr="00026AB2">
        <w:rPr>
          <w:rFonts w:ascii="Trebuchet MS" w:eastAsia="Calibri" w:hAnsi="Trebuchet MS" w:cs="Times New Roman"/>
          <w:lang w:val="en-GB"/>
        </w:rPr>
        <w:t>e in addressing problems in this field.</w:t>
      </w:r>
    </w:p>
    <w:p w14:paraId="1BD06CF2" w14:textId="7F52B988" w:rsidR="0065636D" w:rsidRPr="00026AB2" w:rsidRDefault="00CA6495" w:rsidP="005F39BE">
      <w:pPr>
        <w:spacing w:after="0" w:line="276" w:lineRule="auto"/>
        <w:jc w:val="both"/>
        <w:rPr>
          <w:rFonts w:ascii="Trebuchet MS" w:eastAsia="Calibri" w:hAnsi="Trebuchet MS" w:cs="Times New Roman"/>
          <w:lang w:val="en-GB"/>
        </w:rPr>
      </w:pPr>
      <w:r w:rsidRPr="00026AB2">
        <w:rPr>
          <w:rFonts w:ascii="Trebuchet MS" w:eastAsia="Calibri" w:hAnsi="Trebuchet MS" w:cs="Times New Roman"/>
          <w:lang w:val="en-GB"/>
        </w:rPr>
        <w:lastRenderedPageBreak/>
        <w:t xml:space="preserve">On the </w:t>
      </w:r>
      <w:r w:rsidR="00D45F5B" w:rsidRPr="00026AB2">
        <w:rPr>
          <w:rFonts w:ascii="Trebuchet MS" w:eastAsia="Calibri" w:hAnsi="Trebuchet MS" w:cs="Times New Roman"/>
          <w:lang w:val="en-GB"/>
        </w:rPr>
        <w:t xml:space="preserve">Ukrainian </w:t>
      </w:r>
      <w:r w:rsidRPr="00026AB2">
        <w:rPr>
          <w:rFonts w:ascii="Trebuchet MS" w:eastAsia="Calibri" w:hAnsi="Trebuchet MS" w:cs="Times New Roman"/>
          <w:lang w:val="en-GB"/>
        </w:rPr>
        <w:t xml:space="preserve">side, the Programme will ensure complementarities and synergies with the State Strategy of Regional Development for 2021-2027 as well as with the regional strategies. </w:t>
      </w:r>
      <w:r w:rsidR="0065636D" w:rsidRPr="00026AB2">
        <w:rPr>
          <w:rFonts w:ascii="Trebuchet MS" w:eastAsia="Calibri" w:hAnsi="Trebuchet MS" w:cs="Times New Roman"/>
          <w:lang w:val="en-GB"/>
        </w:rPr>
        <w:t xml:space="preserve">At national level the strategy is aiming at: </w:t>
      </w:r>
    </w:p>
    <w:p w14:paraId="25F0309F" w14:textId="77777777" w:rsidR="0065636D" w:rsidRPr="00026AB2" w:rsidRDefault="0065636D" w:rsidP="005F39BE">
      <w:pPr>
        <w:spacing w:after="0" w:line="276" w:lineRule="auto"/>
        <w:ind w:firstLine="720"/>
        <w:jc w:val="both"/>
        <w:rPr>
          <w:rFonts w:ascii="Trebuchet MS" w:eastAsia="Calibri" w:hAnsi="Trebuchet MS" w:cs="Times New Roman"/>
          <w:lang w:val="en-GB"/>
        </w:rPr>
      </w:pPr>
      <w:r w:rsidRPr="00026AB2">
        <w:rPr>
          <w:rFonts w:ascii="Trebuchet MS" w:eastAsia="Calibri" w:hAnsi="Trebuchet MS" w:cs="Times New Roman"/>
          <w:lang w:val="en-GB"/>
        </w:rPr>
        <w:t>-providing the education access for people with special educational needs, namely the development of an inclusive and safe educational environment, universal design and smart placements in educational institutions;</w:t>
      </w:r>
    </w:p>
    <w:p w14:paraId="0A85F9CA" w14:textId="77777777" w:rsidR="0065636D" w:rsidRPr="00026AB2" w:rsidRDefault="0065636D" w:rsidP="005F39BE">
      <w:pPr>
        <w:spacing w:after="0" w:line="276" w:lineRule="auto"/>
        <w:ind w:firstLine="720"/>
        <w:jc w:val="both"/>
        <w:rPr>
          <w:rFonts w:ascii="Trebuchet MS" w:eastAsia="Calibri" w:hAnsi="Trebuchet MS" w:cs="Times New Roman"/>
          <w:lang w:val="en-GB"/>
        </w:rPr>
      </w:pPr>
      <w:r w:rsidRPr="00026AB2">
        <w:rPr>
          <w:rFonts w:ascii="Trebuchet MS" w:eastAsia="Calibri" w:hAnsi="Trebuchet MS" w:cs="Times New Roman"/>
          <w:lang w:val="en-GB"/>
        </w:rPr>
        <w:t xml:space="preserve">- </w:t>
      </w:r>
      <w:proofErr w:type="gramStart"/>
      <w:r w:rsidRPr="00026AB2">
        <w:rPr>
          <w:rFonts w:ascii="Trebuchet MS" w:eastAsia="Calibri" w:hAnsi="Trebuchet MS" w:cs="Times New Roman"/>
          <w:lang w:val="en-GB"/>
        </w:rPr>
        <w:t>education</w:t>
      </w:r>
      <w:proofErr w:type="gramEnd"/>
      <w:r w:rsidRPr="00026AB2">
        <w:rPr>
          <w:rFonts w:ascii="Trebuchet MS" w:eastAsia="Calibri" w:hAnsi="Trebuchet MS" w:cs="Times New Roman"/>
          <w:lang w:val="en-GB"/>
        </w:rPr>
        <w:t xml:space="preserve"> development in rural areas, namely the computerisation of schools and digital literacy training for teachers.</w:t>
      </w:r>
    </w:p>
    <w:p w14:paraId="50CC6C6F" w14:textId="77777777" w:rsidR="00B53D10" w:rsidRPr="00026AB2" w:rsidRDefault="00B53D10" w:rsidP="005F39BE">
      <w:pPr>
        <w:spacing w:after="0" w:line="276" w:lineRule="auto"/>
        <w:ind w:firstLine="720"/>
        <w:jc w:val="both"/>
        <w:rPr>
          <w:rFonts w:ascii="Trebuchet MS" w:eastAsia="Calibri" w:hAnsi="Trebuchet MS" w:cs="Times New Roman"/>
          <w:lang w:val="en-GB"/>
        </w:rPr>
      </w:pPr>
    </w:p>
    <w:p w14:paraId="4D68C50D" w14:textId="2CEDEDA2" w:rsidR="0065636D" w:rsidRPr="00026AB2" w:rsidRDefault="0065636D"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The Regional Strategies are</w:t>
      </w:r>
      <w:r w:rsidR="005C16A5" w:rsidRPr="00026AB2">
        <w:rPr>
          <w:rFonts w:ascii="Trebuchet MS" w:eastAsia="Calibri" w:hAnsi="Trebuchet MS" w:cs="Times New Roman"/>
          <w:lang w:val="en-GB"/>
        </w:rPr>
        <w:t xml:space="preserve"> addressing different issues such as</w:t>
      </w:r>
      <w:r w:rsidRPr="00026AB2">
        <w:rPr>
          <w:rFonts w:ascii="Trebuchet MS" w:eastAsia="Calibri" w:hAnsi="Trebuchet MS" w:cs="Times New Roman"/>
          <w:lang w:val="en-GB"/>
        </w:rPr>
        <w:t xml:space="preserve"> ensuring equal access to quality pre-school and secondary education and competitiveness of vocational educatio</w:t>
      </w:r>
      <w:r w:rsidR="005C16A5" w:rsidRPr="00026AB2">
        <w:rPr>
          <w:rFonts w:ascii="Trebuchet MS" w:eastAsia="Calibri" w:hAnsi="Trebuchet MS" w:cs="Times New Roman"/>
          <w:lang w:val="en-GB"/>
        </w:rPr>
        <w:t xml:space="preserve">n, development of conditions for the integration of the Ukrainian university system into the European educational space, support for international exchanges of students, postgraduates, academics, provision of equal access to quality education for people with special educational needs, creation of an inclusive educational environment. The Programme directly creates synergies with some of these objectives, such as the integration of the Ukrainian university system </w:t>
      </w:r>
      <w:r w:rsidR="00AD3598" w:rsidRPr="00026AB2">
        <w:rPr>
          <w:rFonts w:ascii="Trebuchet MS" w:eastAsia="Calibri" w:hAnsi="Trebuchet MS" w:cs="Times New Roman"/>
          <w:lang w:val="en-GB"/>
        </w:rPr>
        <w:t>into the European educational space and complementarities by addressing specific issues.</w:t>
      </w:r>
    </w:p>
    <w:p w14:paraId="475C5EAF" w14:textId="5ED759B8" w:rsidR="00CA6495" w:rsidRPr="00026AB2" w:rsidRDefault="000328C5" w:rsidP="005F39BE">
      <w:pPr>
        <w:spacing w:line="276" w:lineRule="auto"/>
        <w:jc w:val="both"/>
        <w:rPr>
          <w:rFonts w:ascii="Trebuchet MS" w:hAnsi="Trebuchet MS"/>
        </w:rPr>
      </w:pPr>
      <w:r w:rsidRPr="00026AB2">
        <w:rPr>
          <w:rFonts w:ascii="Trebuchet MS" w:hAnsi="Trebuchet MS"/>
        </w:rPr>
        <w:t>Regardi</w:t>
      </w:r>
      <w:r w:rsidR="00B53D10" w:rsidRPr="00026AB2">
        <w:rPr>
          <w:rFonts w:ascii="Trebuchet MS" w:hAnsi="Trebuchet MS"/>
        </w:rPr>
        <w:t xml:space="preserve">ng health issues, the </w:t>
      </w:r>
      <w:proofErr w:type="spellStart"/>
      <w:r w:rsidR="00B53D10" w:rsidRPr="00026AB2">
        <w:rPr>
          <w:rFonts w:ascii="Trebuchet MS" w:hAnsi="Trebuchet MS"/>
        </w:rPr>
        <w:t>Programme</w:t>
      </w:r>
      <w:proofErr w:type="spellEnd"/>
      <w:r w:rsidR="00B53D10" w:rsidRPr="00026AB2">
        <w:rPr>
          <w:rFonts w:ascii="Trebuchet MS" w:hAnsi="Trebuchet MS"/>
        </w:rPr>
        <w:t xml:space="preserve"> e</w:t>
      </w:r>
      <w:r w:rsidRPr="00026AB2">
        <w:rPr>
          <w:rFonts w:ascii="Trebuchet MS" w:hAnsi="Trebuchet MS"/>
        </w:rPr>
        <w:t xml:space="preserve">nsures complementarities both with Romanian and </w:t>
      </w:r>
      <w:r w:rsidR="00D45F5B" w:rsidRPr="00026AB2">
        <w:rPr>
          <w:rFonts w:ascii="Trebuchet MS" w:hAnsi="Trebuchet MS"/>
        </w:rPr>
        <w:t>Ukrainian</w:t>
      </w:r>
      <w:r w:rsidR="00D63649" w:rsidRPr="00026AB2">
        <w:rPr>
          <w:rFonts w:ascii="Trebuchet MS" w:hAnsi="Trebuchet MS"/>
        </w:rPr>
        <w:t xml:space="preserve"> </w:t>
      </w:r>
      <w:r w:rsidR="00B53D10" w:rsidRPr="00026AB2">
        <w:rPr>
          <w:rFonts w:ascii="Trebuchet MS" w:hAnsi="Trebuchet MS"/>
        </w:rPr>
        <w:t>strategies</w:t>
      </w:r>
      <w:r w:rsidR="00D63649" w:rsidRPr="00026AB2">
        <w:rPr>
          <w:rFonts w:ascii="Trebuchet MS" w:hAnsi="Trebuchet MS"/>
        </w:rPr>
        <w:t xml:space="preserve"> and </w:t>
      </w:r>
      <w:proofErr w:type="spellStart"/>
      <w:r w:rsidR="00D63649" w:rsidRPr="00026AB2">
        <w:rPr>
          <w:rFonts w:ascii="Trebuchet MS" w:hAnsi="Trebuchet MS"/>
        </w:rPr>
        <w:t>P</w:t>
      </w:r>
      <w:r w:rsidR="00B53D10" w:rsidRPr="00026AB2">
        <w:rPr>
          <w:rFonts w:ascii="Trebuchet MS" w:hAnsi="Trebuchet MS"/>
        </w:rPr>
        <w:t>rogrammes</w:t>
      </w:r>
      <w:proofErr w:type="spellEnd"/>
      <w:r w:rsidR="00B53D10" w:rsidRPr="00026AB2">
        <w:rPr>
          <w:rFonts w:ascii="Trebuchet MS" w:hAnsi="Trebuchet MS"/>
        </w:rPr>
        <w:t xml:space="preserve">. Both countries are planning to address healthcare problems in the next decade, with the pandemic making more obvious the areas where there is a need for improvement. </w:t>
      </w:r>
      <w:r w:rsidR="00131C7A" w:rsidRPr="00026AB2">
        <w:rPr>
          <w:rFonts w:ascii="Trebuchet MS" w:hAnsi="Trebuchet MS"/>
        </w:rPr>
        <w:t xml:space="preserve">While Romania is receiving significant </w:t>
      </w:r>
      <w:r w:rsidR="000758F1" w:rsidRPr="00026AB2">
        <w:rPr>
          <w:rFonts w:ascii="Trebuchet MS" w:hAnsi="Trebuchet MS"/>
        </w:rPr>
        <w:t>funding in this area t</w:t>
      </w:r>
      <w:r w:rsidR="00B53D10" w:rsidRPr="00026AB2">
        <w:rPr>
          <w:rFonts w:ascii="Trebuchet MS" w:hAnsi="Trebuchet MS"/>
        </w:rPr>
        <w:t>he cross</w:t>
      </w:r>
      <w:r w:rsidR="00334AD8" w:rsidRPr="00026AB2">
        <w:rPr>
          <w:rFonts w:ascii="Trebuchet MS" w:hAnsi="Trebuchet MS"/>
        </w:rPr>
        <w:t>-</w:t>
      </w:r>
      <w:r w:rsidR="00B53D10" w:rsidRPr="00026AB2">
        <w:rPr>
          <w:rFonts w:ascii="Trebuchet MS" w:hAnsi="Trebuchet MS"/>
        </w:rPr>
        <w:t xml:space="preserve">border character of the </w:t>
      </w:r>
      <w:proofErr w:type="spellStart"/>
      <w:r w:rsidR="00B53D10" w:rsidRPr="00026AB2">
        <w:rPr>
          <w:rFonts w:ascii="Trebuchet MS" w:hAnsi="Trebuchet MS"/>
        </w:rPr>
        <w:t>Programme</w:t>
      </w:r>
      <w:proofErr w:type="spellEnd"/>
      <w:r w:rsidR="00B53D10" w:rsidRPr="00026AB2">
        <w:rPr>
          <w:rFonts w:ascii="Trebuchet MS" w:hAnsi="Trebuchet MS"/>
        </w:rPr>
        <w:t xml:space="preserve"> creates an added value, targeting the most remote of the communities. </w:t>
      </w:r>
    </w:p>
    <w:p w14:paraId="3DA94D0B" w14:textId="77777777" w:rsidR="001B1E6D" w:rsidRPr="00026AB2" w:rsidRDefault="00C81C86" w:rsidP="005F39BE">
      <w:pPr>
        <w:spacing w:line="276" w:lineRule="auto"/>
        <w:jc w:val="both"/>
        <w:rPr>
          <w:rFonts w:ascii="Trebuchet MS" w:hAnsi="Trebuchet MS"/>
        </w:rPr>
      </w:pPr>
      <w:r w:rsidRPr="0071614E">
        <w:rPr>
          <w:rFonts w:ascii="Trebuchet MS" w:hAnsi="Trebuchet MS"/>
          <w:b/>
        </w:rPr>
        <w:t>Tourism and culture</w:t>
      </w:r>
      <w:r w:rsidRPr="00026AB2">
        <w:rPr>
          <w:rFonts w:ascii="Trebuchet MS" w:hAnsi="Trebuchet MS"/>
        </w:rPr>
        <w:t xml:space="preserve"> are financed through Regional and National </w:t>
      </w:r>
      <w:proofErr w:type="spellStart"/>
      <w:r w:rsidRPr="00026AB2">
        <w:rPr>
          <w:rFonts w:ascii="Trebuchet MS" w:hAnsi="Trebuchet MS"/>
        </w:rPr>
        <w:t>Programmes</w:t>
      </w:r>
      <w:proofErr w:type="spellEnd"/>
      <w:r w:rsidRPr="00026AB2">
        <w:rPr>
          <w:rFonts w:ascii="Trebuchet MS" w:hAnsi="Trebuchet MS"/>
        </w:rPr>
        <w:t xml:space="preserve"> in the 2021-2027 programming period, in both countries. The added value of the actions financed by the Romania-Ukraine </w:t>
      </w:r>
      <w:proofErr w:type="spellStart"/>
      <w:r w:rsidRPr="00026AB2">
        <w:rPr>
          <w:rFonts w:ascii="Trebuchet MS" w:hAnsi="Trebuchet MS"/>
        </w:rPr>
        <w:t>Programme</w:t>
      </w:r>
      <w:proofErr w:type="spellEnd"/>
      <w:r w:rsidRPr="00026AB2">
        <w:rPr>
          <w:rFonts w:ascii="Trebuchet MS" w:hAnsi="Trebuchet MS"/>
        </w:rPr>
        <w:t xml:space="preserve"> resides in its potential to </w:t>
      </w:r>
      <w:r w:rsidR="001B1E6D" w:rsidRPr="00026AB2">
        <w:rPr>
          <w:rFonts w:ascii="Trebuchet MS" w:hAnsi="Trebuchet MS"/>
        </w:rPr>
        <w:t xml:space="preserve">develop the local cultural and touristic potential of the area and to address also issues like digitalization of the cultural heritage. </w:t>
      </w:r>
    </w:p>
    <w:p w14:paraId="044BE833" w14:textId="77777777" w:rsidR="008B3F61" w:rsidRDefault="008B3F61" w:rsidP="0005484E">
      <w:pPr>
        <w:spacing w:line="276" w:lineRule="auto"/>
        <w:jc w:val="both"/>
        <w:rPr>
          <w:rFonts w:ascii="Trebuchet MS" w:hAnsi="Trebuchet MS"/>
          <w:b/>
        </w:rPr>
      </w:pPr>
    </w:p>
    <w:p w14:paraId="22FD874C" w14:textId="531C6B44" w:rsidR="0005484E" w:rsidRPr="00026AB2" w:rsidRDefault="0005484E" w:rsidP="0005484E">
      <w:pPr>
        <w:spacing w:line="276" w:lineRule="auto"/>
        <w:jc w:val="both"/>
        <w:rPr>
          <w:rFonts w:ascii="Trebuchet MS" w:hAnsi="Trebuchet MS"/>
        </w:rPr>
      </w:pPr>
      <w:r w:rsidRPr="00026AB2">
        <w:rPr>
          <w:rFonts w:ascii="Trebuchet MS" w:hAnsi="Trebuchet MS"/>
          <w:b/>
        </w:rPr>
        <w:t>Complementarities and Synergies ISO 2</w:t>
      </w:r>
    </w:p>
    <w:p w14:paraId="795C1331" w14:textId="446C7C0B" w:rsidR="00C238FB" w:rsidRPr="00704672" w:rsidRDefault="001B1E6D" w:rsidP="005F39BE">
      <w:pPr>
        <w:spacing w:line="276" w:lineRule="auto"/>
        <w:jc w:val="both"/>
        <w:rPr>
          <w:rFonts w:ascii="Trebuchet MS" w:hAnsi="Trebuchet MS"/>
        </w:rPr>
      </w:pPr>
      <w:r w:rsidRPr="00026AB2">
        <w:rPr>
          <w:rFonts w:ascii="Trebuchet MS" w:hAnsi="Trebuchet MS"/>
        </w:rPr>
        <w:t xml:space="preserve">Investments under ISO 2 will concentrate on </w:t>
      </w:r>
      <w:r w:rsidR="00423E3D" w:rsidRPr="00026AB2">
        <w:rPr>
          <w:rFonts w:ascii="Trebuchet MS" w:hAnsi="Trebuchet MS"/>
        </w:rPr>
        <w:t xml:space="preserve">investments related to border management, respectively endowments, rehabilitation and upgrading of infrastructure, joint trainings and plan and procedures. The </w:t>
      </w:r>
      <w:proofErr w:type="spellStart"/>
      <w:r w:rsidR="00423E3D" w:rsidRPr="00026AB2">
        <w:rPr>
          <w:rFonts w:ascii="Trebuchet MS" w:hAnsi="Trebuchet MS"/>
        </w:rPr>
        <w:t>Programme</w:t>
      </w:r>
      <w:proofErr w:type="spellEnd"/>
      <w:r w:rsidR="00423E3D" w:rsidRPr="00026AB2">
        <w:rPr>
          <w:rFonts w:ascii="Trebuchet MS" w:hAnsi="Trebuchet MS"/>
        </w:rPr>
        <w:t xml:space="preserve"> creates complementarities with </w:t>
      </w:r>
      <w:r w:rsidR="008A62EE" w:rsidRPr="00026AB2">
        <w:rPr>
          <w:rFonts w:ascii="Trebuchet MS" w:hAnsi="Trebuchet MS"/>
        </w:rPr>
        <w:t>the Instrument for Border Management and Visas from Romania and with the State Strategy of Regional Development for 2021-2027</w:t>
      </w:r>
      <w:r w:rsidR="00AF76AE" w:rsidRPr="00026AB2">
        <w:rPr>
          <w:rFonts w:ascii="Trebuchet MS" w:hAnsi="Trebuchet MS"/>
        </w:rPr>
        <w:t xml:space="preserve"> from Ukraine, as well as regional strategies in Ukraine.</w:t>
      </w:r>
      <w:r w:rsidR="002C094B">
        <w:rPr>
          <w:rFonts w:ascii="Trebuchet MS" w:hAnsi="Trebuchet MS"/>
        </w:rPr>
        <w:t xml:space="preserve"> </w:t>
      </w:r>
      <w:r w:rsidR="00AF76AE" w:rsidRPr="00026AB2">
        <w:rPr>
          <w:rFonts w:ascii="Trebuchet MS" w:hAnsi="Trebuchet MS"/>
        </w:rPr>
        <w:t xml:space="preserve"> National </w:t>
      </w:r>
      <w:proofErr w:type="spellStart"/>
      <w:r w:rsidR="00AF76AE" w:rsidRPr="00026AB2">
        <w:rPr>
          <w:rFonts w:ascii="Trebuchet MS" w:hAnsi="Trebuchet MS"/>
        </w:rPr>
        <w:t>programmes</w:t>
      </w:r>
      <w:proofErr w:type="spellEnd"/>
      <w:r w:rsidR="00AF76AE" w:rsidRPr="00026AB2">
        <w:rPr>
          <w:rFonts w:ascii="Trebuchet MS" w:hAnsi="Trebuchet MS"/>
        </w:rPr>
        <w:t xml:space="preserve"> aim at financing infrastructure related projects while the Ro-</w:t>
      </w:r>
      <w:proofErr w:type="spellStart"/>
      <w:r w:rsidR="00AF76AE" w:rsidRPr="00026AB2">
        <w:rPr>
          <w:rFonts w:ascii="Trebuchet MS" w:hAnsi="Trebuchet MS"/>
        </w:rPr>
        <w:t>Ua</w:t>
      </w:r>
      <w:proofErr w:type="spellEnd"/>
      <w:r w:rsidR="00AF76AE" w:rsidRPr="00026AB2">
        <w:rPr>
          <w:rFonts w:ascii="Trebuchet MS" w:hAnsi="Trebuchet MS"/>
        </w:rPr>
        <w:t xml:space="preserve"> </w:t>
      </w:r>
      <w:proofErr w:type="spellStart"/>
      <w:r w:rsidR="00AF76AE" w:rsidRPr="00026AB2">
        <w:rPr>
          <w:rFonts w:ascii="Trebuchet MS" w:hAnsi="Trebuchet MS"/>
        </w:rPr>
        <w:t>Programme</w:t>
      </w:r>
      <w:proofErr w:type="spellEnd"/>
      <w:r w:rsidR="00AF76AE" w:rsidRPr="00026AB2">
        <w:rPr>
          <w:rFonts w:ascii="Trebuchet MS" w:hAnsi="Trebuchet MS"/>
        </w:rPr>
        <w:t xml:space="preserve"> can create complementarities through joint design and implementation of projects meant to bring together the actions financed by the two states separately</w:t>
      </w:r>
      <w:r w:rsidR="00DB1FA1" w:rsidRPr="004E5051">
        <w:rPr>
          <w:rFonts w:ascii="Trebuchet MS" w:hAnsi="Trebuchet MS"/>
          <w:color w:val="2E74B5" w:themeColor="accent1" w:themeShade="BF"/>
        </w:rPr>
        <w:t xml:space="preserve">. </w:t>
      </w:r>
      <w:r w:rsidR="00C238FB" w:rsidRPr="00704672">
        <w:rPr>
          <w:rFonts w:ascii="Trebuchet MS" w:hAnsi="Trebuchet MS"/>
        </w:rPr>
        <w:t xml:space="preserve">The EU Solidarity Lanes Initiative is aiming to offset some of the impact of the Russian aggression regarding transport bottlenecks for merchandise. The </w:t>
      </w:r>
      <w:proofErr w:type="spellStart"/>
      <w:r w:rsidR="00C238FB" w:rsidRPr="00704672">
        <w:rPr>
          <w:rFonts w:ascii="Trebuchet MS" w:hAnsi="Trebuchet MS"/>
        </w:rPr>
        <w:t>Programme</w:t>
      </w:r>
      <w:proofErr w:type="spellEnd"/>
      <w:r w:rsidR="00C238FB" w:rsidRPr="00704672">
        <w:rPr>
          <w:rFonts w:ascii="Trebuchet MS" w:hAnsi="Trebuchet MS"/>
        </w:rPr>
        <w:t xml:space="preserve"> can create synergies and complementarities in regards to customs operations and other inspections by financing endowment and trainings for operational efficiency.</w:t>
      </w:r>
    </w:p>
    <w:p w14:paraId="2B509422" w14:textId="4506B9CE" w:rsidR="004E3584" w:rsidRPr="00704672" w:rsidRDefault="004E3584" w:rsidP="005F39BE">
      <w:pPr>
        <w:spacing w:line="276" w:lineRule="auto"/>
        <w:jc w:val="both"/>
        <w:rPr>
          <w:rFonts w:ascii="Trebuchet MS" w:hAnsi="Trebuchet MS"/>
          <w:b/>
        </w:rPr>
      </w:pPr>
      <w:r w:rsidRPr="00704672">
        <w:rPr>
          <w:rFonts w:ascii="Trebuchet MS" w:hAnsi="Trebuchet MS"/>
          <w:b/>
        </w:rPr>
        <w:lastRenderedPageBreak/>
        <w:t xml:space="preserve">Coordination </w:t>
      </w:r>
    </w:p>
    <w:p w14:paraId="65C05AA4" w14:textId="77777777" w:rsidR="00C238FB" w:rsidRPr="00704672" w:rsidRDefault="00C238FB" w:rsidP="00C238FB">
      <w:pPr>
        <w:spacing w:line="276" w:lineRule="auto"/>
        <w:jc w:val="both"/>
        <w:rPr>
          <w:rFonts w:ascii="Trebuchet MS" w:eastAsia="Times New Roman" w:hAnsi="Trebuchet MS" w:cs="Times New Roman"/>
          <w:lang w:val="en-GB" w:eastAsia="de-DE"/>
        </w:rPr>
      </w:pPr>
      <w:r w:rsidRPr="00704672">
        <w:rPr>
          <w:rFonts w:ascii="Trebuchet MS" w:eastAsia="Times New Roman" w:hAnsi="Trebuchet MS" w:cs="Times New Roman"/>
          <w:lang w:val="en-GB" w:eastAsia="de-DE"/>
        </w:rPr>
        <w:t>As highlighted above, the programme has complementarities and overlapping with many national programmes, therefore all actions should seek synergies and, where relevant, should use complementarities aiming at the upscaling of results and leveraging of further funding and investments.</w:t>
      </w:r>
    </w:p>
    <w:p w14:paraId="1F622078" w14:textId="77777777" w:rsidR="00C238FB" w:rsidRPr="00704672" w:rsidRDefault="00C238FB" w:rsidP="00C238FB">
      <w:pPr>
        <w:spacing w:line="276" w:lineRule="auto"/>
        <w:jc w:val="both"/>
        <w:rPr>
          <w:rFonts w:ascii="Trebuchet MS" w:eastAsia="Times New Roman" w:hAnsi="Trebuchet MS" w:cs="Times New Roman"/>
          <w:lang w:val="en-GB" w:eastAsia="de-DE"/>
        </w:rPr>
      </w:pPr>
      <w:r w:rsidRPr="00704672">
        <w:rPr>
          <w:rFonts w:ascii="Trebuchet MS" w:eastAsia="Times New Roman" w:hAnsi="Trebuchet MS" w:cs="Times New Roman"/>
          <w:lang w:val="en-GB" w:eastAsia="de-DE"/>
        </w:rPr>
        <w:t>Hence, the support for Romania under the Recovery and Resilience Facility shall be additional to the support provided under the Programme, by setting in place the reforms needed to reap the benefits of EU funding, optimise mechanisms for coordination and foster synergies and ensure effective coordination.</w:t>
      </w:r>
    </w:p>
    <w:p w14:paraId="12845BBC" w14:textId="77777777" w:rsidR="00C238FB" w:rsidRPr="00704672" w:rsidRDefault="00C238FB" w:rsidP="00C238FB">
      <w:pPr>
        <w:spacing w:line="276" w:lineRule="auto"/>
        <w:jc w:val="both"/>
        <w:rPr>
          <w:rFonts w:ascii="Trebuchet MS" w:eastAsia="Times New Roman" w:hAnsi="Trebuchet MS" w:cs="Times New Roman"/>
          <w:lang w:val="en-GB" w:eastAsia="de-DE"/>
        </w:rPr>
      </w:pPr>
      <w:r w:rsidRPr="00704672">
        <w:rPr>
          <w:rFonts w:ascii="Trebuchet MS" w:eastAsia="Times New Roman" w:hAnsi="Trebuchet MS" w:cs="Times New Roman"/>
          <w:lang w:val="en-GB" w:eastAsia="de-DE"/>
        </w:rPr>
        <w:t xml:space="preserve">During the programming phase, special attention was paid to the </w:t>
      </w:r>
      <w:proofErr w:type="spellStart"/>
      <w:r w:rsidRPr="00704672">
        <w:rPr>
          <w:rFonts w:ascii="Trebuchet MS" w:eastAsia="Times New Roman" w:hAnsi="Trebuchet MS" w:cs="Times New Roman"/>
          <w:lang w:val="en-GB" w:eastAsia="de-DE"/>
        </w:rPr>
        <w:t>Interreg</w:t>
      </w:r>
      <w:proofErr w:type="spellEnd"/>
      <w:r w:rsidRPr="00704672">
        <w:rPr>
          <w:rFonts w:ascii="Trebuchet MS" w:eastAsia="Times New Roman" w:hAnsi="Trebuchet MS" w:cs="Times New Roman"/>
          <w:lang w:val="en-GB" w:eastAsia="de-DE"/>
        </w:rPr>
        <w:t xml:space="preserve"> programmes which partially overlap geographically with the programme area, as well as to the national mainstream programmes and to the RRF. </w:t>
      </w:r>
    </w:p>
    <w:p w14:paraId="7AC0015A" w14:textId="77777777" w:rsidR="00C238FB" w:rsidRPr="00704672" w:rsidRDefault="00C238FB" w:rsidP="00C238FB">
      <w:pPr>
        <w:spacing w:line="276" w:lineRule="auto"/>
        <w:jc w:val="both"/>
        <w:rPr>
          <w:rFonts w:ascii="Trebuchet MS" w:eastAsia="Times New Roman" w:hAnsi="Trebuchet MS" w:cs="Times New Roman"/>
          <w:lang w:val="en-GB" w:eastAsia="de-DE"/>
        </w:rPr>
      </w:pPr>
      <w:r w:rsidRPr="00704672">
        <w:rPr>
          <w:rFonts w:ascii="Trebuchet MS" w:eastAsia="Times New Roman" w:hAnsi="Trebuchet MS" w:cs="Times New Roman"/>
          <w:lang w:val="en-GB" w:eastAsia="de-DE"/>
        </w:rPr>
        <w:t>In implementation phase, synergies will be sought by the assessment and selection procedures, which will include criteria for scoring the project proposals. Thus, the applicants shall be requested to include, in the Application Form, information on the coherence and complementarity with EU, national and regional programmes.</w:t>
      </w:r>
    </w:p>
    <w:p w14:paraId="3300D388" w14:textId="77777777" w:rsidR="00C238FB" w:rsidRPr="00704672" w:rsidRDefault="00C238FB" w:rsidP="00C238FB">
      <w:pPr>
        <w:spacing w:line="276" w:lineRule="auto"/>
        <w:jc w:val="both"/>
        <w:rPr>
          <w:rFonts w:ascii="Trebuchet MS" w:eastAsia="Times New Roman" w:hAnsi="Trebuchet MS" w:cs="Times New Roman"/>
          <w:lang w:val="en-GB" w:eastAsia="de-DE"/>
        </w:rPr>
      </w:pPr>
      <w:r w:rsidRPr="00704672">
        <w:rPr>
          <w:rFonts w:ascii="Trebuchet MS" w:eastAsia="Times New Roman" w:hAnsi="Trebuchet MS" w:cs="Times New Roman"/>
          <w:lang w:val="en-GB" w:eastAsia="de-DE"/>
        </w:rPr>
        <w:t xml:space="preserve">Moreover, the continuous exchange of information between the relevant Managing Authorities/ relevant institutions, especially during project selection, as well as capitalisation actions, set by the Programme, will allow to proactively promote synergies and complementarities between projects. Adequate control arrangements and fraud-fight measures will contribute to limiting the risk of double financing. </w:t>
      </w:r>
    </w:p>
    <w:p w14:paraId="1387BAD2" w14:textId="41BFC95F" w:rsidR="004E3584" w:rsidRPr="00704672" w:rsidRDefault="00C238FB" w:rsidP="00C238FB">
      <w:pPr>
        <w:spacing w:line="276" w:lineRule="auto"/>
        <w:jc w:val="both"/>
        <w:rPr>
          <w:rFonts w:ascii="Trebuchet MS" w:hAnsi="Trebuchet MS"/>
        </w:rPr>
      </w:pPr>
      <w:r w:rsidRPr="00704672">
        <w:rPr>
          <w:rFonts w:ascii="Trebuchet MS" w:eastAsia="Times New Roman" w:hAnsi="Trebuchet MS" w:cs="Times New Roman"/>
          <w:lang w:val="en-GB" w:eastAsia="de-DE"/>
        </w:rPr>
        <w:t>Coordination with mainstream national programmes will be sought also at the level of the Monitoring Committee, which will include observers from all the relevant institutions with competence in the implementation of financing programmes with similar priorities of intervention.</w:t>
      </w:r>
    </w:p>
    <w:p w14:paraId="2DB1F7C4" w14:textId="77777777" w:rsidR="004E3584" w:rsidRPr="00704672" w:rsidRDefault="004E3584" w:rsidP="005F39BE">
      <w:pPr>
        <w:spacing w:line="276" w:lineRule="auto"/>
        <w:jc w:val="both"/>
        <w:rPr>
          <w:rFonts w:ascii="Trebuchet MS" w:hAnsi="Trebuchet MS"/>
        </w:rPr>
      </w:pPr>
    </w:p>
    <w:p w14:paraId="41EA2D5E" w14:textId="1166E3FE" w:rsidR="002B1124" w:rsidRPr="00C975C3" w:rsidRDefault="00456855" w:rsidP="005F39BE">
      <w:pPr>
        <w:spacing w:line="276" w:lineRule="auto"/>
        <w:jc w:val="both"/>
        <w:rPr>
          <w:rFonts w:ascii="Trebuchet MS" w:hAnsi="Trebuchet MS"/>
          <w:b/>
        </w:rPr>
      </w:pPr>
      <w:r w:rsidRPr="00C975C3">
        <w:rPr>
          <w:rFonts w:ascii="Trebuchet MS" w:hAnsi="Trebuchet MS"/>
          <w:b/>
        </w:rPr>
        <w:t>Horizontal Principles</w:t>
      </w:r>
    </w:p>
    <w:p w14:paraId="52E41FD4" w14:textId="1FAAC416" w:rsidR="00643F67" w:rsidRPr="00C975C3" w:rsidRDefault="00643F67" w:rsidP="00643F67">
      <w:pPr>
        <w:jc w:val="both"/>
        <w:rPr>
          <w:rFonts w:ascii="Trebuchet MS" w:hAnsi="Trebuchet MS"/>
        </w:rPr>
      </w:pPr>
      <w:r w:rsidRPr="00C975C3">
        <w:rPr>
          <w:rFonts w:ascii="Trebuchet MS" w:hAnsi="Trebuchet MS"/>
        </w:rPr>
        <w:t xml:space="preserve">The objectives of the </w:t>
      </w:r>
      <w:proofErr w:type="spellStart"/>
      <w:r w:rsidRPr="00C975C3">
        <w:rPr>
          <w:rFonts w:ascii="Trebuchet MS" w:hAnsi="Trebuchet MS"/>
        </w:rPr>
        <w:t>programme</w:t>
      </w:r>
      <w:proofErr w:type="spellEnd"/>
      <w:r w:rsidRPr="00C975C3">
        <w:rPr>
          <w:rFonts w:ascii="Trebuchet MS" w:hAnsi="Trebuchet MS"/>
        </w:rPr>
        <w:t xml:space="preserve"> take into account the DNSH</w:t>
      </w:r>
      <w:r w:rsidR="002B631F" w:rsidRPr="00C975C3">
        <w:rPr>
          <w:rFonts w:ascii="Trebuchet MS" w:hAnsi="Trebuchet MS"/>
        </w:rPr>
        <w:t xml:space="preserve"> (</w:t>
      </w:r>
      <w:r w:rsidR="002B631F" w:rsidRPr="00C975C3">
        <w:rPr>
          <w:rFonts w:ascii="Arial" w:hAnsi="Arial" w:cs="Arial"/>
          <w:sz w:val="21"/>
          <w:szCs w:val="21"/>
        </w:rPr>
        <w:t>Do No Significant Harm)</w:t>
      </w:r>
      <w:r w:rsidRPr="00C975C3">
        <w:rPr>
          <w:rFonts w:ascii="Trebuchet MS" w:hAnsi="Trebuchet MS"/>
        </w:rPr>
        <w:t xml:space="preserve"> principle. The types of actions included in the </w:t>
      </w:r>
      <w:proofErr w:type="spellStart"/>
      <w:r w:rsidRPr="00C975C3">
        <w:rPr>
          <w:rFonts w:ascii="Trebuchet MS" w:hAnsi="Trebuchet MS"/>
        </w:rPr>
        <w:t>programme</w:t>
      </w:r>
      <w:proofErr w:type="spellEnd"/>
      <w:r w:rsidRPr="00C975C3">
        <w:rPr>
          <w:rFonts w:ascii="Trebuchet MS" w:hAnsi="Trebuchet MS"/>
        </w:rPr>
        <w:t xml:space="preserve"> have been assessed as compatible with the DNSH principle</w:t>
      </w:r>
      <w:r w:rsidR="002B631F" w:rsidRPr="00C975C3">
        <w:rPr>
          <w:rFonts w:ascii="Trebuchet MS" w:hAnsi="Trebuchet MS"/>
        </w:rPr>
        <w:t>,</w:t>
      </w:r>
      <w:r w:rsidRPr="00C975C3">
        <w:rPr>
          <w:rFonts w:ascii="Trebuchet MS" w:hAnsi="Trebuchet MS"/>
        </w:rPr>
        <w:t xml:space="preserve"> since they are not expected to have any significant negative environmental impact due to their nature.</w:t>
      </w:r>
    </w:p>
    <w:p w14:paraId="14A5DD10" w14:textId="2E12FD1D" w:rsidR="00643F67" w:rsidRPr="00704672" w:rsidRDefault="00643F67" w:rsidP="00643F67">
      <w:pPr>
        <w:jc w:val="both"/>
        <w:rPr>
          <w:rFonts w:ascii="Trebuchet MS" w:hAnsi="Trebuchet MS"/>
        </w:rPr>
      </w:pPr>
      <w:r w:rsidRPr="00704672">
        <w:rPr>
          <w:rFonts w:ascii="Trebuchet MS" w:hAnsi="Trebuchet MS"/>
        </w:rPr>
        <w:t xml:space="preserve">Furthermore, the specific objectives set by the </w:t>
      </w:r>
      <w:proofErr w:type="spellStart"/>
      <w:r w:rsidRPr="00704672">
        <w:rPr>
          <w:rFonts w:ascii="Trebuchet MS" w:hAnsi="Trebuchet MS"/>
        </w:rPr>
        <w:t>programme</w:t>
      </w:r>
      <w:proofErr w:type="spellEnd"/>
      <w:r w:rsidRPr="00704672">
        <w:rPr>
          <w:rFonts w:ascii="Trebuchet MS" w:hAnsi="Trebuchet MS"/>
        </w:rPr>
        <w:t xml:space="preserve"> shall also be pursued in line with the objective of promoting sustainable development, taking into account the UN Sustainable Development Goals, the Paris Agreement and the "do no significant harm" principle.</w:t>
      </w:r>
      <w:r w:rsidRPr="00704672">
        <w:rPr>
          <w:rFonts w:ascii="Trebuchet MS" w:eastAsia="Times New Roman" w:hAnsi="Trebuchet MS" w:cs="Times New Roman"/>
          <w:lang w:eastAsia="de-DE"/>
        </w:rPr>
        <w:t xml:space="preserve"> </w:t>
      </w:r>
      <w:r w:rsidRPr="00704672">
        <w:rPr>
          <w:rFonts w:ascii="Trebuchet MS" w:hAnsi="Trebuchet MS"/>
        </w:rPr>
        <w:t xml:space="preserve">Thus, </w:t>
      </w:r>
      <w:r w:rsidR="002B631F" w:rsidRPr="00704672">
        <w:rPr>
          <w:rFonts w:ascii="Trebuchet MS" w:hAnsi="Trebuchet MS"/>
        </w:rPr>
        <w:t xml:space="preserve">at least </w:t>
      </w:r>
      <w:r w:rsidRPr="00704672">
        <w:rPr>
          <w:rFonts w:ascii="Trebuchet MS" w:hAnsi="Trebuchet MS"/>
        </w:rPr>
        <w:t>3</w:t>
      </w:r>
      <w:r w:rsidR="002B631F" w:rsidRPr="00704672">
        <w:rPr>
          <w:rFonts w:ascii="Trebuchet MS" w:hAnsi="Trebuchet MS"/>
        </w:rPr>
        <w:t>0</w:t>
      </w:r>
      <w:r w:rsidRPr="00704672">
        <w:rPr>
          <w:rFonts w:ascii="Trebuchet MS" w:hAnsi="Trebuchet MS"/>
        </w:rPr>
        <w:t xml:space="preserve">% of the </w:t>
      </w:r>
      <w:r w:rsidR="008520C7" w:rsidRPr="00704672">
        <w:rPr>
          <w:rFonts w:ascii="Trebuchet MS" w:hAnsi="Trebuchet MS"/>
        </w:rPr>
        <w:t xml:space="preserve">projects’ </w:t>
      </w:r>
      <w:r w:rsidRPr="00704672">
        <w:rPr>
          <w:rFonts w:ascii="Trebuchet MS" w:hAnsi="Trebuchet MS"/>
        </w:rPr>
        <w:t xml:space="preserve">financial allocation of the future </w:t>
      </w:r>
      <w:proofErr w:type="spellStart"/>
      <w:r w:rsidRPr="00704672">
        <w:rPr>
          <w:rFonts w:ascii="Trebuchet MS" w:hAnsi="Trebuchet MS"/>
        </w:rPr>
        <w:t>programme</w:t>
      </w:r>
      <w:proofErr w:type="spellEnd"/>
      <w:r w:rsidR="008520C7" w:rsidRPr="00704672">
        <w:rPr>
          <w:rFonts w:ascii="Trebuchet MS" w:hAnsi="Trebuchet MS"/>
        </w:rPr>
        <w:t xml:space="preserve"> </w:t>
      </w:r>
      <w:r w:rsidRPr="00704672">
        <w:rPr>
          <w:rFonts w:ascii="Trebuchet MS" w:hAnsi="Trebuchet MS"/>
        </w:rPr>
        <w:t xml:space="preserve">is </w:t>
      </w:r>
      <w:r w:rsidR="002B631F" w:rsidRPr="00704672">
        <w:rPr>
          <w:rFonts w:ascii="Trebuchet MS" w:hAnsi="Trebuchet MS"/>
        </w:rPr>
        <w:t>intended for</w:t>
      </w:r>
      <w:r w:rsidRPr="00704672">
        <w:rPr>
          <w:rFonts w:ascii="Trebuchet MS" w:hAnsi="Trebuchet MS"/>
        </w:rPr>
        <w:t xml:space="preserve"> achieving the climate objectives, as set out in article 6 CPR, Annex I CPR, recital 5 </w:t>
      </w:r>
      <w:proofErr w:type="spellStart"/>
      <w:r w:rsidRPr="00704672">
        <w:rPr>
          <w:rFonts w:ascii="Trebuchet MS" w:hAnsi="Trebuchet MS"/>
        </w:rPr>
        <w:t>Interreg</w:t>
      </w:r>
      <w:proofErr w:type="spellEnd"/>
      <w:r w:rsidR="00737496" w:rsidRPr="00704672">
        <w:rPr>
          <w:rFonts w:ascii="Trebuchet MS" w:hAnsi="Trebuchet MS"/>
        </w:rPr>
        <w:t xml:space="preserve"> and </w:t>
      </w:r>
      <w:r w:rsidR="00B5656B" w:rsidRPr="00704672">
        <w:rPr>
          <w:rFonts w:ascii="Trebuchet MS" w:eastAsia="Times New Roman" w:hAnsi="Trebuchet MS"/>
          <w:lang w:val="en-GB" w:eastAsia="de-DE"/>
        </w:rPr>
        <w:t>16</w:t>
      </w:r>
      <w:proofErr w:type="gramStart"/>
      <w:r w:rsidR="00B5656B" w:rsidRPr="00704672">
        <w:rPr>
          <w:rFonts w:ascii="Trebuchet MS" w:eastAsia="Times New Roman" w:hAnsi="Trebuchet MS"/>
          <w:lang w:val="en-GB" w:eastAsia="de-DE"/>
        </w:rPr>
        <w:t>,98</w:t>
      </w:r>
      <w:proofErr w:type="gramEnd"/>
      <w:r w:rsidR="00B5656B" w:rsidRPr="00704672">
        <w:rPr>
          <w:rFonts w:ascii="Trebuchet MS" w:eastAsia="Times New Roman" w:hAnsi="Trebuchet MS"/>
          <w:lang w:val="en-GB" w:eastAsia="de-DE"/>
        </w:rPr>
        <w:t>% of the financial envelope is earmarked to biodiversity pursuant to the ambition set in recital 11 CPR</w:t>
      </w:r>
    </w:p>
    <w:p w14:paraId="3A1E73F9" w14:textId="77777777" w:rsidR="00643F67" w:rsidRPr="00026AB2" w:rsidRDefault="00643F67" w:rsidP="00643F67">
      <w:pPr>
        <w:jc w:val="both"/>
        <w:rPr>
          <w:rFonts w:ascii="Trebuchet MS" w:hAnsi="Trebuchet MS"/>
        </w:rPr>
      </w:pPr>
      <w:r w:rsidRPr="00026AB2">
        <w:rPr>
          <w:rFonts w:ascii="Trebuchet MS" w:hAnsi="Trebuchet MS"/>
        </w:rPr>
        <w:lastRenderedPageBreak/>
        <w:t xml:space="preserve">The New European Bauhaus initiative will guide the implementation of actions, as an element of context, providing opportunities for projects to contribute, by embedding elements such as: </w:t>
      </w:r>
      <w:r w:rsidRPr="00026AB2">
        <w:rPr>
          <w:rFonts w:ascii="Trebuchet MS" w:hAnsi="Trebuchet MS"/>
          <w:i/>
        </w:rPr>
        <w:t>reconnecting with nature</w:t>
      </w:r>
      <w:r w:rsidRPr="00026AB2">
        <w:rPr>
          <w:rFonts w:ascii="Trebuchet MS" w:hAnsi="Trebuchet MS"/>
        </w:rPr>
        <w:t xml:space="preserve">, </w:t>
      </w:r>
      <w:r w:rsidRPr="00026AB2">
        <w:rPr>
          <w:rFonts w:ascii="Trebuchet MS" w:hAnsi="Trebuchet MS"/>
          <w:i/>
        </w:rPr>
        <w:t>regaining a sense of belonging</w:t>
      </w:r>
      <w:r w:rsidRPr="00026AB2">
        <w:rPr>
          <w:rFonts w:ascii="Trebuchet MS" w:hAnsi="Trebuchet MS"/>
        </w:rPr>
        <w:t xml:space="preserve">, </w:t>
      </w:r>
      <w:proofErr w:type="spellStart"/>
      <w:r w:rsidRPr="00026AB2">
        <w:rPr>
          <w:rFonts w:ascii="Trebuchet MS" w:hAnsi="Trebuchet MS"/>
          <w:i/>
        </w:rPr>
        <w:t>prioritising</w:t>
      </w:r>
      <w:proofErr w:type="spellEnd"/>
      <w:r w:rsidRPr="00026AB2">
        <w:rPr>
          <w:rFonts w:ascii="Trebuchet MS" w:hAnsi="Trebuchet MS"/>
          <w:i/>
        </w:rPr>
        <w:t xml:space="preserve"> the places and people that need it most and fostering long term</w:t>
      </w:r>
      <w:r w:rsidRPr="00026AB2">
        <w:rPr>
          <w:rFonts w:ascii="Trebuchet MS" w:hAnsi="Trebuchet MS"/>
        </w:rPr>
        <w:t xml:space="preserve">, </w:t>
      </w:r>
      <w:r w:rsidRPr="00026AB2">
        <w:rPr>
          <w:rFonts w:ascii="Trebuchet MS" w:hAnsi="Trebuchet MS"/>
          <w:i/>
        </w:rPr>
        <w:t>life cycle and integrated thinking in the industrial ecosystem</w:t>
      </w:r>
      <w:r w:rsidRPr="00026AB2">
        <w:rPr>
          <w:rFonts w:ascii="Trebuchet MS" w:hAnsi="Trebuchet MS"/>
        </w:rPr>
        <w:t>.</w:t>
      </w:r>
    </w:p>
    <w:p w14:paraId="3D53E409" w14:textId="77777777" w:rsidR="00643F67" w:rsidRPr="00026AB2" w:rsidRDefault="00643F67" w:rsidP="00643F67">
      <w:pPr>
        <w:jc w:val="both"/>
        <w:rPr>
          <w:rFonts w:ascii="Trebuchet MS" w:hAnsi="Trebuchet MS"/>
        </w:rPr>
      </w:pPr>
      <w:r w:rsidRPr="00026AB2">
        <w:rPr>
          <w:rFonts w:ascii="Trebuchet MS" w:hAnsi="Trebuchet MS"/>
        </w:rPr>
        <w:t xml:space="preserve">Projects implemented under the </w:t>
      </w:r>
      <w:proofErr w:type="spellStart"/>
      <w:r w:rsidRPr="00026AB2">
        <w:rPr>
          <w:rFonts w:ascii="Trebuchet MS" w:hAnsi="Trebuchet MS"/>
        </w:rPr>
        <w:t>programme</w:t>
      </w:r>
      <w:proofErr w:type="spellEnd"/>
      <w:r w:rsidRPr="00026AB2">
        <w:rPr>
          <w:rFonts w:ascii="Trebuchet MS" w:hAnsi="Trebuchet MS"/>
        </w:rPr>
        <w:t xml:space="preserve"> can contribute with a wide range of solutions, from educational and cultural activities, which play a key role in the shift of paradigm towards new </w:t>
      </w:r>
      <w:proofErr w:type="spellStart"/>
      <w:r w:rsidRPr="00026AB2">
        <w:rPr>
          <w:rFonts w:ascii="Trebuchet MS" w:hAnsi="Trebuchet MS"/>
        </w:rPr>
        <w:t>behaviour</w:t>
      </w:r>
      <w:proofErr w:type="spellEnd"/>
      <w:r w:rsidRPr="00026AB2">
        <w:rPr>
          <w:rFonts w:ascii="Trebuchet MS" w:hAnsi="Trebuchet MS"/>
        </w:rPr>
        <w:t xml:space="preserve"> and values, to implementation of nature-based solutions which address floods, for example, while making the built environment more attractive.</w:t>
      </w:r>
    </w:p>
    <w:p w14:paraId="565FF92C" w14:textId="77777777" w:rsidR="00643F67" w:rsidRPr="00026AB2" w:rsidRDefault="00643F67" w:rsidP="00643F67">
      <w:pPr>
        <w:jc w:val="both"/>
        <w:rPr>
          <w:rFonts w:ascii="Trebuchet MS" w:hAnsi="Trebuchet MS"/>
        </w:rPr>
      </w:pPr>
      <w:r w:rsidRPr="00026AB2">
        <w:rPr>
          <w:rFonts w:ascii="Trebuchet MS" w:hAnsi="Trebuchet MS"/>
        </w:rPr>
        <w:t xml:space="preserve">Creating strong connections with nature, embracing sustainability and inclusion while tackling unsustainable use of resources and waste are all attainable goals within the </w:t>
      </w:r>
      <w:proofErr w:type="spellStart"/>
      <w:r w:rsidRPr="00026AB2">
        <w:rPr>
          <w:rFonts w:ascii="Trebuchet MS" w:hAnsi="Trebuchet MS"/>
        </w:rPr>
        <w:t>Programme`s</w:t>
      </w:r>
      <w:proofErr w:type="spellEnd"/>
      <w:r w:rsidRPr="00026AB2">
        <w:rPr>
          <w:rFonts w:ascii="Trebuchet MS" w:hAnsi="Trebuchet MS"/>
        </w:rPr>
        <w:t xml:space="preserve"> financing priorities.</w:t>
      </w:r>
    </w:p>
    <w:p w14:paraId="3AE6E6E6" w14:textId="77777777" w:rsidR="00643F67" w:rsidRPr="00026AB2" w:rsidRDefault="00643F67" w:rsidP="00643F67">
      <w:pPr>
        <w:jc w:val="both"/>
        <w:rPr>
          <w:rFonts w:ascii="Trebuchet MS" w:hAnsi="Trebuchet MS"/>
        </w:rPr>
      </w:pPr>
      <w:r w:rsidRPr="00026AB2">
        <w:rPr>
          <w:rFonts w:ascii="Trebuchet MS" w:hAnsi="Trebuchet MS"/>
        </w:rPr>
        <w:t xml:space="preserve">Also, integrating 5R measures, implementing solutions for making cities greener and using sustainably sourced nature-based materials and a zero pollution ambition model, throughout the </w:t>
      </w:r>
      <w:proofErr w:type="spellStart"/>
      <w:r w:rsidRPr="00026AB2">
        <w:rPr>
          <w:rFonts w:ascii="Trebuchet MS" w:hAnsi="Trebuchet MS"/>
        </w:rPr>
        <w:t>programme</w:t>
      </w:r>
      <w:proofErr w:type="spellEnd"/>
      <w:r w:rsidRPr="00026AB2">
        <w:rPr>
          <w:rFonts w:ascii="Trebuchet MS" w:hAnsi="Trebuchet MS"/>
        </w:rPr>
        <w:t>, from environmental actions to tourism, are horizontal objectives which can contribute to the New European Bauhaus initiative implementation.</w:t>
      </w:r>
    </w:p>
    <w:p w14:paraId="4734DE32" w14:textId="77777777" w:rsidR="00643F67" w:rsidRPr="00026AB2" w:rsidRDefault="00643F67" w:rsidP="00643F67">
      <w:pPr>
        <w:jc w:val="both"/>
        <w:rPr>
          <w:rFonts w:ascii="Trebuchet MS" w:hAnsi="Trebuchet MS"/>
        </w:rPr>
      </w:pPr>
      <w:r w:rsidRPr="00026AB2">
        <w:rPr>
          <w:rFonts w:ascii="Trebuchet MS" w:hAnsi="Trebuchet MS"/>
        </w:rPr>
        <w:t>Fostering healthy, sustainable living by improving/ rehabilitating the common spaces to be used by the local community and making use of the cultural assets (heritage, arts, local craft etc.) and natural assets (landscapes, natural resources etc.) projects can offer opportunities for connection and social interaction, including for people at risk of exclusion or poverty, the binding element that creates a sense of belonging.</w:t>
      </w:r>
    </w:p>
    <w:p w14:paraId="523CF96F" w14:textId="77777777" w:rsidR="00643F67" w:rsidRPr="00026AB2" w:rsidRDefault="00643F67" w:rsidP="00643F67">
      <w:pPr>
        <w:jc w:val="both"/>
        <w:rPr>
          <w:rFonts w:ascii="Trebuchet MS" w:hAnsi="Trebuchet MS"/>
        </w:rPr>
      </w:pPr>
      <w:r w:rsidRPr="00026AB2">
        <w:rPr>
          <w:rFonts w:ascii="Trebuchet MS" w:hAnsi="Trebuchet MS"/>
        </w:rPr>
        <w:t xml:space="preserve">Also, improving equal access to inclusive and quality services for people in small villages, rural and remote areas, is a horizontal aspect already considered within the </w:t>
      </w:r>
      <w:proofErr w:type="spellStart"/>
      <w:r w:rsidRPr="00026AB2">
        <w:rPr>
          <w:rFonts w:ascii="Trebuchet MS" w:hAnsi="Trebuchet MS"/>
        </w:rPr>
        <w:t>programme</w:t>
      </w:r>
      <w:proofErr w:type="spellEnd"/>
      <w:r w:rsidRPr="00026AB2">
        <w:rPr>
          <w:rFonts w:ascii="Trebuchet MS" w:hAnsi="Trebuchet MS"/>
        </w:rPr>
        <w:t xml:space="preserve"> interventions in 2014-2020 and will be continued within the </w:t>
      </w:r>
      <w:proofErr w:type="spellStart"/>
      <w:r w:rsidRPr="00026AB2">
        <w:rPr>
          <w:rFonts w:ascii="Trebuchet MS" w:hAnsi="Trebuchet MS"/>
        </w:rPr>
        <w:t>Programme</w:t>
      </w:r>
      <w:proofErr w:type="spellEnd"/>
      <w:r w:rsidRPr="00026AB2">
        <w:rPr>
          <w:rFonts w:ascii="Trebuchet MS" w:hAnsi="Trebuchet MS"/>
        </w:rPr>
        <w:t xml:space="preserve"> in order to contribute to the New European Bauhaus initiative.</w:t>
      </w:r>
    </w:p>
    <w:p w14:paraId="0839E5ED" w14:textId="61AC3FCF" w:rsidR="00643F67" w:rsidRPr="00704672" w:rsidRDefault="00643F67" w:rsidP="00643F67">
      <w:pPr>
        <w:jc w:val="both"/>
        <w:rPr>
          <w:rFonts w:ascii="Trebuchet MS" w:hAnsi="Trebuchet MS"/>
        </w:rPr>
      </w:pPr>
      <w:r w:rsidRPr="00151A1A">
        <w:rPr>
          <w:rFonts w:ascii="Trebuchet MS" w:hAnsi="Trebuchet MS"/>
        </w:rPr>
        <w:t>Safeguarding the protection of the fundamental rights is both a precondition for obtaining financing and a priority during projects implementation, which will be required to comply with the European Charter of Fundamental Rights</w:t>
      </w:r>
      <w:r w:rsidRPr="00704672">
        <w:rPr>
          <w:rFonts w:ascii="Trebuchet MS" w:hAnsi="Trebuchet MS"/>
        </w:rPr>
        <w:t xml:space="preserve">.  </w:t>
      </w:r>
      <w:r w:rsidR="00DB1FA1" w:rsidRPr="00704672">
        <w:rPr>
          <w:rFonts w:ascii="Trebuchet MS" w:hAnsi="Trebuchet MS"/>
        </w:rPr>
        <w:t>All investments under all policy objectives will ensure respect for fundamental rights and compliance with the Charter of Fundamental Rights of the European Union, with the horizontal principles on gender equality, non-discrimination (based on sex, racial or ethnic origin, religion or belief, disability, age or sexual orientation), and accessibility in all stages of programming and implementation</w:t>
      </w:r>
      <w:r w:rsidR="00A70B39" w:rsidRPr="00704672">
        <w:rPr>
          <w:rFonts w:ascii="Trebuchet MS" w:hAnsi="Trebuchet MS"/>
        </w:rPr>
        <w:t>.</w:t>
      </w:r>
    </w:p>
    <w:p w14:paraId="78614998" w14:textId="347D9C5F" w:rsidR="009367A0" w:rsidRPr="00151A1A" w:rsidRDefault="00643F67" w:rsidP="006F09D6">
      <w:pPr>
        <w:jc w:val="both"/>
        <w:rPr>
          <w:rFonts w:ascii="Trebuchet MS" w:hAnsi="Trebuchet MS"/>
        </w:rPr>
      </w:pPr>
      <w:r w:rsidRPr="00151A1A">
        <w:rPr>
          <w:rFonts w:ascii="Trebuchet MS" w:hAnsi="Trebuchet MS"/>
        </w:rPr>
        <w:t xml:space="preserve">Ensuring access and opportunities for all, removing barriers to healthcare, education and culture, ensuring availability of timely and quality public services are objectives enshrined in the design of the </w:t>
      </w:r>
      <w:proofErr w:type="spellStart"/>
      <w:r w:rsidRPr="00151A1A">
        <w:rPr>
          <w:rFonts w:ascii="Trebuchet MS" w:hAnsi="Trebuchet MS"/>
        </w:rPr>
        <w:t>Programme</w:t>
      </w:r>
      <w:proofErr w:type="spellEnd"/>
      <w:r w:rsidRPr="00151A1A">
        <w:rPr>
          <w:rFonts w:ascii="Trebuchet MS" w:hAnsi="Trebuchet MS"/>
        </w:rPr>
        <w:t xml:space="preserve"> with sustainability at the core of the </w:t>
      </w:r>
      <w:proofErr w:type="spellStart"/>
      <w:r w:rsidRPr="00151A1A">
        <w:rPr>
          <w:rFonts w:ascii="Trebuchet MS" w:hAnsi="Trebuchet MS"/>
        </w:rPr>
        <w:t>Programme</w:t>
      </w:r>
      <w:proofErr w:type="spellEnd"/>
      <w:r w:rsidRPr="00151A1A">
        <w:rPr>
          <w:rFonts w:ascii="Trebuchet MS" w:hAnsi="Trebuchet MS"/>
        </w:rPr>
        <w:t xml:space="preserve"> interventions.</w:t>
      </w:r>
    </w:p>
    <w:p w14:paraId="51E4B4CA" w14:textId="6738A240" w:rsidR="001659A3" w:rsidRPr="00704672" w:rsidRDefault="00DB1FA1" w:rsidP="006F09D6">
      <w:pPr>
        <w:jc w:val="both"/>
        <w:rPr>
          <w:rFonts w:ascii="Trebuchet MS" w:hAnsi="Trebuchet MS"/>
        </w:rPr>
      </w:pPr>
      <w:r w:rsidRPr="00704672">
        <w:rPr>
          <w:rFonts w:ascii="Trebuchet MS" w:hAnsi="Trebuchet MS"/>
        </w:rPr>
        <w:t xml:space="preserve">During the implementation of the </w:t>
      </w:r>
      <w:proofErr w:type="spellStart"/>
      <w:r w:rsidRPr="00704672">
        <w:rPr>
          <w:rFonts w:ascii="Trebuchet MS" w:hAnsi="Trebuchet MS"/>
        </w:rPr>
        <w:t>Programme</w:t>
      </w:r>
      <w:proofErr w:type="spellEnd"/>
      <w:r w:rsidRPr="00704672">
        <w:rPr>
          <w:rFonts w:ascii="Trebuchet MS" w:hAnsi="Trebuchet MS"/>
        </w:rPr>
        <w:t xml:space="preserve"> the Managing Authority will promote the strategic use of public procurement to support Policy Objectives (including professionalization efforts to address capacity gaps). Beneficiaries should be encouraged to use more quality-related and lifecycle cost criteria. When feasible, environmental (e.g. green public procurement criteria) and social considerations as well as innovation incentives should be incorporated into public procurement procedures.</w:t>
      </w:r>
    </w:p>
    <w:p w14:paraId="46182DDB" w14:textId="40D2F72D" w:rsidR="00917008" w:rsidRPr="00E624D0" w:rsidRDefault="00643F67" w:rsidP="00B360A2">
      <w:pPr>
        <w:pStyle w:val="Heading3"/>
        <w:spacing w:line="276" w:lineRule="auto"/>
        <w:rPr>
          <w:rFonts w:ascii="Trebuchet MS" w:hAnsi="Trebuchet MS"/>
        </w:rPr>
      </w:pPr>
      <w:r w:rsidRPr="00896723">
        <w:rPr>
          <w:rFonts w:ascii="Trebuchet MS" w:hAnsi="Trebuchet MS"/>
        </w:rPr>
        <w:lastRenderedPageBreak/>
        <w:t xml:space="preserve"> </w:t>
      </w:r>
      <w:bookmarkStart w:id="16" w:name="_Toc144212082"/>
      <w:r w:rsidR="00B360A2" w:rsidRPr="00E624D0">
        <w:rPr>
          <w:rFonts w:ascii="Trebuchet MS" w:eastAsia="Calibri" w:hAnsi="Trebuchet MS"/>
          <w:sz w:val="28"/>
          <w:szCs w:val="28"/>
          <w:lang w:val="en-GB"/>
        </w:rPr>
        <w:t xml:space="preserve">1.2.4 </w:t>
      </w:r>
      <w:r w:rsidR="00917008" w:rsidRPr="00E624D0">
        <w:rPr>
          <w:rFonts w:ascii="Trebuchet MS" w:eastAsia="Calibri" w:hAnsi="Trebuchet MS"/>
          <w:sz w:val="28"/>
          <w:szCs w:val="28"/>
          <w:lang w:val="en-GB"/>
        </w:rPr>
        <w:t>Synergies with macro-regional strategies</w:t>
      </w:r>
      <w:bookmarkEnd w:id="16"/>
      <w:r w:rsidR="00917008" w:rsidRPr="00E624D0">
        <w:rPr>
          <w:rFonts w:ascii="Trebuchet MS" w:eastAsia="Calibri" w:hAnsi="Trebuchet MS"/>
          <w:sz w:val="28"/>
          <w:szCs w:val="28"/>
          <w:lang w:val="en-GB"/>
        </w:rPr>
        <w:t xml:space="preserve"> </w:t>
      </w:r>
    </w:p>
    <w:p w14:paraId="28A417CE" w14:textId="77777777" w:rsidR="00917008" w:rsidRPr="00026AB2" w:rsidRDefault="00917008" w:rsidP="005F39BE">
      <w:pPr>
        <w:pStyle w:val="Default"/>
        <w:spacing w:line="276" w:lineRule="auto"/>
        <w:rPr>
          <w:rFonts w:ascii="Trebuchet MS" w:hAnsi="Trebuchet MS" w:cstheme="minorBidi"/>
          <w:color w:val="auto"/>
          <w:sz w:val="22"/>
          <w:szCs w:val="22"/>
        </w:rPr>
      </w:pPr>
    </w:p>
    <w:p w14:paraId="3A320D3B" w14:textId="13A2940B" w:rsidR="00BE1A9F" w:rsidRPr="00026AB2" w:rsidRDefault="00917008" w:rsidP="005F39BE">
      <w:pPr>
        <w:spacing w:line="276" w:lineRule="auto"/>
        <w:jc w:val="both"/>
        <w:rPr>
          <w:rFonts w:ascii="Trebuchet MS" w:hAnsi="Trebuchet MS"/>
        </w:rPr>
      </w:pPr>
      <w:r w:rsidRPr="00026AB2">
        <w:rPr>
          <w:rFonts w:ascii="Trebuchet MS" w:hAnsi="Trebuchet MS"/>
        </w:rPr>
        <w:t>The EU Strategy for the Danube Region (EUSDR) provides an integrated framework for strengthening cooperation between nations of 14 countries including Romania, as a</w:t>
      </w:r>
      <w:r w:rsidR="008A2D58" w:rsidRPr="00026AB2">
        <w:rPr>
          <w:rFonts w:ascii="Trebuchet MS" w:hAnsi="Trebuchet MS"/>
        </w:rPr>
        <w:t xml:space="preserve"> member state, and Ukraine as a</w:t>
      </w:r>
      <w:r w:rsidRPr="00026AB2">
        <w:rPr>
          <w:rFonts w:ascii="Trebuchet MS" w:hAnsi="Trebuchet MS"/>
        </w:rPr>
        <w:t xml:space="preserve"> non-EU country. </w:t>
      </w:r>
      <w:r w:rsidR="008A2D58" w:rsidRPr="00026AB2">
        <w:rPr>
          <w:rFonts w:ascii="Trebuchet MS" w:hAnsi="Trebuchet MS"/>
        </w:rPr>
        <w:t xml:space="preserve">It represents a priority of the EU and is very important for cooperation between </w:t>
      </w:r>
      <w:r w:rsidR="00DD472D" w:rsidRPr="00026AB2">
        <w:rPr>
          <w:rFonts w:ascii="Trebuchet MS" w:hAnsi="Trebuchet MS"/>
        </w:rPr>
        <w:t>countries</w:t>
      </w:r>
      <w:r w:rsidR="008A2D58" w:rsidRPr="00026AB2">
        <w:rPr>
          <w:rFonts w:ascii="Trebuchet MS" w:hAnsi="Trebuchet MS"/>
        </w:rPr>
        <w:t xml:space="preserve">, both </w:t>
      </w:r>
      <w:r w:rsidR="00DD472D" w:rsidRPr="00026AB2">
        <w:rPr>
          <w:rFonts w:ascii="Trebuchet MS" w:hAnsi="Trebuchet MS"/>
        </w:rPr>
        <w:t>EU M</w:t>
      </w:r>
      <w:r w:rsidR="008A2D58" w:rsidRPr="00026AB2">
        <w:rPr>
          <w:rFonts w:ascii="Trebuchet MS" w:hAnsi="Trebuchet MS"/>
        </w:rPr>
        <w:t xml:space="preserve">ember </w:t>
      </w:r>
      <w:r w:rsidR="00DD472D" w:rsidRPr="00026AB2">
        <w:rPr>
          <w:rFonts w:ascii="Trebuchet MS" w:hAnsi="Trebuchet MS"/>
        </w:rPr>
        <w:t xml:space="preserve">States </w:t>
      </w:r>
      <w:r w:rsidR="008A2D58" w:rsidRPr="00026AB2">
        <w:rPr>
          <w:rFonts w:ascii="Trebuchet MS" w:hAnsi="Trebuchet MS"/>
        </w:rPr>
        <w:t xml:space="preserve">and </w:t>
      </w:r>
      <w:r w:rsidR="00DD472D" w:rsidRPr="00026AB2">
        <w:rPr>
          <w:rFonts w:ascii="Trebuchet MS" w:hAnsi="Trebuchet MS"/>
        </w:rPr>
        <w:t>P</w:t>
      </w:r>
      <w:r w:rsidR="008A2D58" w:rsidRPr="00026AB2">
        <w:rPr>
          <w:rFonts w:ascii="Trebuchet MS" w:hAnsi="Trebuchet MS"/>
        </w:rPr>
        <w:t>ar</w:t>
      </w:r>
      <w:r w:rsidR="00DD472D" w:rsidRPr="00026AB2">
        <w:rPr>
          <w:rFonts w:ascii="Trebuchet MS" w:hAnsi="Trebuchet MS"/>
        </w:rPr>
        <w:t>t</w:t>
      </w:r>
      <w:r w:rsidR="008A2D58" w:rsidRPr="00026AB2">
        <w:rPr>
          <w:rFonts w:ascii="Trebuchet MS" w:hAnsi="Trebuchet MS"/>
        </w:rPr>
        <w:t>ner</w:t>
      </w:r>
      <w:r w:rsidR="00DD472D" w:rsidRPr="00026AB2">
        <w:rPr>
          <w:rFonts w:ascii="Trebuchet MS" w:hAnsi="Trebuchet MS"/>
        </w:rPr>
        <w:t xml:space="preserve"> </w:t>
      </w:r>
      <w:r w:rsidR="00D45F5B" w:rsidRPr="00026AB2">
        <w:rPr>
          <w:rFonts w:ascii="Trebuchet MS" w:hAnsi="Trebuchet MS"/>
        </w:rPr>
        <w:t>countries</w:t>
      </w:r>
      <w:r w:rsidR="008A2D58" w:rsidRPr="00026AB2">
        <w:rPr>
          <w:rFonts w:ascii="Trebuchet MS" w:hAnsi="Trebuchet MS"/>
        </w:rPr>
        <w:t>. The Danube Region Strategy addresses a</w:t>
      </w:r>
      <w:r w:rsidR="00BE1A9F" w:rsidRPr="00026AB2">
        <w:rPr>
          <w:rFonts w:ascii="Trebuchet MS" w:hAnsi="Trebuchet MS"/>
        </w:rPr>
        <w:t xml:space="preserve"> wide range of issues,</w:t>
      </w:r>
      <w:r w:rsidR="008A2D58" w:rsidRPr="00026AB2">
        <w:rPr>
          <w:rFonts w:ascii="Trebuchet MS" w:hAnsi="Trebuchet MS"/>
        </w:rPr>
        <w:t xml:space="preserve"> divided among </w:t>
      </w:r>
      <w:r w:rsidR="008A2D58" w:rsidRPr="00026AB2">
        <w:rPr>
          <w:rFonts w:ascii="Trebuchet MS" w:hAnsi="Trebuchet MS"/>
          <w:b/>
          <w:bCs/>
        </w:rPr>
        <w:t>4 pillars</w:t>
      </w:r>
      <w:r w:rsidR="008A2D58" w:rsidRPr="00026AB2">
        <w:rPr>
          <w:rFonts w:ascii="Trebuchet MS" w:hAnsi="Trebuchet MS"/>
        </w:rPr>
        <w:t> and </w:t>
      </w:r>
      <w:r w:rsidR="008A2D58" w:rsidRPr="00026AB2">
        <w:rPr>
          <w:rFonts w:ascii="Trebuchet MS" w:hAnsi="Trebuchet MS"/>
          <w:b/>
          <w:bCs/>
        </w:rPr>
        <w:t>12 priority areas</w:t>
      </w:r>
      <w:r w:rsidR="008A2D58" w:rsidRPr="00026AB2">
        <w:rPr>
          <w:rFonts w:ascii="Trebuchet MS" w:hAnsi="Trebuchet MS"/>
        </w:rPr>
        <w:t>. The synergy analysis</w:t>
      </w:r>
      <w:r w:rsidR="00646548" w:rsidRPr="00026AB2">
        <w:rPr>
          <w:rFonts w:ascii="Trebuchet MS" w:hAnsi="Trebuchet MS"/>
        </w:rPr>
        <w:t xml:space="preserve"> with the Romania-Ukraine </w:t>
      </w:r>
      <w:proofErr w:type="spellStart"/>
      <w:r w:rsidR="00646548" w:rsidRPr="00026AB2">
        <w:rPr>
          <w:rFonts w:ascii="Trebuchet MS" w:hAnsi="Trebuchet MS"/>
        </w:rPr>
        <w:t>Interreg</w:t>
      </w:r>
      <w:proofErr w:type="spellEnd"/>
      <w:r w:rsidR="00646548" w:rsidRPr="00026AB2">
        <w:rPr>
          <w:rFonts w:ascii="Trebuchet MS" w:hAnsi="Trebuchet MS"/>
        </w:rPr>
        <w:t xml:space="preserve"> Next </w:t>
      </w:r>
      <w:proofErr w:type="spellStart"/>
      <w:r w:rsidR="00646548" w:rsidRPr="00026AB2">
        <w:rPr>
          <w:rFonts w:ascii="Trebuchet MS" w:hAnsi="Trebuchet MS"/>
        </w:rPr>
        <w:t>Programme</w:t>
      </w:r>
      <w:proofErr w:type="spellEnd"/>
      <w:r w:rsidR="008A2D58" w:rsidRPr="00026AB2">
        <w:rPr>
          <w:rFonts w:ascii="Trebuchet MS" w:hAnsi="Trebuchet MS"/>
        </w:rPr>
        <w:t xml:space="preserve"> overview is listed in the table below.</w:t>
      </w:r>
    </w:p>
    <w:p w14:paraId="2D3270A5" w14:textId="51FEE423" w:rsidR="00DA6806" w:rsidRPr="00026AB2" w:rsidRDefault="008A2D58" w:rsidP="00FC2353">
      <w:pPr>
        <w:shd w:val="clear" w:color="auto" w:fill="FFFFFF" w:themeFill="background1"/>
        <w:spacing w:line="276" w:lineRule="auto"/>
        <w:jc w:val="both"/>
        <w:rPr>
          <w:rFonts w:ascii="Trebuchet MS" w:hAnsi="Trebuchet MS"/>
        </w:rPr>
      </w:pPr>
      <w:r w:rsidRPr="00026AB2">
        <w:rPr>
          <w:rFonts w:ascii="Trebuchet MS" w:hAnsi="Trebuchet MS"/>
        </w:rPr>
        <w:t xml:space="preserve"> Strong synergies </w:t>
      </w:r>
      <w:r w:rsidR="00646548" w:rsidRPr="00026AB2">
        <w:rPr>
          <w:rFonts w:ascii="Trebuchet MS" w:hAnsi="Trebuchet MS"/>
        </w:rPr>
        <w:t xml:space="preserve">can be noted between the specific objectives selected for Policy Objective </w:t>
      </w:r>
      <w:proofErr w:type="gramStart"/>
      <w:r w:rsidR="00646548" w:rsidRPr="00026AB2">
        <w:rPr>
          <w:rFonts w:ascii="Trebuchet MS" w:hAnsi="Trebuchet MS"/>
        </w:rPr>
        <w:t>2  and</w:t>
      </w:r>
      <w:proofErr w:type="gramEnd"/>
      <w:r w:rsidR="00646548" w:rsidRPr="00026AB2">
        <w:rPr>
          <w:rFonts w:ascii="Trebuchet MS" w:hAnsi="Trebuchet MS"/>
        </w:rPr>
        <w:t xml:space="preserve"> Priority Areas </w:t>
      </w:r>
      <w:r w:rsidR="003C7D0D" w:rsidRPr="00026AB2">
        <w:rPr>
          <w:rFonts w:ascii="Trebuchet MS" w:hAnsi="Trebuchet MS"/>
        </w:rPr>
        <w:t xml:space="preserve">4, 5 and 6 with a big overlap of actions between the two. </w:t>
      </w:r>
      <w:r w:rsidR="00BE1A9F" w:rsidRPr="00026AB2">
        <w:rPr>
          <w:rFonts w:ascii="Trebuchet MS" w:hAnsi="Trebuchet MS"/>
        </w:rPr>
        <w:t>With reference to water issues addressed under Priority Area 4 by EUSDR, t</w:t>
      </w:r>
      <w:r w:rsidR="00656A5A" w:rsidRPr="00026AB2">
        <w:rPr>
          <w:rFonts w:ascii="Trebuchet MS" w:hAnsi="Trebuchet MS"/>
        </w:rPr>
        <w:t xml:space="preserve">he </w:t>
      </w:r>
      <w:proofErr w:type="spellStart"/>
      <w:r w:rsidR="00BE1A9F" w:rsidRPr="00026AB2">
        <w:rPr>
          <w:rFonts w:ascii="Trebuchet MS" w:hAnsi="Trebuchet MS"/>
        </w:rPr>
        <w:t>Programme</w:t>
      </w:r>
      <w:proofErr w:type="spellEnd"/>
      <w:r w:rsidR="00BE1A9F" w:rsidRPr="00026AB2">
        <w:rPr>
          <w:rFonts w:ascii="Trebuchet MS" w:hAnsi="Trebuchet MS"/>
        </w:rPr>
        <w:t xml:space="preserve"> aims to ensure</w:t>
      </w:r>
      <w:r w:rsidR="00656A5A" w:rsidRPr="00026AB2">
        <w:rPr>
          <w:rFonts w:ascii="Trebuchet MS" w:hAnsi="Trebuchet MS"/>
        </w:rPr>
        <w:t xml:space="preserve"> financing to </w:t>
      </w:r>
      <w:r w:rsidR="00664E4E" w:rsidRPr="00026AB2">
        <w:rPr>
          <w:rFonts w:ascii="Trebuchet MS" w:hAnsi="Trebuchet MS"/>
        </w:rPr>
        <w:t>w</w:t>
      </w:r>
      <w:r w:rsidR="00664E4E" w:rsidRPr="00026AB2">
        <w:rPr>
          <w:rFonts w:ascii="Trebuchet MS" w:hAnsi="Trebuchet MS"/>
          <w:bCs/>
          <w:sz w:val="24"/>
          <w:szCs w:val="24"/>
        </w:rPr>
        <w:t>ater management and water resource conservation (including river basin management, specific climate change adaptation measures, reuse, leakage reduction)</w:t>
      </w:r>
      <w:r w:rsidR="00664E4E" w:rsidRPr="00026AB2">
        <w:rPr>
          <w:rFonts w:ascii="Trebuchet MS" w:hAnsi="Trebuchet MS"/>
        </w:rPr>
        <w:t xml:space="preserve"> </w:t>
      </w:r>
      <w:r w:rsidR="00656A5A" w:rsidRPr="00026AB2">
        <w:rPr>
          <w:rFonts w:ascii="Trebuchet MS" w:hAnsi="Trebuchet MS"/>
        </w:rPr>
        <w:t>measure</w:t>
      </w:r>
      <w:r w:rsidR="00BE1A9F" w:rsidRPr="00026AB2">
        <w:rPr>
          <w:rFonts w:ascii="Trebuchet MS" w:hAnsi="Trebuchet MS"/>
        </w:rPr>
        <w:t>s</w:t>
      </w:r>
      <w:r w:rsidR="00656A5A" w:rsidRPr="00026AB2">
        <w:rPr>
          <w:rFonts w:ascii="Trebuchet MS" w:hAnsi="Trebuchet MS"/>
        </w:rPr>
        <w:t xml:space="preserve"> in the Danube area</w:t>
      </w:r>
      <w:r w:rsidR="00BE1A9F" w:rsidRPr="00026AB2">
        <w:rPr>
          <w:rFonts w:ascii="Trebuchet MS" w:hAnsi="Trebuchet MS"/>
        </w:rPr>
        <w:t>, ranging from infrastructure projects to awareness campaigns</w:t>
      </w:r>
      <w:r w:rsidR="00656A5A" w:rsidRPr="00026AB2">
        <w:rPr>
          <w:rFonts w:ascii="Trebuchet MS" w:hAnsi="Trebuchet MS"/>
        </w:rPr>
        <w:t>.</w:t>
      </w:r>
      <w:r w:rsidR="00DA6806" w:rsidRPr="00026AB2">
        <w:rPr>
          <w:rFonts w:ascii="Trebuchet MS" w:hAnsi="Trebuchet MS"/>
        </w:rPr>
        <w:t xml:space="preserve"> </w:t>
      </w:r>
    </w:p>
    <w:p w14:paraId="0318261D" w14:textId="77777777" w:rsidR="00DA6806" w:rsidRPr="00026AB2" w:rsidRDefault="00DA6806" w:rsidP="00896723">
      <w:pPr>
        <w:spacing w:after="0" w:line="276" w:lineRule="auto"/>
        <w:jc w:val="both"/>
        <w:rPr>
          <w:rFonts w:ascii="Trebuchet MS" w:hAnsi="Trebuchet MS"/>
        </w:rPr>
      </w:pPr>
      <w:r w:rsidRPr="00026AB2">
        <w:rPr>
          <w:rFonts w:ascii="Trebuchet MS" w:hAnsi="Trebuchet MS"/>
        </w:rPr>
        <w:t xml:space="preserve">Under Priority Area 5, “environmental risks”, the </w:t>
      </w:r>
      <w:proofErr w:type="spellStart"/>
      <w:r w:rsidRPr="00026AB2">
        <w:rPr>
          <w:rFonts w:ascii="Trebuchet MS" w:hAnsi="Trebuchet MS"/>
        </w:rPr>
        <w:t>programme</w:t>
      </w:r>
      <w:proofErr w:type="spellEnd"/>
      <w:r w:rsidRPr="00026AB2">
        <w:rPr>
          <w:rFonts w:ascii="Trebuchet MS" w:hAnsi="Trebuchet MS"/>
        </w:rPr>
        <w:t xml:space="preserve"> contributes to the Danube Strategy by addressing issues related to</w:t>
      </w:r>
      <w:r w:rsidR="00E0012E" w:rsidRPr="00026AB2">
        <w:rPr>
          <w:rFonts w:ascii="Trebuchet MS" w:hAnsi="Trebuchet MS"/>
        </w:rPr>
        <w:t xml:space="preserve"> (not exhaustive list)</w:t>
      </w:r>
      <w:r w:rsidRPr="00026AB2">
        <w:rPr>
          <w:rFonts w:ascii="Trebuchet MS" w:hAnsi="Trebuchet MS"/>
        </w:rPr>
        <w:t>:</w:t>
      </w:r>
    </w:p>
    <w:p w14:paraId="507AD48A" w14:textId="77777777" w:rsidR="00DA6806" w:rsidRPr="00026AB2" w:rsidRDefault="00DA6806" w:rsidP="00896723">
      <w:pPr>
        <w:pStyle w:val="ListParagraph"/>
        <w:numPr>
          <w:ilvl w:val="0"/>
          <w:numId w:val="9"/>
        </w:numPr>
        <w:spacing w:after="0" w:line="276" w:lineRule="auto"/>
        <w:jc w:val="both"/>
        <w:rPr>
          <w:rFonts w:ascii="Trebuchet MS" w:hAnsi="Trebuchet MS"/>
        </w:rPr>
      </w:pPr>
      <w:r w:rsidRPr="00026AB2">
        <w:rPr>
          <w:rFonts w:ascii="Trebuchet MS" w:hAnsi="Trebuchet MS"/>
        </w:rPr>
        <w:t>the development and execution of risk management plans for different hazards,</w:t>
      </w:r>
    </w:p>
    <w:p w14:paraId="1338A035" w14:textId="77777777" w:rsidR="00DA6806" w:rsidRPr="00026AB2" w:rsidRDefault="00DA6806" w:rsidP="00896723">
      <w:pPr>
        <w:pStyle w:val="ListParagraph"/>
        <w:numPr>
          <w:ilvl w:val="0"/>
          <w:numId w:val="9"/>
        </w:numPr>
        <w:spacing w:after="0" w:line="276" w:lineRule="auto"/>
        <w:jc w:val="both"/>
        <w:rPr>
          <w:rFonts w:ascii="Trebuchet MS" w:hAnsi="Trebuchet MS"/>
        </w:rPr>
      </w:pPr>
      <w:r w:rsidRPr="00026AB2">
        <w:rPr>
          <w:rFonts w:ascii="Trebuchet MS" w:hAnsi="Trebuchet MS"/>
        </w:rPr>
        <w:t xml:space="preserve">developing rapid response procedures, </w:t>
      </w:r>
    </w:p>
    <w:p w14:paraId="7E66D536" w14:textId="77777777" w:rsidR="00DA6806" w:rsidRPr="00026AB2" w:rsidRDefault="00DA6806" w:rsidP="00896723">
      <w:pPr>
        <w:pStyle w:val="ListParagraph"/>
        <w:numPr>
          <w:ilvl w:val="0"/>
          <w:numId w:val="9"/>
        </w:numPr>
        <w:spacing w:after="0" w:line="276" w:lineRule="auto"/>
        <w:jc w:val="both"/>
        <w:rPr>
          <w:rFonts w:ascii="Trebuchet MS" w:hAnsi="Trebuchet MS"/>
        </w:rPr>
      </w:pPr>
      <w:r w:rsidRPr="00026AB2">
        <w:rPr>
          <w:rFonts w:ascii="Trebuchet MS" w:hAnsi="Trebuchet MS"/>
        </w:rPr>
        <w:t>enhancing</w:t>
      </w:r>
      <w:r w:rsidR="00E0012E" w:rsidRPr="00026AB2">
        <w:rPr>
          <w:rFonts w:ascii="Trebuchet MS" w:hAnsi="Trebuchet MS"/>
        </w:rPr>
        <w:t xml:space="preserve"> the </w:t>
      </w:r>
      <w:r w:rsidR="00B77039" w:rsidRPr="00026AB2">
        <w:rPr>
          <w:rFonts w:ascii="Trebuchet MS" w:hAnsi="Trebuchet MS"/>
        </w:rPr>
        <w:t xml:space="preserve">capacities trough endowments and training </w:t>
      </w:r>
      <w:proofErr w:type="spellStart"/>
      <w:r w:rsidR="00B77039" w:rsidRPr="00026AB2">
        <w:rPr>
          <w:rFonts w:ascii="Trebuchet MS" w:hAnsi="Trebuchet MS"/>
        </w:rPr>
        <w:t>programmes</w:t>
      </w:r>
      <w:proofErr w:type="spellEnd"/>
      <w:r w:rsidR="00B77039" w:rsidRPr="00026AB2">
        <w:rPr>
          <w:rFonts w:ascii="Trebuchet MS" w:hAnsi="Trebuchet MS"/>
        </w:rPr>
        <w:t xml:space="preserve">, </w:t>
      </w:r>
    </w:p>
    <w:p w14:paraId="4A0E6F27" w14:textId="77777777" w:rsidR="00656A5A" w:rsidRPr="00026AB2" w:rsidRDefault="00E0012E" w:rsidP="00896723">
      <w:pPr>
        <w:pStyle w:val="ListParagraph"/>
        <w:numPr>
          <w:ilvl w:val="0"/>
          <w:numId w:val="9"/>
        </w:numPr>
        <w:spacing w:after="0" w:line="276" w:lineRule="auto"/>
        <w:jc w:val="both"/>
        <w:rPr>
          <w:rFonts w:ascii="Trebuchet MS" w:hAnsi="Trebuchet MS"/>
        </w:rPr>
      </w:pPr>
      <w:proofErr w:type="gramStart"/>
      <w:r w:rsidRPr="00026AB2">
        <w:rPr>
          <w:rFonts w:ascii="Trebuchet MS" w:hAnsi="Trebuchet MS"/>
        </w:rPr>
        <w:t>s</w:t>
      </w:r>
      <w:r w:rsidR="00DA6806" w:rsidRPr="00026AB2">
        <w:rPr>
          <w:rFonts w:ascii="Trebuchet MS" w:hAnsi="Trebuchet MS"/>
        </w:rPr>
        <w:t>trengthen</w:t>
      </w:r>
      <w:r w:rsidRPr="00026AB2">
        <w:rPr>
          <w:rFonts w:ascii="Trebuchet MS" w:hAnsi="Trebuchet MS"/>
        </w:rPr>
        <w:t>ing</w:t>
      </w:r>
      <w:proofErr w:type="gramEnd"/>
      <w:r w:rsidR="00DA6806" w:rsidRPr="00026AB2">
        <w:rPr>
          <w:rFonts w:ascii="Trebuchet MS" w:hAnsi="Trebuchet MS"/>
        </w:rPr>
        <w:t xml:space="preserve"> disaster prevention and preparedness </w:t>
      </w:r>
      <w:r w:rsidR="00BE1A9F" w:rsidRPr="00026AB2">
        <w:rPr>
          <w:rFonts w:ascii="Trebuchet MS" w:hAnsi="Trebuchet MS"/>
        </w:rPr>
        <w:t>through investments i</w:t>
      </w:r>
      <w:r w:rsidR="00B77039" w:rsidRPr="00026AB2">
        <w:rPr>
          <w:rFonts w:ascii="Trebuchet MS" w:hAnsi="Trebuchet MS"/>
        </w:rPr>
        <w:t>n infrastructure, endowment and institutional capacity building.</w:t>
      </w:r>
    </w:p>
    <w:p w14:paraId="26CB12CC" w14:textId="77777777" w:rsidR="00E0012E" w:rsidRPr="00026AB2" w:rsidRDefault="003C7D0D" w:rsidP="005F39BE">
      <w:pPr>
        <w:spacing w:line="276" w:lineRule="auto"/>
        <w:jc w:val="both"/>
        <w:rPr>
          <w:rFonts w:ascii="Trebuchet MS" w:hAnsi="Trebuchet MS"/>
        </w:rPr>
      </w:pPr>
      <w:r w:rsidRPr="00026AB2">
        <w:rPr>
          <w:rFonts w:ascii="Trebuchet MS" w:hAnsi="Trebuchet MS"/>
        </w:rPr>
        <w:t>There is also a strong synergy between PA11 and ISO2, both addressing security issues</w:t>
      </w:r>
      <w:r w:rsidR="00E0012E" w:rsidRPr="00026AB2">
        <w:rPr>
          <w:rFonts w:ascii="Trebuchet MS" w:hAnsi="Trebuchet MS"/>
        </w:rPr>
        <w:t xml:space="preserve">. The </w:t>
      </w:r>
      <w:proofErr w:type="spellStart"/>
      <w:r w:rsidR="00E0012E" w:rsidRPr="00026AB2">
        <w:rPr>
          <w:rFonts w:ascii="Trebuchet MS" w:hAnsi="Trebuchet MS"/>
        </w:rPr>
        <w:t>programme</w:t>
      </w:r>
      <w:proofErr w:type="spellEnd"/>
      <w:r w:rsidR="00E0012E" w:rsidRPr="00026AB2">
        <w:rPr>
          <w:rFonts w:ascii="Trebuchet MS" w:hAnsi="Trebuchet MS"/>
        </w:rPr>
        <w:t xml:space="preserve"> aims to contribute to the promotion of strategic long-term cooperation between law enforcement actors and </w:t>
      </w:r>
      <w:r w:rsidR="00B77039" w:rsidRPr="00026AB2">
        <w:rPr>
          <w:rFonts w:ascii="Trebuchet MS" w:hAnsi="Trebuchet MS"/>
        </w:rPr>
        <w:t>to contribute to the improvement of</w:t>
      </w:r>
      <w:r w:rsidR="00757D4D" w:rsidRPr="00026AB2">
        <w:rPr>
          <w:rFonts w:ascii="Trebuchet MS" w:hAnsi="Trebuchet MS"/>
        </w:rPr>
        <w:t xml:space="preserve"> the systems of border control and border management in general</w:t>
      </w:r>
      <w:r w:rsidR="00E0012E" w:rsidRPr="00026AB2">
        <w:rPr>
          <w:rFonts w:ascii="Trebuchet MS" w:hAnsi="Trebuchet MS"/>
        </w:rPr>
        <w:t xml:space="preserve">.  </w:t>
      </w:r>
    </w:p>
    <w:p w14:paraId="579CD79A" w14:textId="4D1E4539" w:rsidR="004F75C4" w:rsidRPr="00026AB2" w:rsidRDefault="003C7D0D" w:rsidP="005F39BE">
      <w:pPr>
        <w:spacing w:line="276" w:lineRule="auto"/>
        <w:jc w:val="both"/>
        <w:rPr>
          <w:rFonts w:ascii="Trebuchet MS" w:hAnsi="Trebuchet MS"/>
        </w:rPr>
      </w:pPr>
      <w:r w:rsidRPr="00026AB2">
        <w:rPr>
          <w:rFonts w:ascii="Trebuchet MS" w:hAnsi="Trebuchet MS"/>
        </w:rPr>
        <w:t xml:space="preserve">Additionally, </w:t>
      </w:r>
      <w:r w:rsidR="00B77039" w:rsidRPr="00026AB2">
        <w:rPr>
          <w:rFonts w:ascii="Trebuchet MS" w:hAnsi="Trebuchet MS"/>
        </w:rPr>
        <w:t xml:space="preserve">for </w:t>
      </w:r>
      <w:r w:rsidRPr="00026AB2">
        <w:rPr>
          <w:rFonts w:ascii="Trebuchet MS" w:hAnsi="Trebuchet MS"/>
        </w:rPr>
        <w:t>PO4, specific objectives addressin</w:t>
      </w:r>
      <w:r w:rsidR="004F75C4" w:rsidRPr="00026AB2">
        <w:rPr>
          <w:rFonts w:ascii="Trebuchet MS" w:hAnsi="Trebuchet MS"/>
        </w:rPr>
        <w:t xml:space="preserve">g culture and education have a </w:t>
      </w:r>
      <w:r w:rsidRPr="00026AB2">
        <w:rPr>
          <w:rFonts w:ascii="Trebuchet MS" w:hAnsi="Trebuchet MS"/>
        </w:rPr>
        <w:t xml:space="preserve">connection with certain actions from PA 3 and </w:t>
      </w:r>
      <w:proofErr w:type="gramStart"/>
      <w:r w:rsidRPr="00026AB2">
        <w:rPr>
          <w:rFonts w:ascii="Trebuchet MS" w:hAnsi="Trebuchet MS"/>
        </w:rPr>
        <w:t>PA  9</w:t>
      </w:r>
      <w:proofErr w:type="gramEnd"/>
      <w:r w:rsidRPr="00026AB2">
        <w:rPr>
          <w:rFonts w:ascii="Trebuchet MS" w:hAnsi="Trebuchet MS"/>
        </w:rPr>
        <w:t>.</w:t>
      </w:r>
      <w:r w:rsidR="004D5FFA" w:rsidRPr="00026AB2">
        <w:rPr>
          <w:rFonts w:ascii="Trebuchet MS" w:hAnsi="Trebuchet MS"/>
        </w:rPr>
        <w:t xml:space="preserve"> The </w:t>
      </w:r>
      <w:proofErr w:type="spellStart"/>
      <w:r w:rsidR="004D5FFA" w:rsidRPr="00026AB2">
        <w:rPr>
          <w:rFonts w:ascii="Trebuchet MS" w:hAnsi="Trebuchet MS"/>
        </w:rPr>
        <w:t>programme</w:t>
      </w:r>
      <w:proofErr w:type="spellEnd"/>
      <w:r w:rsidR="004D5FFA" w:rsidRPr="00026AB2">
        <w:rPr>
          <w:rFonts w:ascii="Trebuchet MS" w:hAnsi="Trebuchet MS"/>
        </w:rPr>
        <w:t xml:space="preserve"> aims at supporting cultural heritage in the Danube Region by financing activities related to the promotion of culture and sustainable tourism, promoting and encouraging the development of the cultural activities and creative sectors, </w:t>
      </w:r>
      <w:r w:rsidR="00C107BA" w:rsidRPr="00026AB2">
        <w:rPr>
          <w:rFonts w:ascii="Trebuchet MS" w:hAnsi="Trebuchet MS"/>
        </w:rPr>
        <w:t xml:space="preserve">joint valorization of cultural and historical monuments and objects, support for specific and traditional craftsman activities, important for preserving local culture and identity. </w:t>
      </w:r>
    </w:p>
    <w:p w14:paraId="3D5C1A3F" w14:textId="77777777" w:rsidR="008B3F61" w:rsidRDefault="003C7D0D" w:rsidP="005F39BE">
      <w:pPr>
        <w:spacing w:line="276" w:lineRule="auto"/>
        <w:jc w:val="both"/>
        <w:rPr>
          <w:rFonts w:ascii="Trebuchet MS" w:hAnsi="Trebuchet MS"/>
        </w:rPr>
      </w:pPr>
      <w:r w:rsidRPr="00026AB2">
        <w:rPr>
          <w:rFonts w:ascii="Trebuchet MS" w:hAnsi="Trebuchet MS"/>
        </w:rPr>
        <w:t xml:space="preserve"> Regarding issues covered by PA 10 there is a cross connection with </w:t>
      </w:r>
      <w:r w:rsidR="0036118F" w:rsidRPr="00026AB2">
        <w:rPr>
          <w:rFonts w:ascii="Trebuchet MS" w:hAnsi="Trebuchet MS"/>
        </w:rPr>
        <w:t xml:space="preserve">ISO 1, which the </w:t>
      </w:r>
      <w:proofErr w:type="spellStart"/>
      <w:r w:rsidR="0036118F" w:rsidRPr="00026AB2">
        <w:rPr>
          <w:rFonts w:ascii="Trebuchet MS" w:hAnsi="Trebuchet MS"/>
        </w:rPr>
        <w:t>programme</w:t>
      </w:r>
      <w:proofErr w:type="spellEnd"/>
      <w:r w:rsidR="0036118F" w:rsidRPr="00026AB2">
        <w:rPr>
          <w:rFonts w:ascii="Trebuchet MS" w:hAnsi="Trebuchet MS"/>
        </w:rPr>
        <w:t xml:space="preserve"> is not aiming at addressing through a dedicated Priority but to integrate horizontally withi</w:t>
      </w:r>
      <w:r w:rsidR="00B77039" w:rsidRPr="00026AB2">
        <w:rPr>
          <w:rFonts w:ascii="Trebuchet MS" w:hAnsi="Trebuchet MS"/>
        </w:rPr>
        <w:t xml:space="preserve">n </w:t>
      </w:r>
      <w:r w:rsidR="0036118F" w:rsidRPr="00026AB2">
        <w:rPr>
          <w:rFonts w:ascii="Trebuchet MS" w:hAnsi="Trebuchet MS"/>
        </w:rPr>
        <w:t>other specific objectives</w:t>
      </w:r>
    </w:p>
    <w:p w14:paraId="64A6D629" w14:textId="77777777" w:rsidR="008B3F61" w:rsidRPr="00C975C3" w:rsidRDefault="008B3F61" w:rsidP="008B3F61">
      <w:pPr>
        <w:spacing w:line="276" w:lineRule="auto"/>
        <w:jc w:val="both"/>
        <w:rPr>
          <w:rFonts w:ascii="Trebuchet MS" w:hAnsi="Trebuchet MS"/>
        </w:rPr>
      </w:pPr>
      <w:r w:rsidRPr="00C975C3">
        <w:rPr>
          <w:rFonts w:ascii="Trebuchet MS" w:hAnsi="Trebuchet MS"/>
        </w:rPr>
        <w:t xml:space="preserve">The </w:t>
      </w:r>
      <w:proofErr w:type="spellStart"/>
      <w:r w:rsidRPr="00C975C3">
        <w:rPr>
          <w:rFonts w:ascii="Trebuchet MS" w:hAnsi="Trebuchet MS"/>
        </w:rPr>
        <w:t>Programme</w:t>
      </w:r>
      <w:proofErr w:type="spellEnd"/>
      <w:r w:rsidRPr="00C975C3">
        <w:rPr>
          <w:rFonts w:ascii="Trebuchet MS" w:hAnsi="Trebuchet MS"/>
        </w:rPr>
        <w:t xml:space="preserve"> also creates synergies with the Black Sea Synergy and the Common Maritime Agenda. </w:t>
      </w:r>
    </w:p>
    <w:p w14:paraId="2209AF97" w14:textId="77777777" w:rsidR="008B3F61" w:rsidRPr="00C975C3" w:rsidRDefault="008B3F61" w:rsidP="008B3F61">
      <w:pPr>
        <w:spacing w:line="276" w:lineRule="auto"/>
        <w:jc w:val="both"/>
        <w:rPr>
          <w:rFonts w:ascii="Trebuchet MS" w:hAnsi="Trebuchet MS"/>
        </w:rPr>
      </w:pPr>
      <w:r w:rsidRPr="00C975C3">
        <w:rPr>
          <w:rFonts w:ascii="Trebuchet MS" w:hAnsi="Trebuchet MS"/>
        </w:rPr>
        <w:t xml:space="preserve">Common Maritime Agenda for the Black Sea (CMA) is a relatively new initiative aims at strengthening regional cooperation between the Black Sea Basin countries to support the development of the Blue Economy. Romania and Ukraine are Member States of the CMA and </w:t>
      </w:r>
      <w:r w:rsidRPr="00C975C3">
        <w:rPr>
          <w:rFonts w:ascii="Trebuchet MS" w:hAnsi="Trebuchet MS"/>
        </w:rPr>
        <w:lastRenderedPageBreak/>
        <w:t xml:space="preserve">both take an active part in the CMA implementation. CMA is supported by its scientific pillar – Strategic Research and Innovation Agenda for the Black Sea (SRIA) and generally consists of three key goals, in particular </w:t>
      </w:r>
      <w:proofErr w:type="spellStart"/>
      <w:r w:rsidRPr="00C975C3">
        <w:rPr>
          <w:rFonts w:ascii="Trebuchet MS" w:hAnsi="Trebuchet MS"/>
        </w:rPr>
        <w:t>i</w:t>
      </w:r>
      <w:proofErr w:type="spellEnd"/>
      <w:r w:rsidRPr="00C975C3">
        <w:rPr>
          <w:rFonts w:ascii="Trebuchet MS" w:hAnsi="Trebuchet MS"/>
        </w:rPr>
        <w:t>) healthy marine ecosystems, ii) innovative Blue Economy and iii) investment.</w:t>
      </w:r>
    </w:p>
    <w:p w14:paraId="68A1EA54" w14:textId="5C8E7347" w:rsidR="008B3F61" w:rsidRPr="00C975C3" w:rsidRDefault="008B3F61" w:rsidP="008B3F61">
      <w:pPr>
        <w:spacing w:line="276" w:lineRule="auto"/>
        <w:jc w:val="both"/>
        <w:rPr>
          <w:rFonts w:ascii="Trebuchet MS" w:hAnsi="Trebuchet MS"/>
        </w:rPr>
      </w:pPr>
      <w:r w:rsidRPr="00C975C3">
        <w:rPr>
          <w:rFonts w:ascii="Trebuchet MS" w:hAnsi="Trebuchet MS"/>
        </w:rPr>
        <w:t xml:space="preserve">The synergies between CMA and RO-UA </w:t>
      </w:r>
      <w:proofErr w:type="spellStart"/>
      <w:r w:rsidRPr="00C975C3">
        <w:rPr>
          <w:rFonts w:ascii="Trebuchet MS" w:hAnsi="Trebuchet MS"/>
        </w:rPr>
        <w:t>Programme</w:t>
      </w:r>
      <w:proofErr w:type="spellEnd"/>
      <w:r w:rsidRPr="00C975C3">
        <w:rPr>
          <w:rFonts w:ascii="Trebuchet MS" w:hAnsi="Trebuchet MS"/>
        </w:rPr>
        <w:t xml:space="preserve"> are identified between Policy Objective 2 of the </w:t>
      </w:r>
      <w:proofErr w:type="spellStart"/>
      <w:r w:rsidRPr="00C975C3">
        <w:rPr>
          <w:rFonts w:ascii="Trebuchet MS" w:hAnsi="Trebuchet MS"/>
        </w:rPr>
        <w:t>programme</w:t>
      </w:r>
      <w:proofErr w:type="spellEnd"/>
      <w:r w:rsidRPr="00C975C3">
        <w:rPr>
          <w:rFonts w:ascii="Trebuchet MS" w:hAnsi="Trebuchet MS"/>
        </w:rPr>
        <w:t xml:space="preserve"> and Priority areas 1-5 of the Goal I: Healthy marine and coastal ecosystems</w:t>
      </w:r>
      <w:r w:rsidRPr="00C975C3">
        <w:rPr>
          <w:rFonts w:ascii="Trebuchet MS" w:hAnsi="Trebuchet MS"/>
        </w:rPr>
        <w:endnoteReference w:id="1"/>
      </w:r>
      <w:r w:rsidRPr="00C975C3">
        <w:rPr>
          <w:rFonts w:ascii="Trebuchet MS" w:hAnsi="Trebuchet MS"/>
        </w:rPr>
        <w:t>.</w:t>
      </w:r>
    </w:p>
    <w:p w14:paraId="26A77461" w14:textId="77777777" w:rsidR="008B3F61" w:rsidRPr="00C975C3" w:rsidRDefault="008B3F61" w:rsidP="008B3F61">
      <w:pPr>
        <w:spacing w:after="0" w:line="276" w:lineRule="auto"/>
        <w:jc w:val="both"/>
        <w:rPr>
          <w:rFonts w:ascii="Trebuchet MS" w:hAnsi="Trebuchet MS"/>
        </w:rPr>
      </w:pPr>
      <w:r w:rsidRPr="00C975C3">
        <w:rPr>
          <w:rFonts w:ascii="Trebuchet MS" w:hAnsi="Trebuchet MS"/>
        </w:rPr>
        <w:t xml:space="preserve">In particular, RO-UA </w:t>
      </w:r>
      <w:proofErr w:type="spellStart"/>
      <w:r w:rsidRPr="00C975C3">
        <w:rPr>
          <w:rFonts w:ascii="Trebuchet MS" w:hAnsi="Trebuchet MS"/>
        </w:rPr>
        <w:t>Programme</w:t>
      </w:r>
      <w:proofErr w:type="spellEnd"/>
      <w:r w:rsidRPr="00C975C3">
        <w:rPr>
          <w:rFonts w:ascii="Trebuchet MS" w:hAnsi="Trebuchet MS"/>
        </w:rPr>
        <w:t xml:space="preserve"> may support such priority areas of CMA and SRIA (not exhaustive list): </w:t>
      </w:r>
    </w:p>
    <w:p w14:paraId="01287B3E" w14:textId="77777777" w:rsidR="008B3F61" w:rsidRPr="00C975C3" w:rsidRDefault="008B3F61" w:rsidP="008B3F61">
      <w:pPr>
        <w:numPr>
          <w:ilvl w:val="0"/>
          <w:numId w:val="21"/>
        </w:numPr>
        <w:spacing w:after="0" w:line="276" w:lineRule="auto"/>
        <w:jc w:val="both"/>
        <w:rPr>
          <w:rFonts w:ascii="Trebuchet MS" w:hAnsi="Trebuchet MS"/>
        </w:rPr>
      </w:pPr>
      <w:r w:rsidRPr="00C975C3">
        <w:rPr>
          <w:rFonts w:ascii="Trebuchet MS" w:hAnsi="Trebuchet MS"/>
        </w:rPr>
        <w:t>protection and sustainability of the marine ecosystem;</w:t>
      </w:r>
    </w:p>
    <w:p w14:paraId="090CB060" w14:textId="77777777" w:rsidR="008B3F61" w:rsidRPr="00C975C3" w:rsidRDefault="008B3F61" w:rsidP="008B3F61">
      <w:pPr>
        <w:numPr>
          <w:ilvl w:val="0"/>
          <w:numId w:val="21"/>
        </w:numPr>
        <w:spacing w:after="0" w:line="276" w:lineRule="auto"/>
        <w:jc w:val="both"/>
        <w:rPr>
          <w:rFonts w:ascii="Trebuchet MS" w:hAnsi="Trebuchet MS"/>
        </w:rPr>
      </w:pPr>
      <w:r w:rsidRPr="00C975C3">
        <w:rPr>
          <w:rFonts w:ascii="Trebuchet MS" w:hAnsi="Trebuchet MS"/>
        </w:rPr>
        <w:t>addressing marine pollution and plastic litter;</w:t>
      </w:r>
    </w:p>
    <w:p w14:paraId="46D704DA" w14:textId="77777777" w:rsidR="008B3F61" w:rsidRPr="00C975C3" w:rsidRDefault="008B3F61" w:rsidP="008B3F61">
      <w:pPr>
        <w:numPr>
          <w:ilvl w:val="0"/>
          <w:numId w:val="21"/>
        </w:numPr>
        <w:spacing w:after="0" w:line="276" w:lineRule="auto"/>
        <w:jc w:val="both"/>
        <w:rPr>
          <w:rFonts w:ascii="Trebuchet MS" w:hAnsi="Trebuchet MS"/>
        </w:rPr>
      </w:pPr>
      <w:r w:rsidRPr="00C975C3">
        <w:rPr>
          <w:rFonts w:ascii="Trebuchet MS" w:hAnsi="Trebuchet MS"/>
        </w:rPr>
        <w:t xml:space="preserve">support sustainable fisheries and aquaculture </w:t>
      </w:r>
      <w:proofErr w:type="spellStart"/>
      <w:r w:rsidRPr="00C975C3">
        <w:rPr>
          <w:rFonts w:ascii="Trebuchet MS" w:hAnsi="Trebuchet MS"/>
        </w:rPr>
        <w:t>n</w:t>
      </w:r>
      <w:proofErr w:type="spellEnd"/>
      <w:r w:rsidRPr="00C975C3">
        <w:rPr>
          <w:rFonts w:ascii="Trebuchet MS" w:hAnsi="Trebuchet MS"/>
        </w:rPr>
        <w:t xml:space="preserve"> the Black Sea;</w:t>
      </w:r>
    </w:p>
    <w:p w14:paraId="41E20A75" w14:textId="77777777" w:rsidR="008B3F61" w:rsidRPr="00C975C3" w:rsidRDefault="008B3F61" w:rsidP="008B3F61">
      <w:pPr>
        <w:numPr>
          <w:ilvl w:val="0"/>
          <w:numId w:val="21"/>
        </w:numPr>
        <w:spacing w:after="0" w:line="276" w:lineRule="auto"/>
        <w:jc w:val="both"/>
        <w:rPr>
          <w:rFonts w:ascii="Trebuchet MS" w:hAnsi="Trebuchet MS"/>
        </w:rPr>
      </w:pPr>
      <w:r w:rsidRPr="00C975C3">
        <w:rPr>
          <w:rFonts w:ascii="Trebuchet MS" w:hAnsi="Trebuchet MS"/>
        </w:rPr>
        <w:t xml:space="preserve">innovative marine research infrastructures in the Black Sea; </w:t>
      </w:r>
    </w:p>
    <w:p w14:paraId="17B7F1D7" w14:textId="77777777" w:rsidR="008B3F61" w:rsidRPr="00C975C3" w:rsidRDefault="008B3F61" w:rsidP="008B3F61">
      <w:pPr>
        <w:numPr>
          <w:ilvl w:val="0"/>
          <w:numId w:val="21"/>
        </w:numPr>
        <w:spacing w:after="0" w:line="276" w:lineRule="auto"/>
        <w:jc w:val="both"/>
        <w:rPr>
          <w:rFonts w:ascii="Trebuchet MS" w:hAnsi="Trebuchet MS"/>
        </w:rPr>
      </w:pPr>
      <w:proofErr w:type="gramStart"/>
      <w:r w:rsidRPr="00C975C3">
        <w:rPr>
          <w:rFonts w:ascii="Trebuchet MS" w:hAnsi="Trebuchet MS"/>
        </w:rPr>
        <w:t>encourage</w:t>
      </w:r>
      <w:proofErr w:type="gramEnd"/>
      <w:r w:rsidRPr="00C975C3">
        <w:rPr>
          <w:rFonts w:ascii="Trebuchet MS" w:hAnsi="Trebuchet MS"/>
        </w:rPr>
        <w:t xml:space="preserve"> the production, management and sharing of marine and coastal environmental knowledge for effective environmental monitoring and observation.» </w:t>
      </w:r>
    </w:p>
    <w:p w14:paraId="06C57597" w14:textId="77777777" w:rsidR="008B3F61" w:rsidRPr="00C975C3" w:rsidRDefault="008B3F61" w:rsidP="008B3F61">
      <w:pPr>
        <w:spacing w:line="276" w:lineRule="auto"/>
        <w:jc w:val="both"/>
        <w:rPr>
          <w:rFonts w:ascii="Trebuchet MS" w:hAnsi="Trebuchet MS"/>
        </w:rPr>
      </w:pPr>
    </w:p>
    <w:p w14:paraId="5069F038" w14:textId="603CC2F9" w:rsidR="00896723" w:rsidRPr="00C975C3" w:rsidRDefault="008B3F61" w:rsidP="008B3F61">
      <w:pPr>
        <w:spacing w:line="276" w:lineRule="auto"/>
        <w:jc w:val="both"/>
        <w:rPr>
          <w:rFonts w:ascii="Trebuchet MS" w:hAnsi="Trebuchet MS"/>
        </w:rPr>
        <w:sectPr w:rsidR="00896723" w:rsidRPr="00C975C3" w:rsidSect="00902655">
          <w:pgSz w:w="12240" w:h="15840"/>
          <w:pgMar w:top="1440" w:right="1440" w:bottom="1440" w:left="1440" w:header="708" w:footer="708" w:gutter="0"/>
          <w:cols w:space="708"/>
          <w:docGrid w:linePitch="360"/>
        </w:sectPr>
      </w:pPr>
      <w:r w:rsidRPr="00C975C3">
        <w:rPr>
          <w:rFonts w:ascii="Trebuchet MS" w:hAnsi="Trebuchet MS"/>
        </w:rPr>
        <w:t>“Black Sea Synergy is intended as a flexible framework to ensure greater coherence and policy guidance. In assessing the usefulness of Community support for particular initiatives, the active involvement of the countries and regional bodies directly concerned, including through financing, should serve as a key criterion”</w:t>
      </w:r>
      <w:r w:rsidRPr="00C975C3">
        <w:rPr>
          <w:rStyle w:val="FootnoteReference"/>
          <w:rFonts w:ascii="Trebuchet MS" w:hAnsi="Trebuchet MS"/>
        </w:rPr>
        <w:footnoteReference w:id="17"/>
      </w:r>
      <w:r w:rsidRPr="00C975C3">
        <w:rPr>
          <w:rFonts w:ascii="Trebuchet MS" w:hAnsi="Trebuchet MS"/>
        </w:rPr>
        <w:t xml:space="preserve"> The main areas of cooperation of the Black Sea Synergy were the </w:t>
      </w:r>
      <w:proofErr w:type="spellStart"/>
      <w:r w:rsidRPr="00C975C3">
        <w:rPr>
          <w:rFonts w:ascii="Trebuchet MS" w:hAnsi="Trebuchet MS"/>
        </w:rPr>
        <w:t>programme</w:t>
      </w:r>
      <w:proofErr w:type="spellEnd"/>
      <w:r w:rsidRPr="00C975C3">
        <w:rPr>
          <w:rFonts w:ascii="Trebuchet MS" w:hAnsi="Trebuchet MS"/>
        </w:rPr>
        <w:t xml:space="preserve"> can contribute are: managing movement and improving security, fighting climate change, education and employment and social affairs.</w:t>
      </w:r>
      <w:r w:rsidRPr="00C975C3">
        <w:rPr>
          <w:rFonts w:ascii="Trebuchet MS" w:hAnsi="Trebuchet MS"/>
        </w:rPr>
        <w:br w:type="page"/>
      </w:r>
    </w:p>
    <w:p w14:paraId="4AB1AECF" w14:textId="4BBF59DA" w:rsidR="00A041C0" w:rsidRPr="00026AB2" w:rsidRDefault="00A041C0" w:rsidP="005F39BE">
      <w:pPr>
        <w:spacing w:line="276" w:lineRule="auto"/>
        <w:jc w:val="both"/>
        <w:rPr>
          <w:rFonts w:ascii="Trebuchet MS" w:hAnsi="Trebuchet MS"/>
        </w:rPr>
      </w:pPr>
    </w:p>
    <w:p w14:paraId="0D190577" w14:textId="77777777" w:rsidR="009D1437" w:rsidRPr="00026AB2" w:rsidRDefault="00B360A2" w:rsidP="00DE7B06">
      <w:pPr>
        <w:pStyle w:val="Heading2"/>
        <w:jc w:val="both"/>
        <w:rPr>
          <w:sz w:val="28"/>
          <w:szCs w:val="28"/>
        </w:rPr>
      </w:pPr>
      <w:bookmarkStart w:id="17" w:name="_Toc144212083"/>
      <w:r w:rsidRPr="00026AB2">
        <w:rPr>
          <w:sz w:val="28"/>
          <w:szCs w:val="28"/>
        </w:rPr>
        <w:t>1.3 Justification for the selection of policy objectives and the Interreg-specific objectives, corresponding priorities, specific objectives and the forms of support, addressing, where appropriate, missing links in cross-border infrastructure</w:t>
      </w:r>
      <w:bookmarkEnd w:id="17"/>
    </w:p>
    <w:tbl>
      <w:tblPr>
        <w:tblW w:w="4840" w:type="pct"/>
        <w:tblLayout w:type="fixed"/>
        <w:tblCellMar>
          <w:left w:w="0" w:type="dxa"/>
          <w:right w:w="0" w:type="dxa"/>
        </w:tblCellMar>
        <w:tblLook w:val="04A0" w:firstRow="1" w:lastRow="0" w:firstColumn="1" w:lastColumn="0" w:noHBand="0" w:noVBand="1"/>
      </w:tblPr>
      <w:tblGrid>
        <w:gridCol w:w="13115"/>
      </w:tblGrid>
      <w:tr w:rsidR="00B360A2" w:rsidRPr="00026AB2" w14:paraId="37FE40F5" w14:textId="77777777" w:rsidTr="00B360A2">
        <w:tc>
          <w:tcPr>
            <w:tcW w:w="13116" w:type="dxa"/>
            <w:shd w:val="clear" w:color="auto" w:fill="auto"/>
            <w:hideMark/>
          </w:tcPr>
          <w:p w14:paraId="13F35B6F" w14:textId="77777777" w:rsidR="00B360A2" w:rsidRPr="00026AB2" w:rsidRDefault="00B360A2" w:rsidP="005F39BE">
            <w:pPr>
              <w:spacing w:line="276" w:lineRule="auto"/>
              <w:rPr>
                <w:rFonts w:ascii="Trebuchet MS" w:hAnsi="Trebuchet MS"/>
              </w:rPr>
            </w:pPr>
            <w:r w:rsidRPr="00026AB2">
              <w:rPr>
                <w:rFonts w:ascii="Trebuchet MS" w:hAnsi="Trebuchet MS"/>
              </w:rPr>
              <w:t>Table 1</w:t>
            </w:r>
          </w:p>
          <w:tbl>
            <w:tblPr>
              <w:tblW w:w="1302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87"/>
              <w:gridCol w:w="2991"/>
              <w:gridCol w:w="1688"/>
              <w:gridCol w:w="4961"/>
            </w:tblGrid>
            <w:tr w:rsidR="00B360A2" w:rsidRPr="00026AB2" w14:paraId="7ABCF06A" w14:textId="77777777" w:rsidTr="00231270">
              <w:tc>
                <w:tcPr>
                  <w:tcW w:w="1300" w:type="pct"/>
                  <w:tcBorders>
                    <w:top w:val="single" w:sz="6" w:space="0" w:color="000000"/>
                    <w:left w:val="single" w:sz="6" w:space="0" w:color="000000"/>
                    <w:bottom w:val="single" w:sz="6" w:space="0" w:color="000000"/>
                    <w:right w:val="single" w:sz="6" w:space="0" w:color="000000"/>
                  </w:tcBorders>
                  <w:shd w:val="clear" w:color="auto" w:fill="auto"/>
                  <w:hideMark/>
                </w:tcPr>
                <w:p w14:paraId="7A076373" w14:textId="77777777" w:rsidR="00B360A2" w:rsidRPr="00026AB2" w:rsidRDefault="00B360A2" w:rsidP="005F39BE">
                  <w:pPr>
                    <w:spacing w:line="276" w:lineRule="auto"/>
                    <w:ind w:left="141"/>
                    <w:rPr>
                      <w:rFonts w:ascii="Trebuchet MS" w:hAnsi="Trebuchet MS"/>
                      <w:b/>
                    </w:rPr>
                  </w:pPr>
                  <w:r w:rsidRPr="00026AB2">
                    <w:rPr>
                      <w:rFonts w:ascii="Trebuchet MS" w:hAnsi="Trebuchet MS"/>
                      <w:b/>
                    </w:rPr>
                    <w:t xml:space="preserve">Selected policy objective or selected </w:t>
                  </w:r>
                  <w:proofErr w:type="spellStart"/>
                  <w:r w:rsidRPr="00026AB2">
                    <w:rPr>
                      <w:rFonts w:ascii="Trebuchet MS" w:hAnsi="Trebuchet MS"/>
                      <w:b/>
                    </w:rPr>
                    <w:t>Interreg</w:t>
                  </w:r>
                  <w:proofErr w:type="spellEnd"/>
                  <w:r w:rsidRPr="00026AB2">
                    <w:rPr>
                      <w:rFonts w:ascii="Trebuchet MS" w:hAnsi="Trebuchet MS"/>
                      <w:b/>
                    </w:rPr>
                    <w:t>-specific objective</w:t>
                  </w:r>
                </w:p>
              </w:tc>
              <w:tc>
                <w:tcPr>
                  <w:tcW w:w="1148" w:type="pct"/>
                  <w:tcBorders>
                    <w:top w:val="single" w:sz="6" w:space="0" w:color="000000"/>
                    <w:left w:val="single" w:sz="6" w:space="0" w:color="000000"/>
                    <w:bottom w:val="single" w:sz="6" w:space="0" w:color="000000"/>
                    <w:right w:val="single" w:sz="6" w:space="0" w:color="000000"/>
                  </w:tcBorders>
                  <w:shd w:val="clear" w:color="auto" w:fill="auto"/>
                  <w:hideMark/>
                </w:tcPr>
                <w:p w14:paraId="087F207A" w14:textId="77777777" w:rsidR="00B360A2" w:rsidRPr="00026AB2" w:rsidRDefault="00B360A2" w:rsidP="005F39BE">
                  <w:pPr>
                    <w:spacing w:line="276" w:lineRule="auto"/>
                    <w:rPr>
                      <w:rFonts w:ascii="Trebuchet MS" w:hAnsi="Trebuchet MS"/>
                      <w:b/>
                    </w:rPr>
                  </w:pPr>
                  <w:r w:rsidRPr="00026AB2">
                    <w:rPr>
                      <w:rFonts w:ascii="Trebuchet MS" w:hAnsi="Trebuchet MS"/>
                      <w:b/>
                    </w:rPr>
                    <w:t>Selected specific objective</w:t>
                  </w:r>
                </w:p>
              </w:tc>
              <w:tc>
                <w:tcPr>
                  <w:tcW w:w="648" w:type="pct"/>
                  <w:tcBorders>
                    <w:top w:val="single" w:sz="6" w:space="0" w:color="000000"/>
                    <w:left w:val="single" w:sz="6" w:space="0" w:color="000000"/>
                    <w:bottom w:val="single" w:sz="6" w:space="0" w:color="000000"/>
                    <w:right w:val="single" w:sz="6" w:space="0" w:color="000000"/>
                  </w:tcBorders>
                  <w:shd w:val="clear" w:color="auto" w:fill="auto"/>
                  <w:hideMark/>
                </w:tcPr>
                <w:p w14:paraId="100D98CD" w14:textId="77777777" w:rsidR="00B360A2" w:rsidRPr="00026AB2" w:rsidRDefault="00B360A2" w:rsidP="005F39BE">
                  <w:pPr>
                    <w:spacing w:line="276" w:lineRule="auto"/>
                    <w:rPr>
                      <w:rFonts w:ascii="Trebuchet MS" w:hAnsi="Trebuchet MS"/>
                      <w:b/>
                    </w:rPr>
                  </w:pPr>
                  <w:r w:rsidRPr="00026AB2">
                    <w:rPr>
                      <w:rFonts w:ascii="Trebuchet MS" w:hAnsi="Trebuchet MS"/>
                      <w:b/>
                    </w:rPr>
                    <w:t>Priority</w:t>
                  </w:r>
                </w:p>
              </w:tc>
              <w:tc>
                <w:tcPr>
                  <w:tcW w:w="1904" w:type="pct"/>
                  <w:tcBorders>
                    <w:top w:val="single" w:sz="6" w:space="0" w:color="000000"/>
                    <w:left w:val="single" w:sz="6" w:space="0" w:color="000000"/>
                    <w:bottom w:val="single" w:sz="6" w:space="0" w:color="000000"/>
                    <w:right w:val="single" w:sz="6" w:space="0" w:color="000000"/>
                  </w:tcBorders>
                  <w:shd w:val="clear" w:color="auto" w:fill="auto"/>
                  <w:hideMark/>
                </w:tcPr>
                <w:p w14:paraId="74ABB7F4" w14:textId="77777777" w:rsidR="00B360A2" w:rsidRPr="00026AB2" w:rsidRDefault="00B360A2" w:rsidP="005F39BE">
                  <w:pPr>
                    <w:tabs>
                      <w:tab w:val="left" w:pos="3654"/>
                    </w:tabs>
                    <w:spacing w:line="276" w:lineRule="auto"/>
                    <w:rPr>
                      <w:rFonts w:ascii="Trebuchet MS" w:hAnsi="Trebuchet MS"/>
                      <w:b/>
                    </w:rPr>
                  </w:pPr>
                  <w:r w:rsidRPr="00026AB2">
                    <w:rPr>
                      <w:rFonts w:ascii="Trebuchet MS" w:hAnsi="Trebuchet MS"/>
                      <w:b/>
                    </w:rPr>
                    <w:t>Justification for selection</w:t>
                  </w:r>
                  <w:r w:rsidRPr="00026AB2">
                    <w:rPr>
                      <w:rFonts w:ascii="Trebuchet MS" w:hAnsi="Trebuchet MS"/>
                      <w:b/>
                    </w:rPr>
                    <w:tab/>
                  </w:r>
                </w:p>
              </w:tc>
            </w:tr>
            <w:tr w:rsidR="00B360A2" w:rsidRPr="00026AB2" w14:paraId="394CBB37" w14:textId="77777777" w:rsidTr="00231270">
              <w:tc>
                <w:tcPr>
                  <w:tcW w:w="1300" w:type="pct"/>
                  <w:tcBorders>
                    <w:top w:val="single" w:sz="6" w:space="0" w:color="000000"/>
                    <w:left w:val="single" w:sz="6" w:space="0" w:color="000000"/>
                    <w:bottom w:val="single" w:sz="6" w:space="0" w:color="000000"/>
                    <w:right w:val="single" w:sz="6" w:space="0" w:color="000000"/>
                  </w:tcBorders>
                  <w:shd w:val="clear" w:color="auto" w:fill="auto"/>
                  <w:hideMark/>
                </w:tcPr>
                <w:p w14:paraId="3D601E8D" w14:textId="77777777" w:rsidR="00B360A2" w:rsidRPr="00026AB2" w:rsidRDefault="00B360A2" w:rsidP="005F39BE">
                  <w:pPr>
                    <w:spacing w:line="276" w:lineRule="auto"/>
                    <w:jc w:val="both"/>
                    <w:rPr>
                      <w:rFonts w:ascii="Trebuchet MS" w:hAnsi="Trebuchet MS"/>
                    </w:rPr>
                  </w:pPr>
                  <w:r w:rsidRPr="00026AB2">
                    <w:rPr>
                      <w:rFonts w:ascii="Trebuchet MS" w:hAnsi="Trebuchet MS"/>
                    </w:rPr>
                    <w:t xml:space="preserve"> A greener, low carbon transitioning towards a net zero carbon economy and resilient Europe by promoting clean and fair energy transition, green and blue investment, the circular economy, climate change mitigation and adaptation, risk prevention and management, and sustainable urban mobility. </w:t>
                  </w:r>
                </w:p>
              </w:tc>
              <w:tc>
                <w:tcPr>
                  <w:tcW w:w="1148" w:type="pct"/>
                  <w:tcBorders>
                    <w:top w:val="single" w:sz="6" w:space="0" w:color="000000"/>
                    <w:left w:val="single" w:sz="6" w:space="0" w:color="000000"/>
                    <w:bottom w:val="single" w:sz="6" w:space="0" w:color="000000"/>
                    <w:right w:val="single" w:sz="6" w:space="0" w:color="000000"/>
                  </w:tcBorders>
                  <w:shd w:val="clear" w:color="auto" w:fill="auto"/>
                  <w:hideMark/>
                </w:tcPr>
                <w:p w14:paraId="2B80CD6F" w14:textId="77777777" w:rsidR="00B360A2" w:rsidRPr="00026AB2" w:rsidRDefault="00B360A2" w:rsidP="005F39BE">
                  <w:pPr>
                    <w:spacing w:line="276" w:lineRule="auto"/>
                    <w:jc w:val="both"/>
                    <w:rPr>
                      <w:rFonts w:ascii="Trebuchet MS" w:hAnsi="Trebuchet MS"/>
                    </w:rPr>
                  </w:pPr>
                  <w:r w:rsidRPr="00026AB2">
                    <w:rPr>
                      <w:rFonts w:ascii="Trebuchet MS" w:hAnsi="Trebuchet MS"/>
                    </w:rPr>
                    <w:t> Promoting climate change adaptation and disaster risk prevention and resilience, taking into account eco-system based approach.</w:t>
                  </w:r>
                </w:p>
              </w:tc>
              <w:tc>
                <w:tcPr>
                  <w:tcW w:w="648" w:type="pct"/>
                  <w:tcBorders>
                    <w:top w:val="single" w:sz="6" w:space="0" w:color="000000"/>
                    <w:left w:val="single" w:sz="6" w:space="0" w:color="000000"/>
                    <w:bottom w:val="single" w:sz="6" w:space="0" w:color="000000"/>
                    <w:right w:val="single" w:sz="6" w:space="0" w:color="000000"/>
                  </w:tcBorders>
                  <w:shd w:val="clear" w:color="auto" w:fill="auto"/>
                  <w:hideMark/>
                </w:tcPr>
                <w:p w14:paraId="0755D65F" w14:textId="77777777" w:rsidR="00B360A2" w:rsidRPr="00026AB2" w:rsidRDefault="00C14B85" w:rsidP="005F39BE">
                  <w:pPr>
                    <w:spacing w:line="276" w:lineRule="auto"/>
                    <w:jc w:val="both"/>
                    <w:rPr>
                      <w:rFonts w:ascii="Trebuchet MS" w:hAnsi="Trebuchet MS"/>
                    </w:rPr>
                  </w:pPr>
                  <w:r w:rsidRPr="00026AB2">
                    <w:rPr>
                      <w:rFonts w:ascii="Trebuchet MS" w:hAnsi="Trebuchet MS"/>
                    </w:rPr>
                    <w:t>Environmental focus across borders</w:t>
                  </w:r>
                </w:p>
              </w:tc>
              <w:tc>
                <w:tcPr>
                  <w:tcW w:w="1904" w:type="pct"/>
                  <w:tcBorders>
                    <w:top w:val="single" w:sz="6" w:space="0" w:color="000000"/>
                    <w:left w:val="single" w:sz="6" w:space="0" w:color="000000"/>
                    <w:bottom w:val="single" w:sz="6" w:space="0" w:color="000000"/>
                    <w:right w:val="single" w:sz="6" w:space="0" w:color="000000"/>
                  </w:tcBorders>
                  <w:shd w:val="clear" w:color="auto" w:fill="auto"/>
                  <w:hideMark/>
                </w:tcPr>
                <w:p w14:paraId="030DB316" w14:textId="7F4F7217" w:rsidR="00B360A2" w:rsidRPr="00026AB2" w:rsidRDefault="00231270" w:rsidP="005F39BE">
                  <w:pPr>
                    <w:spacing w:line="276" w:lineRule="auto"/>
                    <w:ind w:right="-9"/>
                    <w:jc w:val="both"/>
                    <w:rPr>
                      <w:rFonts w:ascii="Trebuchet MS" w:hAnsi="Trebuchet MS"/>
                    </w:rPr>
                  </w:pPr>
                  <w:r w:rsidRPr="00026AB2">
                    <w:rPr>
                      <w:rFonts w:ascii="Trebuchet MS" w:hAnsi="Trebuchet MS"/>
                    </w:rPr>
                    <w:t xml:space="preserve">The </w:t>
                  </w:r>
                  <w:proofErr w:type="spellStart"/>
                  <w:r w:rsidR="006308D2" w:rsidRPr="00026AB2">
                    <w:rPr>
                      <w:rFonts w:ascii="Trebuchet MS" w:hAnsi="Trebuchet MS"/>
                    </w:rPr>
                    <w:t>programme</w:t>
                  </w:r>
                  <w:proofErr w:type="spellEnd"/>
                  <w:r w:rsidR="006308D2" w:rsidRPr="00026AB2">
                    <w:rPr>
                      <w:rFonts w:ascii="Trebuchet MS" w:hAnsi="Trebuchet MS"/>
                    </w:rPr>
                    <w:t xml:space="preserve"> area</w:t>
                  </w:r>
                  <w:r w:rsidRPr="00026AB2">
                    <w:rPr>
                      <w:rFonts w:ascii="Trebuchet MS" w:hAnsi="Trebuchet MS"/>
                    </w:rPr>
                    <w:t xml:space="preserve"> is exposed to significant climate change related issues, to a higher degree than our regions of the EU. Both Romania and Ukraine have</w:t>
                  </w:r>
                  <w:r w:rsidR="00B360A2" w:rsidRPr="00026AB2">
                    <w:rPr>
                      <w:rFonts w:ascii="Trebuchet MS" w:hAnsi="Trebuchet MS"/>
                    </w:rPr>
                    <w:t xml:space="preserve"> high CO2 emissions and </w:t>
                  </w:r>
                  <w:r w:rsidRPr="00026AB2">
                    <w:rPr>
                      <w:rFonts w:ascii="Trebuchet MS" w:hAnsi="Trebuchet MS"/>
                    </w:rPr>
                    <w:t>are</w:t>
                  </w:r>
                  <w:r w:rsidR="00B360A2" w:rsidRPr="00026AB2">
                    <w:rPr>
                      <w:rFonts w:ascii="Trebuchet MS" w:hAnsi="Trebuchet MS"/>
                    </w:rPr>
                    <w:t xml:space="preserve"> energy intensive economies. Recent climate changes triggered by the pollution and global warming are posing new issues and threats: vegetation fires, floods, extreme temperatures need adequate measures, and integrated efforts from both sides of the border.</w:t>
                  </w:r>
                </w:p>
                <w:p w14:paraId="3F9C0BCA" w14:textId="77777777" w:rsidR="00B360A2" w:rsidRPr="00026AB2" w:rsidRDefault="00B360A2" w:rsidP="005F39BE">
                  <w:pPr>
                    <w:spacing w:line="276" w:lineRule="auto"/>
                    <w:ind w:right="-9"/>
                    <w:jc w:val="both"/>
                    <w:rPr>
                      <w:rFonts w:ascii="Trebuchet MS" w:hAnsi="Trebuchet MS"/>
                    </w:rPr>
                  </w:pPr>
                  <w:r w:rsidRPr="00026AB2">
                    <w:rPr>
                      <w:rFonts w:ascii="Trebuchet MS" w:hAnsi="Trebuchet MS"/>
                    </w:rPr>
                    <w:t xml:space="preserve"> Prevention and mitigation of natural and manmade disasters is an area of continuous challenges and changes. </w:t>
                  </w:r>
                </w:p>
                <w:p w14:paraId="607D1216" w14:textId="77777777" w:rsidR="00B360A2" w:rsidRPr="00026AB2" w:rsidRDefault="00B360A2" w:rsidP="005F39BE">
                  <w:pPr>
                    <w:spacing w:line="276" w:lineRule="auto"/>
                    <w:ind w:right="-9"/>
                    <w:jc w:val="both"/>
                    <w:rPr>
                      <w:rFonts w:ascii="Trebuchet MS" w:hAnsi="Trebuchet MS"/>
                    </w:rPr>
                  </w:pPr>
                  <w:r w:rsidRPr="00026AB2">
                    <w:rPr>
                      <w:rFonts w:ascii="Trebuchet MS" w:hAnsi="Trebuchet MS"/>
                    </w:rPr>
                    <w:t xml:space="preserve">The main needs of the </w:t>
                  </w:r>
                  <w:proofErr w:type="spellStart"/>
                  <w:r w:rsidRPr="00026AB2">
                    <w:rPr>
                      <w:rFonts w:ascii="Trebuchet MS" w:hAnsi="Trebuchet MS"/>
                    </w:rPr>
                    <w:t>programme</w:t>
                  </w:r>
                  <w:proofErr w:type="spellEnd"/>
                  <w:r w:rsidRPr="00026AB2">
                    <w:rPr>
                      <w:rFonts w:ascii="Trebuchet MS" w:hAnsi="Trebuchet MS"/>
                    </w:rPr>
                    <w:t xml:space="preserve"> area identified are: protection of small rivers, cooperation on risk prevention (joint efforts for better reaction and early recovery), the prevention of forest fires, droughts, and floods and better response to the emergency situations arising from natural and man-made disasters as well as raising awareness among the people regarding the long term impact </w:t>
                  </w:r>
                  <w:r w:rsidRPr="00026AB2">
                    <w:rPr>
                      <w:rFonts w:ascii="Trebuchet MS" w:hAnsi="Trebuchet MS"/>
                    </w:rPr>
                    <w:lastRenderedPageBreak/>
                    <w:t>of destructive actions against the environment</w:t>
                  </w:r>
                  <w:r w:rsidR="00EB3487" w:rsidRPr="00026AB2">
                    <w:rPr>
                      <w:rFonts w:ascii="Trebuchet MS" w:hAnsi="Trebuchet MS"/>
                    </w:rPr>
                    <w:t xml:space="preserve"> and</w:t>
                  </w:r>
                  <w:r w:rsidRPr="00026AB2">
                    <w:rPr>
                      <w:rFonts w:ascii="Trebuchet MS" w:hAnsi="Trebuchet MS"/>
                    </w:rPr>
                    <w:t xml:space="preserve"> on the eco-system as a whole. </w:t>
                  </w:r>
                </w:p>
                <w:p w14:paraId="392BAE55" w14:textId="77777777" w:rsidR="00B360A2" w:rsidRPr="00026AB2" w:rsidRDefault="00B360A2" w:rsidP="005F39BE">
                  <w:pPr>
                    <w:spacing w:line="276" w:lineRule="auto"/>
                    <w:ind w:right="-9"/>
                    <w:jc w:val="both"/>
                    <w:rPr>
                      <w:rFonts w:ascii="Trebuchet MS" w:hAnsi="Trebuchet MS"/>
                    </w:rPr>
                  </w:pPr>
                  <w:r w:rsidRPr="00026AB2">
                    <w:rPr>
                      <w:rFonts w:ascii="Trebuchet MS" w:hAnsi="Trebuchet MS"/>
                    </w:rPr>
                    <w:t>This specific objective was selected in order to minimize the risk affecting the area, and to promote climate change adaptation in order to minimize the impact of climate change on the economy, environment and overall society. The overall objective is to increase the intervention capacity in case of</w:t>
                  </w:r>
                  <w:r w:rsidR="00EB3487" w:rsidRPr="00026AB2">
                    <w:rPr>
                      <w:rFonts w:ascii="Trebuchet MS" w:hAnsi="Trebuchet MS"/>
                    </w:rPr>
                    <w:t xml:space="preserve"> fires,</w:t>
                  </w:r>
                  <w:r w:rsidRPr="00026AB2">
                    <w:rPr>
                      <w:rFonts w:ascii="Trebuchet MS" w:hAnsi="Trebuchet MS"/>
                    </w:rPr>
                    <w:t xml:space="preserve"> </w:t>
                  </w:r>
                  <w:r w:rsidR="00EB3487" w:rsidRPr="00026AB2">
                    <w:rPr>
                      <w:rFonts w:ascii="Trebuchet MS" w:hAnsi="Trebuchet MS"/>
                    </w:rPr>
                    <w:t>floods and</w:t>
                  </w:r>
                  <w:r w:rsidRPr="00026AB2">
                    <w:rPr>
                      <w:rFonts w:ascii="Trebuchet MS" w:hAnsi="Trebuchet MS"/>
                    </w:rPr>
                    <w:t xml:space="preserve"> other natural</w:t>
                  </w:r>
                  <w:r w:rsidR="00EB3487" w:rsidRPr="00026AB2">
                    <w:rPr>
                      <w:rFonts w:ascii="Trebuchet MS" w:hAnsi="Trebuchet MS"/>
                    </w:rPr>
                    <w:t xml:space="preserve"> and man-made</w:t>
                  </w:r>
                  <w:r w:rsidRPr="00026AB2">
                    <w:rPr>
                      <w:rFonts w:ascii="Trebuchet MS" w:hAnsi="Trebuchet MS"/>
                    </w:rPr>
                    <w:t xml:space="preserve"> disasters, in order to increase the resilience of the region.</w:t>
                  </w:r>
                </w:p>
                <w:p w14:paraId="5BCBD2A3" w14:textId="77777777" w:rsidR="00EB3487" w:rsidRPr="00026AB2" w:rsidRDefault="00EB3487" w:rsidP="005F39BE">
                  <w:pPr>
                    <w:spacing w:line="276" w:lineRule="auto"/>
                    <w:ind w:right="-9"/>
                    <w:jc w:val="both"/>
                    <w:rPr>
                      <w:rFonts w:ascii="Trebuchet MS" w:hAnsi="Trebuchet MS"/>
                    </w:rPr>
                  </w:pPr>
                  <w:r w:rsidRPr="00026AB2">
                    <w:rPr>
                      <w:rFonts w:ascii="Trebuchet MS" w:hAnsi="Trebuchet MS"/>
                    </w:rPr>
                    <w:t>Together with the information gathered from statistical data, which indicated strong needs for financing in this area, both the preliminary consultations and the lessons learnt show a strong interest of the potential applicants towards implementing projects as well as strong capabilities in drafting quality applications.</w:t>
                  </w:r>
                </w:p>
                <w:p w14:paraId="355C964D" w14:textId="23F97BD8" w:rsidR="00B360A2" w:rsidRDefault="00B360A2" w:rsidP="005F39BE">
                  <w:pPr>
                    <w:spacing w:line="276" w:lineRule="auto"/>
                    <w:ind w:right="-9"/>
                    <w:jc w:val="both"/>
                    <w:rPr>
                      <w:rFonts w:ascii="Trebuchet MS" w:hAnsi="Trebuchet MS"/>
                    </w:rPr>
                  </w:pPr>
                  <w:r w:rsidRPr="00026AB2">
                    <w:rPr>
                      <w:rFonts w:ascii="Trebuchet MS" w:hAnsi="Trebuchet MS"/>
                    </w:rPr>
                    <w:t>The activities under this specific objective are expected to contribute to the improvement of the monitoring, warning and response systems, to the elaboration of measures and strategies that would help prevent and protect against wildfires and other climate change related disasters</w:t>
                  </w:r>
                  <w:r w:rsidR="00506566" w:rsidRPr="00026AB2">
                    <w:rPr>
                      <w:rFonts w:ascii="Trebuchet MS" w:hAnsi="Trebuchet MS"/>
                    </w:rPr>
                    <w:t>, as well as not climate</w:t>
                  </w:r>
                  <w:r w:rsidRPr="00026AB2">
                    <w:rPr>
                      <w:rFonts w:ascii="Trebuchet MS" w:hAnsi="Trebuchet MS"/>
                    </w:rPr>
                    <w:t xml:space="preserve">. The future interventions are also expected to raise awareness on the climate change consequences. </w:t>
                  </w:r>
                </w:p>
                <w:p w14:paraId="3510E224" w14:textId="354068C7" w:rsidR="006C2E47" w:rsidRPr="00704672" w:rsidRDefault="006C2E47" w:rsidP="005F39BE">
                  <w:pPr>
                    <w:spacing w:line="276" w:lineRule="auto"/>
                    <w:ind w:right="-9"/>
                    <w:jc w:val="both"/>
                    <w:rPr>
                      <w:rFonts w:ascii="Trebuchet MS" w:hAnsi="Trebuchet MS"/>
                    </w:rPr>
                  </w:pPr>
                  <w:r w:rsidRPr="00704672">
                    <w:rPr>
                      <w:rFonts w:ascii="Trebuchet MS" w:eastAsia="Times New Roman" w:hAnsi="Trebuchet MS" w:cs="Times New Roman"/>
                      <w:bCs/>
                      <w:iCs/>
                      <w:lang w:eastAsia="en-GB"/>
                    </w:rPr>
                    <w:t xml:space="preserve">Form of support: grants. The chosen form of support is the most suitable for achieving </w:t>
                  </w:r>
                  <w:proofErr w:type="spellStart"/>
                  <w:r w:rsidRPr="00704672">
                    <w:rPr>
                      <w:rFonts w:ascii="Trebuchet MS" w:eastAsia="Times New Roman" w:hAnsi="Trebuchet MS" w:cs="Times New Roman"/>
                      <w:bCs/>
                      <w:iCs/>
                      <w:lang w:eastAsia="en-GB"/>
                    </w:rPr>
                    <w:lastRenderedPageBreak/>
                    <w:t>programme</w:t>
                  </w:r>
                  <w:proofErr w:type="spellEnd"/>
                  <w:r w:rsidRPr="00704672">
                    <w:rPr>
                      <w:rFonts w:ascii="Trebuchet MS" w:eastAsia="Times New Roman" w:hAnsi="Trebuchet MS" w:cs="Times New Roman"/>
                      <w:bCs/>
                      <w:iCs/>
                      <w:lang w:eastAsia="en-GB"/>
                    </w:rPr>
                    <w:t xml:space="preserve"> goals, in light of the size and the non-economic nature of the projects.</w:t>
                  </w:r>
                </w:p>
                <w:p w14:paraId="3BFECEB5" w14:textId="77777777" w:rsidR="00B360A2" w:rsidRPr="00026AB2" w:rsidRDefault="00B360A2" w:rsidP="005F39BE">
                  <w:pPr>
                    <w:spacing w:line="276" w:lineRule="auto"/>
                    <w:ind w:right="-9"/>
                    <w:jc w:val="both"/>
                    <w:rPr>
                      <w:rFonts w:ascii="Trebuchet MS" w:hAnsi="Trebuchet MS"/>
                    </w:rPr>
                  </w:pPr>
                </w:p>
              </w:tc>
            </w:tr>
          </w:tbl>
          <w:p w14:paraId="4FB6EF11" w14:textId="77777777" w:rsidR="00B360A2" w:rsidRPr="00026AB2" w:rsidRDefault="00B360A2" w:rsidP="005F39BE">
            <w:pPr>
              <w:spacing w:line="276" w:lineRule="auto"/>
              <w:rPr>
                <w:rFonts w:ascii="Trebuchet MS" w:hAnsi="Trebuchet MS"/>
              </w:rPr>
            </w:pPr>
          </w:p>
        </w:tc>
      </w:tr>
    </w:tbl>
    <w:p w14:paraId="300ED26B" w14:textId="77777777" w:rsidR="0072123B" w:rsidRPr="00026AB2" w:rsidRDefault="0072123B" w:rsidP="005F39BE">
      <w:pPr>
        <w:spacing w:line="276" w:lineRule="auto"/>
        <w:rPr>
          <w:rFonts w:ascii="Trebuchet MS" w:hAnsi="Trebuchet MS"/>
        </w:rPr>
      </w:pPr>
    </w:p>
    <w:p w14:paraId="43AB1D6D" w14:textId="77777777" w:rsidR="00EB3487" w:rsidRPr="00026AB2" w:rsidRDefault="00EB3487" w:rsidP="005F39BE">
      <w:pPr>
        <w:spacing w:line="276" w:lineRule="auto"/>
        <w:rPr>
          <w:rFonts w:ascii="Trebuchet MS" w:hAnsi="Trebuchet MS"/>
        </w:rPr>
      </w:pPr>
    </w:p>
    <w:p w14:paraId="1694AE2D" w14:textId="77777777" w:rsidR="00A03834" w:rsidRPr="00026AB2" w:rsidRDefault="00A03834" w:rsidP="005F39BE">
      <w:pPr>
        <w:spacing w:line="276" w:lineRule="auto"/>
        <w:rPr>
          <w:rFonts w:ascii="Trebuchet MS" w:hAnsi="Trebuchet MS"/>
        </w:rPr>
      </w:pPr>
    </w:p>
    <w:tbl>
      <w:tblPr>
        <w:tblW w:w="5000" w:type="pct"/>
        <w:tblBorders>
          <w:top w:val="single" w:sz="6" w:space="0" w:color="000000"/>
          <w:left w:val="single" w:sz="6" w:space="0" w:color="000000"/>
          <w:bottom w:val="single" w:sz="6" w:space="0" w:color="000000"/>
          <w:right w:val="single" w:sz="6" w:space="0" w:color="000000"/>
        </w:tblBorders>
        <w:tblCellMar>
          <w:left w:w="113" w:type="dxa"/>
          <w:right w:w="113" w:type="dxa"/>
        </w:tblCellMar>
        <w:tblLook w:val="04A0" w:firstRow="1" w:lastRow="0" w:firstColumn="1" w:lastColumn="0" w:noHBand="0" w:noVBand="1"/>
      </w:tblPr>
      <w:tblGrid>
        <w:gridCol w:w="3064"/>
        <w:gridCol w:w="3042"/>
        <w:gridCol w:w="1887"/>
        <w:gridCol w:w="5540"/>
      </w:tblGrid>
      <w:tr w:rsidR="00AA333A" w:rsidRPr="00026AB2" w14:paraId="09E326AA" w14:textId="77777777" w:rsidTr="00582021">
        <w:tc>
          <w:tcPr>
            <w:tcW w:w="1132" w:type="pct"/>
            <w:tcBorders>
              <w:top w:val="single" w:sz="6" w:space="0" w:color="000000"/>
              <w:left w:val="single" w:sz="6" w:space="0" w:color="000000"/>
              <w:bottom w:val="single" w:sz="6" w:space="0" w:color="000000"/>
              <w:right w:val="single" w:sz="6" w:space="0" w:color="000000"/>
            </w:tcBorders>
            <w:shd w:val="clear" w:color="auto" w:fill="auto"/>
            <w:hideMark/>
          </w:tcPr>
          <w:p w14:paraId="60EAA413" w14:textId="77777777" w:rsidR="006032F6" w:rsidRPr="00026AB2" w:rsidRDefault="006032F6" w:rsidP="005F39BE">
            <w:pPr>
              <w:spacing w:line="276" w:lineRule="auto"/>
              <w:rPr>
                <w:rFonts w:ascii="Trebuchet MS" w:hAnsi="Trebuchet MS"/>
                <w:b/>
              </w:rPr>
            </w:pPr>
            <w:r w:rsidRPr="00026AB2">
              <w:rPr>
                <w:rFonts w:ascii="Trebuchet MS" w:hAnsi="Trebuchet MS"/>
                <w:b/>
              </w:rPr>
              <w:t xml:space="preserve">Selected policy objective or selected </w:t>
            </w:r>
            <w:proofErr w:type="spellStart"/>
            <w:r w:rsidRPr="00026AB2">
              <w:rPr>
                <w:rFonts w:ascii="Trebuchet MS" w:hAnsi="Trebuchet MS"/>
                <w:b/>
              </w:rPr>
              <w:t>Interreg</w:t>
            </w:r>
            <w:proofErr w:type="spellEnd"/>
            <w:r w:rsidRPr="00026AB2">
              <w:rPr>
                <w:rFonts w:ascii="Trebuchet MS" w:hAnsi="Trebuchet MS"/>
                <w:b/>
              </w:rPr>
              <w:t>-specific objective</w:t>
            </w:r>
          </w:p>
        </w:tc>
        <w:tc>
          <w:tcPr>
            <w:tcW w:w="1124" w:type="pct"/>
            <w:tcBorders>
              <w:top w:val="single" w:sz="6" w:space="0" w:color="000000"/>
              <w:left w:val="single" w:sz="6" w:space="0" w:color="000000"/>
              <w:bottom w:val="single" w:sz="6" w:space="0" w:color="000000"/>
              <w:right w:val="single" w:sz="6" w:space="0" w:color="000000"/>
            </w:tcBorders>
            <w:shd w:val="clear" w:color="auto" w:fill="auto"/>
            <w:hideMark/>
          </w:tcPr>
          <w:p w14:paraId="24A561CB" w14:textId="77777777" w:rsidR="006032F6" w:rsidRPr="00026AB2" w:rsidRDefault="006032F6" w:rsidP="005F39BE">
            <w:pPr>
              <w:spacing w:line="276" w:lineRule="auto"/>
              <w:rPr>
                <w:rFonts w:ascii="Trebuchet MS" w:hAnsi="Trebuchet MS"/>
                <w:b/>
              </w:rPr>
            </w:pPr>
            <w:r w:rsidRPr="00026AB2">
              <w:rPr>
                <w:rFonts w:ascii="Trebuchet MS" w:hAnsi="Trebuchet MS"/>
                <w:b/>
              </w:rPr>
              <w:t>Selected specific objective</w:t>
            </w:r>
          </w:p>
        </w:tc>
        <w:tc>
          <w:tcPr>
            <w:tcW w:w="697" w:type="pct"/>
            <w:tcBorders>
              <w:top w:val="single" w:sz="6" w:space="0" w:color="000000"/>
              <w:left w:val="single" w:sz="6" w:space="0" w:color="000000"/>
              <w:bottom w:val="single" w:sz="6" w:space="0" w:color="000000"/>
              <w:right w:val="single" w:sz="6" w:space="0" w:color="000000"/>
            </w:tcBorders>
            <w:shd w:val="clear" w:color="auto" w:fill="auto"/>
            <w:hideMark/>
          </w:tcPr>
          <w:p w14:paraId="77A56A01" w14:textId="77777777" w:rsidR="006032F6" w:rsidRPr="00026AB2" w:rsidRDefault="006032F6" w:rsidP="005F39BE">
            <w:pPr>
              <w:spacing w:line="276" w:lineRule="auto"/>
              <w:rPr>
                <w:rFonts w:ascii="Trebuchet MS" w:hAnsi="Trebuchet MS"/>
                <w:b/>
              </w:rPr>
            </w:pPr>
            <w:r w:rsidRPr="00026AB2">
              <w:rPr>
                <w:rFonts w:ascii="Trebuchet MS" w:hAnsi="Trebuchet MS"/>
                <w:b/>
              </w:rPr>
              <w:t>Priority</w:t>
            </w:r>
          </w:p>
        </w:tc>
        <w:tc>
          <w:tcPr>
            <w:tcW w:w="2047" w:type="pct"/>
            <w:tcBorders>
              <w:top w:val="single" w:sz="6" w:space="0" w:color="000000"/>
              <w:left w:val="single" w:sz="6" w:space="0" w:color="000000"/>
              <w:bottom w:val="single" w:sz="6" w:space="0" w:color="000000"/>
              <w:right w:val="single" w:sz="6" w:space="0" w:color="000000"/>
            </w:tcBorders>
            <w:shd w:val="clear" w:color="auto" w:fill="auto"/>
            <w:hideMark/>
          </w:tcPr>
          <w:p w14:paraId="1FE0B096" w14:textId="77777777" w:rsidR="006032F6" w:rsidRPr="00026AB2" w:rsidRDefault="006032F6" w:rsidP="005F39BE">
            <w:pPr>
              <w:spacing w:line="276" w:lineRule="auto"/>
              <w:rPr>
                <w:rFonts w:ascii="Trebuchet MS" w:hAnsi="Trebuchet MS"/>
                <w:b/>
              </w:rPr>
            </w:pPr>
            <w:r w:rsidRPr="00026AB2">
              <w:rPr>
                <w:rFonts w:ascii="Trebuchet MS" w:hAnsi="Trebuchet MS"/>
                <w:b/>
              </w:rPr>
              <w:t>Justification for selection</w:t>
            </w:r>
          </w:p>
        </w:tc>
      </w:tr>
      <w:tr w:rsidR="00AA333A" w:rsidRPr="00026AB2" w14:paraId="3DB12E98" w14:textId="77777777" w:rsidTr="00582021">
        <w:tc>
          <w:tcPr>
            <w:tcW w:w="1132" w:type="pct"/>
            <w:tcBorders>
              <w:top w:val="single" w:sz="6" w:space="0" w:color="000000"/>
              <w:left w:val="single" w:sz="6" w:space="0" w:color="000000"/>
              <w:bottom w:val="single" w:sz="6" w:space="0" w:color="000000"/>
              <w:right w:val="single" w:sz="6" w:space="0" w:color="000000"/>
            </w:tcBorders>
            <w:shd w:val="clear" w:color="auto" w:fill="auto"/>
            <w:hideMark/>
          </w:tcPr>
          <w:p w14:paraId="6A4EF5C3" w14:textId="77777777" w:rsidR="006032F6" w:rsidRPr="00026AB2" w:rsidRDefault="006032F6" w:rsidP="005F39BE">
            <w:pPr>
              <w:spacing w:line="276" w:lineRule="auto"/>
              <w:rPr>
                <w:rFonts w:ascii="Trebuchet MS" w:hAnsi="Trebuchet MS"/>
              </w:rPr>
            </w:pPr>
            <w:r w:rsidRPr="00026AB2">
              <w:rPr>
                <w:rFonts w:ascii="Trebuchet MS" w:hAnsi="Trebuchet MS"/>
              </w:rPr>
              <w:t> A greener, low carbon transitioning towards a net zero carbon economy and resilient Europe by promoting clean and fair energy transition, green and blue investment, the circular economy, climate change mitigation and adaptation, risk prevention and management, and sustainable urban mobility.</w:t>
            </w:r>
          </w:p>
        </w:tc>
        <w:tc>
          <w:tcPr>
            <w:tcW w:w="1124" w:type="pct"/>
            <w:tcBorders>
              <w:top w:val="single" w:sz="6" w:space="0" w:color="000000"/>
              <w:left w:val="single" w:sz="6" w:space="0" w:color="000000"/>
              <w:bottom w:val="single" w:sz="6" w:space="0" w:color="000000"/>
              <w:right w:val="single" w:sz="6" w:space="0" w:color="000000"/>
            </w:tcBorders>
            <w:shd w:val="clear" w:color="auto" w:fill="auto"/>
            <w:hideMark/>
          </w:tcPr>
          <w:p w14:paraId="723727E8" w14:textId="77777777" w:rsidR="006032F6" w:rsidRPr="00026AB2" w:rsidRDefault="006032F6" w:rsidP="005F39BE">
            <w:pPr>
              <w:spacing w:line="276" w:lineRule="auto"/>
              <w:rPr>
                <w:rFonts w:ascii="Trebuchet MS" w:hAnsi="Trebuchet MS"/>
              </w:rPr>
            </w:pPr>
            <w:r w:rsidRPr="00026AB2">
              <w:rPr>
                <w:rFonts w:ascii="Trebuchet MS" w:hAnsi="Trebuchet MS"/>
              </w:rPr>
              <w:t> </w:t>
            </w:r>
            <w:r w:rsidR="00AA333A" w:rsidRPr="00026AB2">
              <w:rPr>
                <w:rFonts w:ascii="Trebuchet MS" w:hAnsi="Trebuchet MS"/>
              </w:rPr>
              <w:t>Enhancing protection and preservation of nature, biodiversity and green infrastructure, including in urban areas, and reducing all forms of pollution</w:t>
            </w:r>
          </w:p>
        </w:tc>
        <w:tc>
          <w:tcPr>
            <w:tcW w:w="697" w:type="pct"/>
            <w:tcBorders>
              <w:top w:val="single" w:sz="6" w:space="0" w:color="000000"/>
              <w:left w:val="single" w:sz="6" w:space="0" w:color="000000"/>
              <w:bottom w:val="single" w:sz="6" w:space="0" w:color="000000"/>
              <w:right w:val="single" w:sz="6" w:space="0" w:color="000000"/>
            </w:tcBorders>
            <w:shd w:val="clear" w:color="auto" w:fill="auto"/>
            <w:hideMark/>
          </w:tcPr>
          <w:p w14:paraId="4902E8F7" w14:textId="77777777" w:rsidR="006032F6" w:rsidRPr="00026AB2" w:rsidRDefault="00B841C6" w:rsidP="00B841C6">
            <w:pPr>
              <w:spacing w:line="276" w:lineRule="auto"/>
              <w:rPr>
                <w:rFonts w:ascii="Trebuchet MS" w:hAnsi="Trebuchet MS"/>
              </w:rPr>
            </w:pPr>
            <w:r w:rsidRPr="00026AB2">
              <w:rPr>
                <w:rFonts w:ascii="Trebuchet MS" w:hAnsi="Trebuchet MS"/>
              </w:rPr>
              <w:t>Environmental focus across borders</w:t>
            </w:r>
          </w:p>
        </w:tc>
        <w:tc>
          <w:tcPr>
            <w:tcW w:w="2047" w:type="pct"/>
            <w:tcBorders>
              <w:top w:val="single" w:sz="6" w:space="0" w:color="000000"/>
              <w:left w:val="single" w:sz="6" w:space="0" w:color="000000"/>
              <w:bottom w:val="single" w:sz="6" w:space="0" w:color="000000"/>
              <w:right w:val="single" w:sz="6" w:space="0" w:color="000000"/>
            </w:tcBorders>
            <w:shd w:val="clear" w:color="auto" w:fill="auto"/>
            <w:hideMark/>
          </w:tcPr>
          <w:p w14:paraId="0FB024F9" w14:textId="77777777" w:rsidR="009068EA" w:rsidRPr="00026AB2" w:rsidRDefault="00775CF9" w:rsidP="005F39BE">
            <w:pPr>
              <w:autoSpaceDE w:val="0"/>
              <w:autoSpaceDN w:val="0"/>
              <w:adjustRightInd w:val="0"/>
              <w:spacing w:after="0" w:line="276" w:lineRule="auto"/>
              <w:jc w:val="both"/>
              <w:rPr>
                <w:rFonts w:ascii="Trebuchet MS" w:eastAsia="Calibri" w:hAnsi="Trebuchet MS" w:cs="Times New Roman"/>
                <w:lang w:val="en-GB"/>
              </w:rPr>
            </w:pPr>
            <w:r w:rsidRPr="00026AB2">
              <w:rPr>
                <w:rFonts w:ascii="Trebuchet MS" w:hAnsi="Trebuchet MS"/>
              </w:rPr>
              <w:t xml:space="preserve">The </w:t>
            </w:r>
            <w:proofErr w:type="spellStart"/>
            <w:r w:rsidRPr="00026AB2">
              <w:rPr>
                <w:rFonts w:ascii="Trebuchet MS" w:hAnsi="Trebuchet MS"/>
              </w:rPr>
              <w:t>programme</w:t>
            </w:r>
            <w:proofErr w:type="spellEnd"/>
            <w:r w:rsidRPr="00026AB2">
              <w:rPr>
                <w:rFonts w:ascii="Trebuchet MS" w:hAnsi="Trebuchet MS"/>
              </w:rPr>
              <w:t xml:space="preserve"> area has </w:t>
            </w:r>
            <w:r w:rsidRPr="00026AB2">
              <w:rPr>
                <w:rFonts w:ascii="Trebuchet MS" w:eastAsia="Calibri" w:hAnsi="Trebuchet MS" w:cs="Times New Roman"/>
                <w:lang w:val="en-GB"/>
              </w:rPr>
              <w:t>a rich network of protected areas and resources and over the last decade the interest for these areas has significantly increased in both countries. The most significant protected area is that of the Danube Delta, one of the most important a</w:t>
            </w:r>
            <w:r w:rsidR="009068EA" w:rsidRPr="00026AB2">
              <w:rPr>
                <w:rFonts w:ascii="Trebuchet MS" w:eastAsia="Calibri" w:hAnsi="Trebuchet MS" w:cs="Times New Roman"/>
                <w:lang w:val="en-GB"/>
              </w:rPr>
              <w:t>t national and also EU level and the la</w:t>
            </w:r>
            <w:r w:rsidR="00D302D3" w:rsidRPr="00026AB2">
              <w:rPr>
                <w:rFonts w:ascii="Trebuchet MS" w:eastAsia="Calibri" w:hAnsi="Trebuchet MS" w:cs="Times New Roman"/>
                <w:lang w:val="en-GB"/>
              </w:rPr>
              <w:t>rgest remaining natural wetland</w:t>
            </w:r>
            <w:r w:rsidR="009068EA" w:rsidRPr="00026AB2">
              <w:rPr>
                <w:rFonts w:ascii="Trebuchet MS" w:eastAsia="Calibri" w:hAnsi="Trebuchet MS" w:cs="Times New Roman"/>
                <w:lang w:val="en-GB"/>
              </w:rPr>
              <w:t xml:space="preserve"> in Europe with </w:t>
            </w:r>
            <w:r w:rsidR="00D302D3" w:rsidRPr="00026AB2">
              <w:rPr>
                <w:rFonts w:ascii="Trebuchet MS" w:eastAsia="Calibri" w:hAnsi="Trebuchet MS" w:cs="Times New Roman"/>
                <w:lang w:val="en-GB"/>
              </w:rPr>
              <w:t>its</w:t>
            </w:r>
            <w:r w:rsidR="009068EA" w:rsidRPr="00026AB2">
              <w:rPr>
                <w:rFonts w:ascii="Trebuchet MS" w:eastAsia="Calibri" w:hAnsi="Trebuchet MS" w:cs="Times New Roman"/>
                <w:lang w:val="en-GB"/>
              </w:rPr>
              <w:t xml:space="preserve"> 6000 km2. </w:t>
            </w:r>
          </w:p>
          <w:p w14:paraId="738724BE" w14:textId="77777777" w:rsidR="00026788" w:rsidRPr="00026AB2" w:rsidRDefault="00026788" w:rsidP="005F39BE">
            <w:pPr>
              <w:autoSpaceDE w:val="0"/>
              <w:autoSpaceDN w:val="0"/>
              <w:adjustRightInd w:val="0"/>
              <w:spacing w:after="0" w:line="276" w:lineRule="auto"/>
              <w:jc w:val="both"/>
              <w:rPr>
                <w:rFonts w:ascii="Trebuchet MS" w:eastAsia="Calibri" w:hAnsi="Trebuchet MS" w:cs="Times New Roman"/>
                <w:lang w:val="en-GB"/>
              </w:rPr>
            </w:pPr>
          </w:p>
          <w:p w14:paraId="22998762" w14:textId="77777777" w:rsidR="00026788" w:rsidRPr="00026AB2" w:rsidRDefault="00026788" w:rsidP="005F39BE">
            <w:pPr>
              <w:autoSpaceDE w:val="0"/>
              <w:autoSpaceDN w:val="0"/>
              <w:adjustRightInd w:val="0"/>
              <w:spacing w:after="0"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The area is also </w:t>
            </w:r>
            <w:r w:rsidR="00EC5076" w:rsidRPr="00026AB2">
              <w:rPr>
                <w:rFonts w:ascii="Trebuchet MS" w:eastAsia="Calibri" w:hAnsi="Trebuchet MS" w:cs="Times New Roman"/>
                <w:lang w:val="en-GB"/>
              </w:rPr>
              <w:t>facing multiple threats generated by human intervention. Intensive land use, mass tourism, pollution, industrial activity, climate change have</w:t>
            </w:r>
            <w:r w:rsidR="00D302D3" w:rsidRPr="00026AB2">
              <w:rPr>
                <w:rFonts w:ascii="Trebuchet MS" w:eastAsia="Calibri" w:hAnsi="Trebuchet MS" w:cs="Times New Roman"/>
                <w:lang w:val="en-GB"/>
              </w:rPr>
              <w:t xml:space="preserve"> a</w:t>
            </w:r>
            <w:r w:rsidR="00EC5076" w:rsidRPr="00026AB2">
              <w:rPr>
                <w:rFonts w:ascii="Trebuchet MS" w:eastAsia="Calibri" w:hAnsi="Trebuchet MS" w:cs="Times New Roman"/>
                <w:lang w:val="en-GB"/>
              </w:rPr>
              <w:t xml:space="preserve"> negative impact on the environment and on the biodiversity in the border area creating undesirable changes in the eco systems.   </w:t>
            </w:r>
          </w:p>
          <w:p w14:paraId="76EB85E7" w14:textId="77777777" w:rsidR="00EC5076" w:rsidRPr="00026AB2" w:rsidRDefault="00EC5076" w:rsidP="005F39BE">
            <w:pPr>
              <w:autoSpaceDE w:val="0"/>
              <w:autoSpaceDN w:val="0"/>
              <w:adjustRightInd w:val="0"/>
              <w:spacing w:after="0" w:line="276" w:lineRule="auto"/>
              <w:jc w:val="both"/>
              <w:rPr>
                <w:rFonts w:ascii="Trebuchet MS" w:eastAsia="Calibri" w:hAnsi="Trebuchet MS" w:cs="Times New Roman"/>
                <w:lang w:val="en-GB"/>
              </w:rPr>
            </w:pPr>
          </w:p>
          <w:p w14:paraId="447CDDD0" w14:textId="77777777" w:rsidR="00775BCF" w:rsidRPr="00026AB2" w:rsidRDefault="00775BCF" w:rsidP="005F39BE">
            <w:pPr>
              <w:autoSpaceDE w:val="0"/>
              <w:autoSpaceDN w:val="0"/>
              <w:adjustRightInd w:val="0"/>
              <w:spacing w:after="0"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Building on the large surface of the protected areas and on their huge potential the programme can alleviate the problems that these areas are facing, related to </w:t>
            </w:r>
            <w:r w:rsidR="009068EA" w:rsidRPr="00026AB2">
              <w:rPr>
                <w:rFonts w:ascii="Trebuchet MS" w:eastAsia="Calibri" w:hAnsi="Trebuchet MS" w:cs="Times New Roman"/>
                <w:lang w:val="en-GB"/>
              </w:rPr>
              <w:t>wildlife protection, pollution and mitigation of climate change.</w:t>
            </w:r>
          </w:p>
          <w:p w14:paraId="055647D0" w14:textId="77777777" w:rsidR="00775BCF" w:rsidRPr="00026AB2" w:rsidRDefault="00775BCF" w:rsidP="005F39BE">
            <w:pPr>
              <w:autoSpaceDE w:val="0"/>
              <w:autoSpaceDN w:val="0"/>
              <w:adjustRightInd w:val="0"/>
              <w:spacing w:after="0" w:line="276" w:lineRule="auto"/>
              <w:jc w:val="both"/>
              <w:rPr>
                <w:rFonts w:ascii="Trebuchet MS" w:eastAsia="Calibri" w:hAnsi="Trebuchet MS" w:cs="Times New Roman"/>
                <w:lang w:val="en-GB"/>
              </w:rPr>
            </w:pPr>
          </w:p>
          <w:p w14:paraId="5A0DA278" w14:textId="1A9C5830" w:rsidR="00EC5076" w:rsidRPr="00026AB2" w:rsidRDefault="00EC5076" w:rsidP="005F39BE">
            <w:pPr>
              <w:autoSpaceDE w:val="0"/>
              <w:autoSpaceDN w:val="0"/>
              <w:adjustRightInd w:val="0"/>
              <w:spacing w:after="0" w:line="276" w:lineRule="auto"/>
              <w:jc w:val="both"/>
              <w:rPr>
                <w:rFonts w:ascii="Trebuchet MS" w:eastAsia="Calibri" w:hAnsi="Trebuchet MS" w:cs="Times New Roman"/>
                <w:lang w:val="en-GB"/>
              </w:rPr>
            </w:pPr>
            <w:r w:rsidRPr="00026AB2">
              <w:rPr>
                <w:rFonts w:ascii="Trebuchet MS" w:eastAsia="Calibri" w:hAnsi="Trebuchet MS" w:cs="Times New Roman"/>
                <w:lang w:val="en-GB"/>
              </w:rPr>
              <w:lastRenderedPageBreak/>
              <w:t xml:space="preserve">This specific objective was selected due to the large number of protected areas in the </w:t>
            </w:r>
            <w:r w:rsidR="006308D2" w:rsidRPr="00026AB2">
              <w:rPr>
                <w:rFonts w:ascii="Trebuchet MS" w:eastAsia="Calibri" w:hAnsi="Trebuchet MS" w:cs="Times New Roman"/>
                <w:lang w:val="en-GB"/>
              </w:rPr>
              <w:t>programme area</w:t>
            </w:r>
            <w:r w:rsidRPr="00026AB2">
              <w:rPr>
                <w:rFonts w:ascii="Trebuchet MS" w:eastAsia="Calibri" w:hAnsi="Trebuchet MS" w:cs="Times New Roman"/>
                <w:lang w:val="en-GB"/>
              </w:rPr>
              <w:t xml:space="preserve"> and on their large surface and due to the multiple challenges they are facing, as listed above, </w:t>
            </w:r>
            <w:r w:rsidR="00AB63E0" w:rsidRPr="00026AB2">
              <w:rPr>
                <w:rFonts w:ascii="Trebuchet MS" w:eastAsia="Calibri" w:hAnsi="Trebuchet MS" w:cs="Times New Roman"/>
                <w:lang w:val="en-GB"/>
              </w:rPr>
              <w:t xml:space="preserve">that can be better addressed in a joint manner. </w:t>
            </w:r>
          </w:p>
          <w:p w14:paraId="581EC05E" w14:textId="77777777" w:rsidR="00AB63E0" w:rsidRPr="00026AB2" w:rsidRDefault="00AB63E0" w:rsidP="005F39BE">
            <w:pPr>
              <w:autoSpaceDE w:val="0"/>
              <w:autoSpaceDN w:val="0"/>
              <w:adjustRightInd w:val="0"/>
              <w:spacing w:after="0" w:line="276" w:lineRule="auto"/>
              <w:jc w:val="both"/>
              <w:rPr>
                <w:rFonts w:ascii="Trebuchet MS" w:eastAsia="Calibri" w:hAnsi="Trebuchet MS" w:cs="Times New Roman"/>
                <w:lang w:val="en-GB"/>
              </w:rPr>
            </w:pPr>
          </w:p>
          <w:p w14:paraId="2EC6A9C5" w14:textId="77777777" w:rsidR="00775CF9" w:rsidRPr="00026AB2" w:rsidRDefault="00775CF9" w:rsidP="005F39BE">
            <w:pPr>
              <w:autoSpaceDE w:val="0"/>
              <w:autoSpaceDN w:val="0"/>
              <w:adjustRightInd w:val="0"/>
              <w:spacing w:after="0"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 The </w:t>
            </w:r>
            <w:r w:rsidR="00AB63E0" w:rsidRPr="00026AB2">
              <w:rPr>
                <w:rFonts w:ascii="Trebuchet MS" w:eastAsia="Calibri" w:hAnsi="Trebuchet MS" w:cs="Times New Roman"/>
                <w:lang w:val="en-GB"/>
              </w:rPr>
              <w:t xml:space="preserve">programme is expected to </w:t>
            </w:r>
            <w:r w:rsidR="008B62B6" w:rsidRPr="00026AB2">
              <w:rPr>
                <w:rFonts w:ascii="Trebuchet MS" w:eastAsia="Calibri" w:hAnsi="Trebuchet MS" w:cs="Times New Roman"/>
                <w:lang w:val="en-GB"/>
              </w:rPr>
              <w:t>bring</w:t>
            </w:r>
            <w:r w:rsidR="00AB63E0" w:rsidRPr="00026AB2">
              <w:rPr>
                <w:rFonts w:ascii="Trebuchet MS" w:eastAsia="Calibri" w:hAnsi="Trebuchet MS" w:cs="Times New Roman"/>
                <w:lang w:val="en-GB"/>
              </w:rPr>
              <w:t xml:space="preserve"> positive results</w:t>
            </w:r>
            <w:r w:rsidRPr="00026AB2">
              <w:rPr>
                <w:rFonts w:ascii="Trebuchet MS" w:eastAsia="Calibri" w:hAnsi="Trebuchet MS" w:cs="Times New Roman"/>
                <w:lang w:val="en-GB"/>
              </w:rPr>
              <w:t xml:space="preserve"> relate</w:t>
            </w:r>
            <w:r w:rsidR="00AB63E0" w:rsidRPr="00026AB2">
              <w:rPr>
                <w:rFonts w:ascii="Trebuchet MS" w:eastAsia="Calibri" w:hAnsi="Trebuchet MS" w:cs="Times New Roman"/>
                <w:lang w:val="en-GB"/>
              </w:rPr>
              <w:t>d</w:t>
            </w:r>
            <w:r w:rsidRPr="00026AB2">
              <w:rPr>
                <w:rFonts w:ascii="Trebuchet MS" w:eastAsia="Calibri" w:hAnsi="Trebuchet MS" w:cs="Times New Roman"/>
                <w:lang w:val="en-GB"/>
              </w:rPr>
              <w:t xml:space="preserve"> to preservation and </w:t>
            </w:r>
            <w:r w:rsidR="00775BCF" w:rsidRPr="00026AB2">
              <w:rPr>
                <w:rFonts w:ascii="Trebuchet MS" w:eastAsia="Calibri" w:hAnsi="Trebuchet MS" w:cs="Times New Roman"/>
                <w:lang w:val="en-GB"/>
              </w:rPr>
              <w:t>restoration of protected areas, reducing and m</w:t>
            </w:r>
            <w:r w:rsidR="009068EA" w:rsidRPr="00026AB2">
              <w:rPr>
                <w:rFonts w:ascii="Trebuchet MS" w:eastAsia="Calibri" w:hAnsi="Trebuchet MS" w:cs="Times New Roman"/>
                <w:lang w:val="en-GB"/>
              </w:rPr>
              <w:t>onitoring of pollution sources,</w:t>
            </w:r>
            <w:r w:rsidR="00AB63E0" w:rsidRPr="00026AB2">
              <w:rPr>
                <w:rFonts w:ascii="Trebuchet MS" w:eastAsia="Calibri" w:hAnsi="Trebuchet MS" w:cs="Times New Roman"/>
                <w:lang w:val="en-GB"/>
              </w:rPr>
              <w:t xml:space="preserve"> support for the sustainable use of resources,</w:t>
            </w:r>
            <w:r w:rsidR="009068EA" w:rsidRPr="00026AB2">
              <w:rPr>
                <w:rFonts w:ascii="Trebuchet MS" w:eastAsia="Calibri" w:hAnsi="Trebuchet MS" w:cs="Times New Roman"/>
                <w:lang w:val="en-GB"/>
              </w:rPr>
              <w:t xml:space="preserve"> enhancing a sustainable economic development of the area. </w:t>
            </w:r>
          </w:p>
          <w:p w14:paraId="166BB952" w14:textId="08C925F3" w:rsidR="006032F6" w:rsidRPr="000F39DA" w:rsidRDefault="006C2E47" w:rsidP="000F39DA">
            <w:pPr>
              <w:spacing w:line="276" w:lineRule="auto"/>
              <w:jc w:val="both"/>
              <w:rPr>
                <w:rFonts w:ascii="Trebuchet MS" w:hAnsi="Trebuchet MS"/>
              </w:rPr>
            </w:pPr>
            <w:r w:rsidRPr="00704672">
              <w:rPr>
                <w:rFonts w:ascii="Trebuchet MS" w:eastAsia="Times New Roman" w:hAnsi="Trebuchet MS" w:cs="Times New Roman"/>
                <w:bCs/>
                <w:iCs/>
                <w:lang w:eastAsia="en-GB"/>
              </w:rPr>
              <w:t xml:space="preserve">Form of support: grants. The chosen form of support is the most suitable for achieving </w:t>
            </w:r>
            <w:proofErr w:type="spellStart"/>
            <w:r w:rsidRPr="00704672">
              <w:rPr>
                <w:rFonts w:ascii="Trebuchet MS" w:eastAsia="Times New Roman" w:hAnsi="Trebuchet MS" w:cs="Times New Roman"/>
                <w:bCs/>
                <w:iCs/>
                <w:lang w:eastAsia="en-GB"/>
              </w:rPr>
              <w:t>programme</w:t>
            </w:r>
            <w:proofErr w:type="spellEnd"/>
            <w:r w:rsidRPr="00704672">
              <w:rPr>
                <w:rFonts w:ascii="Trebuchet MS" w:eastAsia="Times New Roman" w:hAnsi="Trebuchet MS" w:cs="Times New Roman"/>
                <w:bCs/>
                <w:iCs/>
                <w:lang w:eastAsia="en-GB"/>
              </w:rPr>
              <w:t xml:space="preserve"> goals, in light of the size and the non-economic nature of the projects.</w:t>
            </w:r>
          </w:p>
        </w:tc>
      </w:tr>
      <w:tr w:rsidR="00991E36" w:rsidRPr="00026AB2" w14:paraId="2DF69FB2" w14:textId="77777777" w:rsidTr="00991E36">
        <w:tc>
          <w:tcPr>
            <w:tcW w:w="1132" w:type="pct"/>
            <w:tcBorders>
              <w:top w:val="single" w:sz="6" w:space="0" w:color="000000"/>
              <w:left w:val="single" w:sz="6" w:space="0" w:color="000000"/>
              <w:bottom w:val="single" w:sz="6" w:space="0" w:color="000000"/>
              <w:right w:val="single" w:sz="6" w:space="0" w:color="000000"/>
            </w:tcBorders>
            <w:shd w:val="clear" w:color="auto" w:fill="auto"/>
            <w:hideMark/>
          </w:tcPr>
          <w:p w14:paraId="515552B6" w14:textId="77777777" w:rsidR="00991E36" w:rsidRPr="00026AB2" w:rsidRDefault="00991E36" w:rsidP="005F39BE">
            <w:pPr>
              <w:spacing w:line="276" w:lineRule="auto"/>
              <w:rPr>
                <w:rFonts w:ascii="Trebuchet MS" w:hAnsi="Trebuchet MS"/>
                <w:b/>
              </w:rPr>
            </w:pPr>
            <w:r w:rsidRPr="00026AB2">
              <w:rPr>
                <w:rFonts w:ascii="Trebuchet MS" w:hAnsi="Trebuchet MS"/>
                <w:b/>
              </w:rPr>
              <w:lastRenderedPageBreak/>
              <w:t xml:space="preserve">Selected policy objective or selected </w:t>
            </w:r>
            <w:proofErr w:type="spellStart"/>
            <w:r w:rsidRPr="00026AB2">
              <w:rPr>
                <w:rFonts w:ascii="Trebuchet MS" w:hAnsi="Trebuchet MS"/>
                <w:b/>
              </w:rPr>
              <w:t>Interreg</w:t>
            </w:r>
            <w:proofErr w:type="spellEnd"/>
            <w:r w:rsidRPr="00026AB2">
              <w:rPr>
                <w:rFonts w:ascii="Trebuchet MS" w:hAnsi="Trebuchet MS"/>
                <w:b/>
              </w:rPr>
              <w:t>-specific objective</w:t>
            </w:r>
          </w:p>
        </w:tc>
        <w:tc>
          <w:tcPr>
            <w:tcW w:w="1124" w:type="pct"/>
            <w:tcBorders>
              <w:top w:val="single" w:sz="6" w:space="0" w:color="000000"/>
              <w:left w:val="single" w:sz="6" w:space="0" w:color="000000"/>
              <w:bottom w:val="single" w:sz="6" w:space="0" w:color="000000"/>
              <w:right w:val="single" w:sz="6" w:space="0" w:color="000000"/>
            </w:tcBorders>
            <w:shd w:val="clear" w:color="auto" w:fill="auto"/>
            <w:hideMark/>
          </w:tcPr>
          <w:p w14:paraId="5152F39F" w14:textId="77777777" w:rsidR="00991E36" w:rsidRPr="00026AB2" w:rsidRDefault="00991E36" w:rsidP="005F39BE">
            <w:pPr>
              <w:spacing w:line="276" w:lineRule="auto"/>
              <w:rPr>
                <w:rFonts w:ascii="Trebuchet MS" w:hAnsi="Trebuchet MS"/>
                <w:b/>
              </w:rPr>
            </w:pPr>
            <w:r w:rsidRPr="00026AB2">
              <w:rPr>
                <w:rFonts w:ascii="Trebuchet MS" w:hAnsi="Trebuchet MS"/>
                <w:b/>
              </w:rPr>
              <w:t>Selected specific objective</w:t>
            </w:r>
          </w:p>
        </w:tc>
        <w:tc>
          <w:tcPr>
            <w:tcW w:w="697" w:type="pct"/>
            <w:tcBorders>
              <w:top w:val="single" w:sz="6" w:space="0" w:color="000000"/>
              <w:left w:val="single" w:sz="6" w:space="0" w:color="000000"/>
              <w:bottom w:val="single" w:sz="6" w:space="0" w:color="000000"/>
              <w:right w:val="single" w:sz="6" w:space="0" w:color="000000"/>
            </w:tcBorders>
            <w:shd w:val="clear" w:color="auto" w:fill="auto"/>
            <w:hideMark/>
          </w:tcPr>
          <w:p w14:paraId="7658FCFD" w14:textId="77777777" w:rsidR="00991E36" w:rsidRPr="00026AB2" w:rsidRDefault="00991E36" w:rsidP="005F39BE">
            <w:pPr>
              <w:spacing w:line="276" w:lineRule="auto"/>
              <w:rPr>
                <w:rFonts w:ascii="Trebuchet MS" w:hAnsi="Trebuchet MS"/>
                <w:b/>
              </w:rPr>
            </w:pPr>
            <w:r w:rsidRPr="00026AB2">
              <w:rPr>
                <w:rFonts w:ascii="Trebuchet MS" w:hAnsi="Trebuchet MS"/>
                <w:b/>
              </w:rPr>
              <w:t>Priority</w:t>
            </w:r>
          </w:p>
        </w:tc>
        <w:tc>
          <w:tcPr>
            <w:tcW w:w="2047" w:type="pct"/>
            <w:tcBorders>
              <w:top w:val="single" w:sz="6" w:space="0" w:color="000000"/>
              <w:left w:val="single" w:sz="6" w:space="0" w:color="000000"/>
              <w:bottom w:val="single" w:sz="6" w:space="0" w:color="000000"/>
              <w:right w:val="single" w:sz="6" w:space="0" w:color="000000"/>
            </w:tcBorders>
            <w:shd w:val="clear" w:color="auto" w:fill="auto"/>
            <w:hideMark/>
          </w:tcPr>
          <w:p w14:paraId="4EEE7B22" w14:textId="77777777" w:rsidR="00991E36" w:rsidRPr="00026AB2" w:rsidRDefault="00991E36" w:rsidP="005F39BE">
            <w:pPr>
              <w:autoSpaceDE w:val="0"/>
              <w:autoSpaceDN w:val="0"/>
              <w:adjustRightInd w:val="0"/>
              <w:spacing w:after="0" w:line="276" w:lineRule="auto"/>
              <w:jc w:val="both"/>
              <w:rPr>
                <w:rFonts w:ascii="Trebuchet MS" w:hAnsi="Trebuchet MS"/>
                <w:b/>
              </w:rPr>
            </w:pPr>
            <w:r w:rsidRPr="00026AB2">
              <w:rPr>
                <w:rFonts w:ascii="Trebuchet MS" w:hAnsi="Trebuchet MS"/>
                <w:b/>
              </w:rPr>
              <w:t>Justification for selection</w:t>
            </w:r>
          </w:p>
        </w:tc>
      </w:tr>
      <w:tr w:rsidR="00991E36" w:rsidRPr="00026AB2" w14:paraId="10BDDF59" w14:textId="77777777" w:rsidTr="00991E36">
        <w:tc>
          <w:tcPr>
            <w:tcW w:w="1132" w:type="pct"/>
            <w:tcBorders>
              <w:top w:val="single" w:sz="6" w:space="0" w:color="000000"/>
              <w:left w:val="single" w:sz="6" w:space="0" w:color="000000"/>
              <w:bottom w:val="single" w:sz="6" w:space="0" w:color="000000"/>
              <w:right w:val="single" w:sz="6" w:space="0" w:color="000000"/>
            </w:tcBorders>
            <w:shd w:val="clear" w:color="auto" w:fill="auto"/>
            <w:hideMark/>
          </w:tcPr>
          <w:p w14:paraId="6959290F" w14:textId="77777777" w:rsidR="00B32CC7" w:rsidRPr="00026AB2" w:rsidRDefault="00B32CC7" w:rsidP="005F39BE">
            <w:pPr>
              <w:spacing w:line="276" w:lineRule="auto"/>
              <w:rPr>
                <w:rFonts w:ascii="Trebuchet MS" w:hAnsi="Trebuchet MS"/>
              </w:rPr>
            </w:pPr>
          </w:p>
          <w:tbl>
            <w:tblPr>
              <w:tblW w:w="0" w:type="auto"/>
              <w:tblBorders>
                <w:top w:val="nil"/>
                <w:left w:val="nil"/>
                <w:bottom w:val="nil"/>
                <w:right w:val="nil"/>
              </w:tblBorders>
              <w:tblLook w:val="0000" w:firstRow="0" w:lastRow="0" w:firstColumn="0" w:lastColumn="0" w:noHBand="0" w:noVBand="0"/>
            </w:tblPr>
            <w:tblGrid>
              <w:gridCol w:w="2838"/>
            </w:tblGrid>
            <w:tr w:rsidR="00B32CC7" w:rsidRPr="00026AB2" w14:paraId="3397CB53" w14:textId="77777777">
              <w:tc>
                <w:tcPr>
                  <w:tcW w:w="0" w:type="auto"/>
                </w:tcPr>
                <w:p w14:paraId="1C890389" w14:textId="77777777" w:rsidR="00B32CC7" w:rsidRPr="00026AB2" w:rsidRDefault="00B32CC7" w:rsidP="005F39BE">
                  <w:pPr>
                    <w:spacing w:line="276" w:lineRule="auto"/>
                    <w:rPr>
                      <w:rFonts w:ascii="Trebuchet MS" w:hAnsi="Trebuchet MS"/>
                    </w:rPr>
                  </w:pPr>
                  <w:r w:rsidRPr="00026AB2">
                    <w:rPr>
                      <w:rFonts w:ascii="Trebuchet MS" w:hAnsi="Trebuchet MS"/>
                    </w:rPr>
                    <w:t>A more social and inclusive Europe implementing the European Pillar of Social Rights (PO 4)</w:t>
                  </w:r>
                </w:p>
                <w:p w14:paraId="4F596580" w14:textId="77777777" w:rsidR="00B32CC7" w:rsidRPr="00026AB2" w:rsidRDefault="00B32CC7" w:rsidP="005F39BE">
                  <w:pPr>
                    <w:spacing w:line="276" w:lineRule="auto"/>
                    <w:rPr>
                      <w:rFonts w:ascii="Trebuchet MS" w:hAnsi="Trebuchet MS"/>
                    </w:rPr>
                  </w:pPr>
                </w:p>
              </w:tc>
            </w:tr>
          </w:tbl>
          <w:p w14:paraId="615FF13D" w14:textId="77777777" w:rsidR="00991E36" w:rsidRPr="00026AB2" w:rsidRDefault="00991E36" w:rsidP="005F39BE">
            <w:pPr>
              <w:spacing w:line="276" w:lineRule="auto"/>
              <w:rPr>
                <w:rFonts w:ascii="Trebuchet MS" w:hAnsi="Trebuchet MS"/>
              </w:rPr>
            </w:pPr>
          </w:p>
        </w:tc>
        <w:tc>
          <w:tcPr>
            <w:tcW w:w="1124" w:type="pct"/>
            <w:tcBorders>
              <w:top w:val="single" w:sz="6" w:space="0" w:color="000000"/>
              <w:left w:val="single" w:sz="6" w:space="0" w:color="000000"/>
              <w:bottom w:val="single" w:sz="6" w:space="0" w:color="000000"/>
              <w:right w:val="single" w:sz="6" w:space="0" w:color="000000"/>
            </w:tcBorders>
            <w:shd w:val="clear" w:color="auto" w:fill="auto"/>
            <w:hideMark/>
          </w:tcPr>
          <w:p w14:paraId="38B692F1" w14:textId="77777777" w:rsidR="00991E36" w:rsidRPr="00026AB2" w:rsidRDefault="00B32CC7" w:rsidP="005F39BE">
            <w:pPr>
              <w:spacing w:line="276" w:lineRule="auto"/>
              <w:rPr>
                <w:rFonts w:ascii="Trebuchet MS" w:hAnsi="Trebuchet MS"/>
              </w:rPr>
            </w:pPr>
            <w:r w:rsidRPr="00026AB2">
              <w:rPr>
                <w:rFonts w:ascii="Trebuchet MS" w:hAnsi="Trebuchet MS"/>
              </w:rPr>
              <w:t>Improving equal access to inclusive and quality services in education, training and lifelong learning through developing accessible infrastructure, including by fostering resilience for distance and on-line education and training</w:t>
            </w:r>
          </w:p>
        </w:tc>
        <w:tc>
          <w:tcPr>
            <w:tcW w:w="697" w:type="pct"/>
            <w:tcBorders>
              <w:top w:val="single" w:sz="6" w:space="0" w:color="000000"/>
              <w:left w:val="single" w:sz="6" w:space="0" w:color="000000"/>
              <w:bottom w:val="single" w:sz="6" w:space="0" w:color="000000"/>
              <w:right w:val="single" w:sz="6" w:space="0" w:color="000000"/>
            </w:tcBorders>
            <w:shd w:val="clear" w:color="auto" w:fill="auto"/>
            <w:hideMark/>
          </w:tcPr>
          <w:p w14:paraId="4F3002F6" w14:textId="77777777" w:rsidR="00991E36" w:rsidRPr="00026AB2" w:rsidRDefault="00B841C6" w:rsidP="00B841C6">
            <w:pPr>
              <w:spacing w:line="276" w:lineRule="auto"/>
              <w:rPr>
                <w:rFonts w:ascii="Trebuchet MS" w:hAnsi="Trebuchet MS"/>
              </w:rPr>
            </w:pPr>
            <w:r w:rsidRPr="00026AB2">
              <w:rPr>
                <w:rFonts w:ascii="Trebuchet MS" w:hAnsi="Trebuchet MS"/>
              </w:rPr>
              <w:t>Social development across borders</w:t>
            </w:r>
          </w:p>
        </w:tc>
        <w:tc>
          <w:tcPr>
            <w:tcW w:w="2047" w:type="pct"/>
            <w:tcBorders>
              <w:top w:val="single" w:sz="6" w:space="0" w:color="000000"/>
              <w:left w:val="single" w:sz="6" w:space="0" w:color="000000"/>
              <w:bottom w:val="single" w:sz="6" w:space="0" w:color="000000"/>
              <w:right w:val="single" w:sz="6" w:space="0" w:color="000000"/>
            </w:tcBorders>
            <w:shd w:val="clear" w:color="auto" w:fill="auto"/>
            <w:hideMark/>
          </w:tcPr>
          <w:p w14:paraId="7FEE8848" w14:textId="77777777" w:rsidR="00991E36" w:rsidRPr="00026AB2" w:rsidRDefault="00B21FB5" w:rsidP="005F39BE">
            <w:pPr>
              <w:autoSpaceDE w:val="0"/>
              <w:autoSpaceDN w:val="0"/>
              <w:adjustRightInd w:val="0"/>
              <w:spacing w:after="0" w:line="276" w:lineRule="auto"/>
              <w:jc w:val="both"/>
              <w:rPr>
                <w:rFonts w:ascii="Trebuchet MS" w:hAnsi="Trebuchet MS"/>
              </w:rPr>
            </w:pPr>
            <w:r w:rsidRPr="00026AB2">
              <w:rPr>
                <w:rFonts w:ascii="Trebuchet MS" w:hAnsi="Trebuchet MS"/>
              </w:rPr>
              <w:t>Education is of cornerstone importance to any society as it generates the workforce that keeps the economy thriving and the support services so necessary for a robust society. Both countries face challenges in terms of education system. Ukraine allocates a very high percentage of GDP to education, but the spending is concentrated in keeping small, distanced classes and schools and is not efficient in providing student</w:t>
            </w:r>
            <w:r w:rsidR="00287BA6" w:rsidRPr="00026AB2">
              <w:rPr>
                <w:rFonts w:ascii="Trebuchet MS" w:hAnsi="Trebuchet MS"/>
              </w:rPr>
              <w:t>s</w:t>
            </w:r>
            <w:r w:rsidRPr="00026AB2">
              <w:rPr>
                <w:rFonts w:ascii="Trebuchet MS" w:hAnsi="Trebuchet MS"/>
              </w:rPr>
              <w:t xml:space="preserve"> with desirable skills </w:t>
            </w:r>
            <w:r w:rsidR="00287BA6" w:rsidRPr="00026AB2">
              <w:rPr>
                <w:rFonts w:ascii="Trebuchet MS" w:hAnsi="Trebuchet MS"/>
              </w:rPr>
              <w:t>for the job market</w:t>
            </w:r>
            <w:r w:rsidRPr="00026AB2">
              <w:rPr>
                <w:rFonts w:ascii="Trebuchet MS" w:hAnsi="Trebuchet MS"/>
              </w:rPr>
              <w:t xml:space="preserve">. Romania on the other hand has a lower allocation on education, keeps bigger classes and different curricula but is also inefficient and seems to fail in providing young people with the necessary skills to </w:t>
            </w:r>
            <w:r w:rsidRPr="00026AB2">
              <w:rPr>
                <w:rFonts w:ascii="Trebuchet MS" w:hAnsi="Trebuchet MS"/>
              </w:rPr>
              <w:lastRenderedPageBreak/>
              <w:t xml:space="preserve">integrate in the job market, generating high youth unemployment. </w:t>
            </w:r>
          </w:p>
          <w:p w14:paraId="7CEF2817" w14:textId="77777777" w:rsidR="00287BA6" w:rsidRPr="00026AB2" w:rsidRDefault="00287BA6" w:rsidP="005F39BE">
            <w:pPr>
              <w:autoSpaceDE w:val="0"/>
              <w:autoSpaceDN w:val="0"/>
              <w:adjustRightInd w:val="0"/>
              <w:spacing w:after="0" w:line="276" w:lineRule="auto"/>
              <w:jc w:val="both"/>
              <w:rPr>
                <w:rFonts w:ascii="Trebuchet MS" w:eastAsia="Trebuchet MS" w:hAnsi="Trebuchet MS" w:cs="Times New Roman"/>
                <w:lang w:val="en-GB"/>
              </w:rPr>
            </w:pPr>
            <w:r w:rsidRPr="00026AB2">
              <w:rPr>
                <w:rFonts w:ascii="Trebuchet MS" w:hAnsi="Trebuchet MS"/>
              </w:rPr>
              <w:t>Some of the main issues highlighted by the territorial analysis are related to the quality of infrastructure in schools, high percentage of youth neither in employment, education or training, decreasing trend of enrollment in technological or vocational education. Additionally,</w:t>
            </w:r>
            <w:r w:rsidRPr="00026AB2">
              <w:rPr>
                <w:rFonts w:ascii="Trebuchet MS" w:eastAsia="Trebuchet MS" w:hAnsi="Trebuchet MS" w:cs="Times New Roman"/>
                <w:lang w:val="en-GB"/>
              </w:rPr>
              <w:t xml:space="preserve"> one of the major impacts of the </w:t>
            </w:r>
            <w:proofErr w:type="spellStart"/>
            <w:r w:rsidRPr="00026AB2">
              <w:rPr>
                <w:rFonts w:ascii="Trebuchet MS" w:eastAsia="Trebuchet MS" w:hAnsi="Trebuchet MS" w:cs="Times New Roman"/>
                <w:lang w:val="en-GB"/>
              </w:rPr>
              <w:t>Covid</w:t>
            </w:r>
            <w:proofErr w:type="spellEnd"/>
            <w:r w:rsidRPr="00026AB2">
              <w:rPr>
                <w:rFonts w:ascii="Trebuchet MS" w:eastAsia="Trebuchet MS" w:hAnsi="Trebuchet MS" w:cs="Times New Roman"/>
                <w:lang w:val="en-GB"/>
              </w:rPr>
              <w:t xml:space="preserve"> 19 crisis has been on the education system, with major disruptions, closures of school and even training and vocational classes having to be performed online. </w:t>
            </w:r>
            <w:r w:rsidR="0082668D" w:rsidRPr="00026AB2">
              <w:rPr>
                <w:rFonts w:ascii="Trebuchet MS" w:eastAsia="Trebuchet MS" w:hAnsi="Trebuchet MS" w:cs="Times New Roman"/>
                <w:lang w:val="en-GB"/>
              </w:rPr>
              <w:t>The need to perform</w:t>
            </w:r>
            <w:r w:rsidRPr="00026AB2">
              <w:rPr>
                <w:rFonts w:ascii="Trebuchet MS" w:eastAsia="Trebuchet MS" w:hAnsi="Trebuchet MS" w:cs="Times New Roman"/>
                <w:lang w:val="en-GB"/>
              </w:rPr>
              <w:t xml:space="preserve"> classes online has brought digitalization </w:t>
            </w:r>
            <w:r w:rsidR="0082668D" w:rsidRPr="00026AB2">
              <w:rPr>
                <w:rFonts w:ascii="Trebuchet MS" w:eastAsia="Trebuchet MS" w:hAnsi="Trebuchet MS" w:cs="Times New Roman"/>
                <w:lang w:val="en-GB"/>
              </w:rPr>
              <w:t>in the forefront as financing priority</w:t>
            </w:r>
            <w:r w:rsidRPr="00026AB2">
              <w:rPr>
                <w:rFonts w:ascii="Trebuchet MS" w:eastAsia="Trebuchet MS" w:hAnsi="Trebuchet MS" w:cs="Times New Roman"/>
                <w:lang w:val="en-GB"/>
              </w:rPr>
              <w:t xml:space="preserve">. </w:t>
            </w:r>
          </w:p>
          <w:p w14:paraId="7DE1F6F5" w14:textId="4E54929D" w:rsidR="00970802" w:rsidRPr="00026AB2" w:rsidRDefault="00970802" w:rsidP="005F39BE">
            <w:pPr>
              <w:autoSpaceDE w:val="0"/>
              <w:autoSpaceDN w:val="0"/>
              <w:adjustRightInd w:val="0"/>
              <w:spacing w:after="0" w:line="276" w:lineRule="auto"/>
              <w:jc w:val="both"/>
              <w:rPr>
                <w:rFonts w:ascii="Trebuchet MS" w:eastAsia="Trebuchet MS" w:hAnsi="Trebuchet MS" w:cs="Times New Roman"/>
                <w:lang w:val="en-GB"/>
              </w:rPr>
            </w:pPr>
            <w:r w:rsidRPr="00026AB2">
              <w:rPr>
                <w:rFonts w:ascii="Trebuchet MS" w:eastAsia="Trebuchet MS" w:hAnsi="Trebuchet MS" w:cs="Times New Roman"/>
                <w:lang w:val="en-GB"/>
              </w:rPr>
              <w:t xml:space="preserve">This specific objective was selected due to its importance for the long term development of the </w:t>
            </w:r>
            <w:r w:rsidR="006308D2" w:rsidRPr="00026AB2">
              <w:rPr>
                <w:rFonts w:ascii="Trebuchet MS" w:eastAsia="Trebuchet MS" w:hAnsi="Trebuchet MS" w:cs="Times New Roman"/>
                <w:lang w:val="en-GB"/>
              </w:rPr>
              <w:t>programme area</w:t>
            </w:r>
            <w:r w:rsidRPr="00026AB2">
              <w:rPr>
                <w:rFonts w:ascii="Trebuchet MS" w:eastAsia="Trebuchet MS" w:hAnsi="Trebuchet MS" w:cs="Times New Roman"/>
                <w:lang w:val="en-GB"/>
              </w:rPr>
              <w:t xml:space="preserve"> and </w:t>
            </w:r>
            <w:r w:rsidR="0082668D" w:rsidRPr="00026AB2">
              <w:rPr>
                <w:rFonts w:ascii="Trebuchet MS" w:eastAsia="Trebuchet MS" w:hAnsi="Trebuchet MS" w:cs="Times New Roman"/>
                <w:lang w:val="en-GB"/>
              </w:rPr>
              <w:t>its</w:t>
            </w:r>
            <w:r w:rsidRPr="00026AB2">
              <w:rPr>
                <w:rFonts w:ascii="Trebuchet MS" w:eastAsia="Trebuchet MS" w:hAnsi="Trebuchet MS" w:cs="Times New Roman"/>
                <w:lang w:val="en-GB"/>
              </w:rPr>
              <w:t xml:space="preserve"> strategic role in addressing key issues like poverty, employment, social integration. </w:t>
            </w:r>
          </w:p>
          <w:p w14:paraId="34D118C8" w14:textId="77777777" w:rsidR="00287BA6" w:rsidRDefault="00970802" w:rsidP="0082668D">
            <w:pPr>
              <w:autoSpaceDE w:val="0"/>
              <w:autoSpaceDN w:val="0"/>
              <w:adjustRightInd w:val="0"/>
              <w:spacing w:after="0" w:line="276" w:lineRule="auto"/>
              <w:jc w:val="both"/>
              <w:rPr>
                <w:rFonts w:ascii="Trebuchet MS" w:eastAsia="Trebuchet MS" w:hAnsi="Trebuchet MS" w:cs="Times New Roman"/>
                <w:lang w:val="en-GB"/>
              </w:rPr>
            </w:pPr>
            <w:r w:rsidRPr="00026AB2">
              <w:rPr>
                <w:rFonts w:ascii="Trebuchet MS" w:eastAsia="Trebuchet MS" w:hAnsi="Trebuchet MS" w:cs="Times New Roman"/>
                <w:lang w:val="en-GB"/>
              </w:rPr>
              <w:t>The programme is expected to generate positive results related to</w:t>
            </w:r>
            <w:r w:rsidR="00287BA6" w:rsidRPr="00026AB2">
              <w:rPr>
                <w:rFonts w:ascii="Trebuchet MS" w:eastAsia="Trebuchet MS" w:hAnsi="Trebuchet MS" w:cs="Times New Roman"/>
                <w:lang w:val="en-GB"/>
              </w:rPr>
              <w:t xml:space="preserve"> </w:t>
            </w:r>
            <w:r w:rsidR="005C2202" w:rsidRPr="00026AB2">
              <w:rPr>
                <w:rFonts w:ascii="Trebuchet MS" w:eastAsia="Trebuchet MS" w:hAnsi="Trebuchet MS" w:cs="Times New Roman"/>
                <w:lang w:val="en-GB"/>
              </w:rPr>
              <w:t>infrastructure for</w:t>
            </w:r>
            <w:r w:rsidR="0082668D" w:rsidRPr="00026AB2">
              <w:rPr>
                <w:rFonts w:ascii="Trebuchet MS" w:eastAsia="Trebuchet MS" w:hAnsi="Trebuchet MS" w:cs="Times New Roman"/>
                <w:lang w:val="en-GB"/>
              </w:rPr>
              <w:t xml:space="preserve"> primary, secondary and </w:t>
            </w:r>
            <w:r w:rsidR="005C2202" w:rsidRPr="00026AB2">
              <w:rPr>
                <w:rFonts w:ascii="Trebuchet MS" w:eastAsia="Trebuchet MS" w:hAnsi="Trebuchet MS" w:cs="Times New Roman"/>
                <w:lang w:val="en-GB"/>
              </w:rPr>
              <w:t xml:space="preserve">vocational education, support for the development of digital skills, </w:t>
            </w:r>
            <w:r w:rsidR="00387D1C" w:rsidRPr="00026AB2">
              <w:rPr>
                <w:rFonts w:ascii="Trebuchet MS" w:eastAsia="Trebuchet MS" w:hAnsi="Trebuchet MS" w:cs="Times New Roman"/>
                <w:lang w:val="en-GB"/>
              </w:rPr>
              <w:t>support for developing joint strategies for education and training.</w:t>
            </w:r>
          </w:p>
          <w:p w14:paraId="60CC17E7" w14:textId="3C9B71C9" w:rsidR="006C2E47" w:rsidRPr="00027E70" w:rsidRDefault="006C2E47" w:rsidP="0082668D">
            <w:pPr>
              <w:autoSpaceDE w:val="0"/>
              <w:autoSpaceDN w:val="0"/>
              <w:adjustRightInd w:val="0"/>
              <w:spacing w:after="0" w:line="276" w:lineRule="auto"/>
              <w:jc w:val="both"/>
              <w:rPr>
                <w:rFonts w:ascii="Trebuchet MS" w:hAnsi="Trebuchet MS"/>
              </w:rPr>
            </w:pPr>
            <w:r w:rsidRPr="00704672">
              <w:rPr>
                <w:rFonts w:ascii="Trebuchet MS" w:eastAsia="Times New Roman" w:hAnsi="Trebuchet MS" w:cs="Times New Roman"/>
                <w:bCs/>
                <w:iCs/>
                <w:lang w:eastAsia="en-GB"/>
              </w:rPr>
              <w:t xml:space="preserve">Form of support: grants. The chosen form of support is the most suitable for achieving </w:t>
            </w:r>
            <w:proofErr w:type="spellStart"/>
            <w:r w:rsidRPr="00704672">
              <w:rPr>
                <w:rFonts w:ascii="Trebuchet MS" w:eastAsia="Times New Roman" w:hAnsi="Trebuchet MS" w:cs="Times New Roman"/>
                <w:bCs/>
                <w:iCs/>
                <w:lang w:eastAsia="en-GB"/>
              </w:rPr>
              <w:t>programme</w:t>
            </w:r>
            <w:proofErr w:type="spellEnd"/>
            <w:r w:rsidRPr="00704672">
              <w:rPr>
                <w:rFonts w:ascii="Trebuchet MS" w:eastAsia="Times New Roman" w:hAnsi="Trebuchet MS" w:cs="Times New Roman"/>
                <w:bCs/>
                <w:iCs/>
                <w:lang w:eastAsia="en-GB"/>
              </w:rPr>
              <w:t xml:space="preserve"> goals, in light of the size and the non-economic nature of the projects.</w:t>
            </w:r>
          </w:p>
        </w:tc>
      </w:tr>
    </w:tbl>
    <w:p w14:paraId="5F2E186C" w14:textId="77777777" w:rsidR="006032F6" w:rsidRPr="00026AB2" w:rsidRDefault="006032F6" w:rsidP="005F39BE">
      <w:pPr>
        <w:spacing w:line="276" w:lineRule="auto"/>
        <w:rPr>
          <w:rFonts w:ascii="Trebuchet MS" w:hAnsi="Trebuchet MS"/>
        </w:rPr>
      </w:pPr>
    </w:p>
    <w:tbl>
      <w:tblPr>
        <w:tblW w:w="5000" w:type="pct"/>
        <w:tblBorders>
          <w:top w:val="single" w:sz="6" w:space="0" w:color="000000"/>
          <w:left w:val="single" w:sz="6" w:space="0" w:color="000000"/>
          <w:bottom w:val="single" w:sz="6" w:space="0" w:color="000000"/>
          <w:right w:val="single" w:sz="6" w:space="0" w:color="000000"/>
        </w:tblBorders>
        <w:tblCellMar>
          <w:left w:w="113" w:type="dxa"/>
          <w:right w:w="113" w:type="dxa"/>
        </w:tblCellMar>
        <w:tblLook w:val="04A0" w:firstRow="1" w:lastRow="0" w:firstColumn="1" w:lastColumn="0" w:noHBand="0" w:noVBand="1"/>
      </w:tblPr>
      <w:tblGrid>
        <w:gridCol w:w="3064"/>
        <w:gridCol w:w="3042"/>
        <w:gridCol w:w="1887"/>
        <w:gridCol w:w="5540"/>
      </w:tblGrid>
      <w:tr w:rsidR="00B32CC7" w:rsidRPr="00026AB2" w14:paraId="66053715" w14:textId="77777777" w:rsidTr="006A4E97">
        <w:tc>
          <w:tcPr>
            <w:tcW w:w="1132" w:type="pct"/>
            <w:tcBorders>
              <w:top w:val="single" w:sz="6" w:space="0" w:color="000000"/>
              <w:left w:val="single" w:sz="6" w:space="0" w:color="000000"/>
              <w:bottom w:val="single" w:sz="6" w:space="0" w:color="000000"/>
              <w:right w:val="single" w:sz="6" w:space="0" w:color="000000"/>
            </w:tcBorders>
            <w:shd w:val="clear" w:color="auto" w:fill="auto"/>
            <w:hideMark/>
          </w:tcPr>
          <w:p w14:paraId="066BBED4" w14:textId="77777777" w:rsidR="00B32CC7" w:rsidRPr="00026AB2" w:rsidRDefault="00B32CC7" w:rsidP="005F39BE">
            <w:pPr>
              <w:spacing w:line="276" w:lineRule="auto"/>
              <w:rPr>
                <w:rFonts w:ascii="Trebuchet MS" w:hAnsi="Trebuchet MS"/>
                <w:b/>
              </w:rPr>
            </w:pPr>
            <w:r w:rsidRPr="00026AB2">
              <w:rPr>
                <w:rFonts w:ascii="Trebuchet MS" w:hAnsi="Trebuchet MS"/>
                <w:b/>
              </w:rPr>
              <w:t xml:space="preserve">Selected policy objective or selected </w:t>
            </w:r>
            <w:proofErr w:type="spellStart"/>
            <w:r w:rsidRPr="00026AB2">
              <w:rPr>
                <w:rFonts w:ascii="Trebuchet MS" w:hAnsi="Trebuchet MS"/>
                <w:b/>
              </w:rPr>
              <w:t>Interreg</w:t>
            </w:r>
            <w:proofErr w:type="spellEnd"/>
            <w:r w:rsidRPr="00026AB2">
              <w:rPr>
                <w:rFonts w:ascii="Trebuchet MS" w:hAnsi="Trebuchet MS"/>
                <w:b/>
              </w:rPr>
              <w:t>-specific objective</w:t>
            </w:r>
          </w:p>
        </w:tc>
        <w:tc>
          <w:tcPr>
            <w:tcW w:w="1124" w:type="pct"/>
            <w:tcBorders>
              <w:top w:val="single" w:sz="6" w:space="0" w:color="000000"/>
              <w:left w:val="single" w:sz="6" w:space="0" w:color="000000"/>
              <w:bottom w:val="single" w:sz="6" w:space="0" w:color="000000"/>
              <w:right w:val="single" w:sz="6" w:space="0" w:color="000000"/>
            </w:tcBorders>
            <w:shd w:val="clear" w:color="auto" w:fill="auto"/>
            <w:hideMark/>
          </w:tcPr>
          <w:p w14:paraId="6E848B74" w14:textId="77777777" w:rsidR="00B32CC7" w:rsidRPr="00026AB2" w:rsidRDefault="00B32CC7" w:rsidP="005F39BE">
            <w:pPr>
              <w:spacing w:line="276" w:lineRule="auto"/>
              <w:rPr>
                <w:rFonts w:ascii="Trebuchet MS" w:hAnsi="Trebuchet MS"/>
                <w:b/>
              </w:rPr>
            </w:pPr>
            <w:r w:rsidRPr="00026AB2">
              <w:rPr>
                <w:rFonts w:ascii="Trebuchet MS" w:hAnsi="Trebuchet MS"/>
                <w:b/>
              </w:rPr>
              <w:t>Selected specific objective</w:t>
            </w:r>
          </w:p>
        </w:tc>
        <w:tc>
          <w:tcPr>
            <w:tcW w:w="697" w:type="pct"/>
            <w:tcBorders>
              <w:top w:val="single" w:sz="6" w:space="0" w:color="000000"/>
              <w:left w:val="single" w:sz="6" w:space="0" w:color="000000"/>
              <w:bottom w:val="single" w:sz="6" w:space="0" w:color="000000"/>
              <w:right w:val="single" w:sz="6" w:space="0" w:color="000000"/>
            </w:tcBorders>
            <w:shd w:val="clear" w:color="auto" w:fill="auto"/>
            <w:hideMark/>
          </w:tcPr>
          <w:p w14:paraId="6DE6C312" w14:textId="77777777" w:rsidR="00B32CC7" w:rsidRPr="00026AB2" w:rsidRDefault="00B32CC7" w:rsidP="005F39BE">
            <w:pPr>
              <w:spacing w:line="276" w:lineRule="auto"/>
              <w:rPr>
                <w:rFonts w:ascii="Trebuchet MS" w:hAnsi="Trebuchet MS"/>
                <w:b/>
              </w:rPr>
            </w:pPr>
            <w:r w:rsidRPr="00026AB2">
              <w:rPr>
                <w:rFonts w:ascii="Trebuchet MS" w:hAnsi="Trebuchet MS"/>
                <w:b/>
              </w:rPr>
              <w:t>Priority</w:t>
            </w:r>
          </w:p>
        </w:tc>
        <w:tc>
          <w:tcPr>
            <w:tcW w:w="2047" w:type="pct"/>
            <w:tcBorders>
              <w:top w:val="single" w:sz="6" w:space="0" w:color="000000"/>
              <w:left w:val="single" w:sz="6" w:space="0" w:color="000000"/>
              <w:bottom w:val="single" w:sz="6" w:space="0" w:color="000000"/>
              <w:right w:val="single" w:sz="6" w:space="0" w:color="000000"/>
            </w:tcBorders>
            <w:shd w:val="clear" w:color="auto" w:fill="auto"/>
            <w:hideMark/>
          </w:tcPr>
          <w:p w14:paraId="48D672F7" w14:textId="77777777" w:rsidR="00B32CC7" w:rsidRPr="00026AB2" w:rsidRDefault="00B32CC7" w:rsidP="005F39BE">
            <w:pPr>
              <w:autoSpaceDE w:val="0"/>
              <w:autoSpaceDN w:val="0"/>
              <w:adjustRightInd w:val="0"/>
              <w:spacing w:after="0" w:line="276" w:lineRule="auto"/>
              <w:jc w:val="both"/>
              <w:rPr>
                <w:rFonts w:ascii="Trebuchet MS" w:hAnsi="Trebuchet MS"/>
                <w:b/>
              </w:rPr>
            </w:pPr>
            <w:r w:rsidRPr="00026AB2">
              <w:rPr>
                <w:rFonts w:ascii="Trebuchet MS" w:hAnsi="Trebuchet MS"/>
                <w:b/>
              </w:rPr>
              <w:t>Justification for selection</w:t>
            </w:r>
          </w:p>
        </w:tc>
      </w:tr>
      <w:tr w:rsidR="00B32CC7" w:rsidRPr="00026AB2" w14:paraId="2F5C6B5E" w14:textId="77777777" w:rsidTr="006A4E97">
        <w:tc>
          <w:tcPr>
            <w:tcW w:w="1132" w:type="pct"/>
            <w:tcBorders>
              <w:top w:val="single" w:sz="6" w:space="0" w:color="000000"/>
              <w:left w:val="single" w:sz="6" w:space="0" w:color="000000"/>
              <w:bottom w:val="single" w:sz="6" w:space="0" w:color="000000"/>
              <w:right w:val="single" w:sz="6" w:space="0" w:color="000000"/>
            </w:tcBorders>
            <w:shd w:val="clear" w:color="auto" w:fill="auto"/>
            <w:hideMark/>
          </w:tcPr>
          <w:p w14:paraId="711F1A29" w14:textId="77777777" w:rsidR="00880360" w:rsidRPr="00026AB2" w:rsidRDefault="00880360" w:rsidP="005F39BE">
            <w:pPr>
              <w:spacing w:line="276" w:lineRule="auto"/>
              <w:rPr>
                <w:rFonts w:ascii="Trebuchet MS" w:hAnsi="Trebuchet MS"/>
              </w:rPr>
            </w:pPr>
            <w:r w:rsidRPr="00026AB2">
              <w:rPr>
                <w:rFonts w:ascii="Trebuchet MS" w:hAnsi="Trebuchet MS"/>
              </w:rPr>
              <w:lastRenderedPageBreak/>
              <w:t>A more social and inclusive Europe implementing the European Pillar of Social Rights (PO 4)</w:t>
            </w:r>
          </w:p>
          <w:p w14:paraId="513B888F" w14:textId="77777777" w:rsidR="00B32CC7" w:rsidRPr="00026AB2" w:rsidRDefault="00B32CC7" w:rsidP="005F39BE">
            <w:pPr>
              <w:spacing w:line="276" w:lineRule="auto"/>
              <w:rPr>
                <w:rFonts w:ascii="Trebuchet MS" w:hAnsi="Trebuchet MS"/>
              </w:rPr>
            </w:pPr>
          </w:p>
        </w:tc>
        <w:tc>
          <w:tcPr>
            <w:tcW w:w="1124" w:type="pct"/>
            <w:tcBorders>
              <w:top w:val="single" w:sz="6" w:space="0" w:color="000000"/>
              <w:left w:val="single" w:sz="6" w:space="0" w:color="000000"/>
              <w:bottom w:val="single" w:sz="6" w:space="0" w:color="000000"/>
              <w:right w:val="single" w:sz="6" w:space="0" w:color="000000"/>
            </w:tcBorders>
            <w:shd w:val="clear" w:color="auto" w:fill="auto"/>
            <w:hideMark/>
          </w:tcPr>
          <w:p w14:paraId="73F2C4EA" w14:textId="77777777" w:rsidR="00B32CC7" w:rsidRPr="00026AB2" w:rsidRDefault="00B32CC7" w:rsidP="005F39BE">
            <w:pPr>
              <w:spacing w:line="276" w:lineRule="auto"/>
              <w:rPr>
                <w:rFonts w:ascii="Trebuchet MS" w:hAnsi="Trebuchet MS"/>
              </w:rPr>
            </w:pPr>
            <w:r w:rsidRPr="00026AB2">
              <w:rPr>
                <w:rFonts w:ascii="Trebuchet MS" w:hAnsi="Trebuchet MS"/>
              </w:rPr>
              <w:t> </w:t>
            </w:r>
            <w:r w:rsidR="00880360" w:rsidRPr="00026AB2">
              <w:rPr>
                <w:rFonts w:ascii="Trebuchet MS" w:hAnsi="Trebuchet MS"/>
              </w:rPr>
              <w:t>Ensuring equal access to health care and fostering resilience of health systems, including primary care, and promoting the transition from institutional to family-based and community- based care</w:t>
            </w:r>
          </w:p>
        </w:tc>
        <w:tc>
          <w:tcPr>
            <w:tcW w:w="697" w:type="pct"/>
            <w:tcBorders>
              <w:top w:val="single" w:sz="6" w:space="0" w:color="000000"/>
              <w:left w:val="single" w:sz="6" w:space="0" w:color="000000"/>
              <w:bottom w:val="single" w:sz="6" w:space="0" w:color="000000"/>
              <w:right w:val="single" w:sz="6" w:space="0" w:color="000000"/>
            </w:tcBorders>
            <w:shd w:val="clear" w:color="auto" w:fill="auto"/>
            <w:hideMark/>
          </w:tcPr>
          <w:p w14:paraId="43794596" w14:textId="77777777" w:rsidR="00B32CC7" w:rsidRPr="00026AB2" w:rsidRDefault="00B841C6" w:rsidP="005F39BE">
            <w:pPr>
              <w:spacing w:line="276" w:lineRule="auto"/>
              <w:rPr>
                <w:rFonts w:ascii="Trebuchet MS" w:hAnsi="Trebuchet MS"/>
              </w:rPr>
            </w:pPr>
            <w:r w:rsidRPr="00026AB2">
              <w:rPr>
                <w:rFonts w:ascii="Trebuchet MS" w:hAnsi="Trebuchet MS"/>
              </w:rPr>
              <w:t>Social development across borders</w:t>
            </w:r>
          </w:p>
        </w:tc>
        <w:tc>
          <w:tcPr>
            <w:tcW w:w="2047" w:type="pct"/>
            <w:tcBorders>
              <w:top w:val="single" w:sz="6" w:space="0" w:color="000000"/>
              <w:left w:val="single" w:sz="6" w:space="0" w:color="000000"/>
              <w:bottom w:val="single" w:sz="6" w:space="0" w:color="000000"/>
              <w:right w:val="single" w:sz="6" w:space="0" w:color="000000"/>
            </w:tcBorders>
            <w:shd w:val="clear" w:color="auto" w:fill="auto"/>
            <w:hideMark/>
          </w:tcPr>
          <w:p w14:paraId="1E6F59A5" w14:textId="77777777" w:rsidR="00544FE1" w:rsidRPr="00026AB2" w:rsidRDefault="00544FE1" w:rsidP="005F39BE">
            <w:pPr>
              <w:tabs>
                <w:tab w:val="left" w:pos="930"/>
              </w:tabs>
              <w:autoSpaceDE w:val="0"/>
              <w:autoSpaceDN w:val="0"/>
              <w:adjustRightInd w:val="0"/>
              <w:spacing w:line="276" w:lineRule="auto"/>
              <w:jc w:val="both"/>
              <w:rPr>
                <w:rFonts w:ascii="Trebuchet MS" w:eastAsia="Trebuchet MS" w:hAnsi="Trebuchet MS" w:cs="Times New Roman"/>
                <w:lang w:val="en-GB"/>
              </w:rPr>
            </w:pPr>
            <w:r w:rsidRPr="00026AB2">
              <w:rPr>
                <w:rFonts w:ascii="Trebuchet MS" w:eastAsia="Trebuchet MS" w:hAnsi="Trebuchet MS" w:cs="Times New Roman"/>
                <w:lang w:val="en-GB"/>
              </w:rPr>
              <w:t>Health services and infrastructure are very important for the society as a whole.</w:t>
            </w:r>
            <w:r w:rsidR="00970802" w:rsidRPr="00026AB2">
              <w:rPr>
                <w:rFonts w:ascii="Trebuchet MS" w:eastAsia="Trebuchet MS" w:hAnsi="Trebuchet MS" w:cs="Times New Roman"/>
                <w:lang w:val="en-GB"/>
              </w:rPr>
              <w:t xml:space="preserve"> </w:t>
            </w:r>
            <w:r w:rsidRPr="00026AB2">
              <w:rPr>
                <w:rFonts w:ascii="Trebuchet MS" w:eastAsia="Trebuchet MS" w:hAnsi="Trebuchet MS" w:cs="Times New Roman"/>
                <w:lang w:val="en-GB"/>
              </w:rPr>
              <w:t>The level of spending on healthcare goods and services as a percentage of GDP is much lower in Romania and Ukraine than the EU average, estimated at 9.9% of GDP in 2017</w:t>
            </w:r>
            <w:r w:rsidRPr="00026AB2">
              <w:rPr>
                <w:rFonts w:ascii="Trebuchet MS" w:eastAsia="Trebuchet MS" w:hAnsi="Trebuchet MS" w:cs="Times New Roman"/>
                <w:vertAlign w:val="superscript"/>
                <w:lang w:val="en-GB"/>
              </w:rPr>
              <w:footnoteReference w:id="18"/>
            </w:r>
            <w:r w:rsidRPr="00026AB2">
              <w:rPr>
                <w:rFonts w:ascii="Trebuchet MS" w:eastAsia="Trebuchet MS" w:hAnsi="Trebuchet MS" w:cs="Times New Roman"/>
                <w:lang w:val="en-GB"/>
              </w:rPr>
              <w:t>. The spending on health as a % of GDP in on average of 3.6%</w:t>
            </w:r>
            <w:r w:rsidR="00970802" w:rsidRPr="00026AB2">
              <w:rPr>
                <w:rFonts w:ascii="Trebuchet MS" w:eastAsia="Trebuchet MS" w:hAnsi="Trebuchet MS" w:cs="Times New Roman"/>
                <w:lang w:val="en-GB"/>
              </w:rPr>
              <w:t xml:space="preserve"> in Ukraine</w:t>
            </w:r>
            <w:r w:rsidRPr="00026AB2">
              <w:rPr>
                <w:rFonts w:ascii="Trebuchet MS" w:eastAsia="Trebuchet MS" w:hAnsi="Trebuchet MS" w:cs="Times New Roman"/>
                <w:lang w:val="en-GB"/>
              </w:rPr>
              <w:t xml:space="preserve"> over 2016-2018 and of 4.13 for Romania. This puts the two states below 50% spending as compared to the average EU, generating multiple health related issues and explaining the impact of the pandemics on the two health systems. </w:t>
            </w:r>
          </w:p>
          <w:p w14:paraId="30CED3BA" w14:textId="77777777" w:rsidR="00B32CC7" w:rsidRPr="00026AB2" w:rsidRDefault="00544FE1" w:rsidP="005F39BE">
            <w:pPr>
              <w:autoSpaceDE w:val="0"/>
              <w:autoSpaceDN w:val="0"/>
              <w:adjustRightInd w:val="0"/>
              <w:spacing w:after="0" w:line="276" w:lineRule="auto"/>
              <w:jc w:val="both"/>
              <w:rPr>
                <w:rFonts w:ascii="Trebuchet MS" w:hAnsi="Trebuchet MS"/>
              </w:rPr>
            </w:pPr>
            <w:r w:rsidRPr="00026AB2">
              <w:rPr>
                <w:rFonts w:ascii="Trebuchet MS" w:hAnsi="Trebuchet MS"/>
              </w:rPr>
              <w:t xml:space="preserve">The main problems identified by the Territorial Analysis in relation to health are: </w:t>
            </w:r>
            <w:r w:rsidR="00AA1D33" w:rsidRPr="00026AB2">
              <w:rPr>
                <w:rFonts w:ascii="Trebuchet MS" w:hAnsi="Trebuchet MS"/>
              </w:rPr>
              <w:t>lower life expectancy than the EU average, high infant mortality rate, high adolescent fertility rate, universal health coverage below the EU average,</w:t>
            </w:r>
            <w:r w:rsidR="00970802" w:rsidRPr="00026AB2">
              <w:rPr>
                <w:rFonts w:ascii="Trebuchet MS" w:hAnsi="Trebuchet MS"/>
              </w:rPr>
              <w:t xml:space="preserve"> low number of prevention </w:t>
            </w:r>
            <w:proofErr w:type="spellStart"/>
            <w:r w:rsidR="00970802" w:rsidRPr="00026AB2">
              <w:rPr>
                <w:rFonts w:ascii="Trebuchet MS" w:hAnsi="Trebuchet MS"/>
              </w:rPr>
              <w:t>programmes</w:t>
            </w:r>
            <w:proofErr w:type="spellEnd"/>
            <w:r w:rsidR="00970802" w:rsidRPr="00026AB2">
              <w:rPr>
                <w:rFonts w:ascii="Trebuchet MS" w:hAnsi="Trebuchet MS"/>
              </w:rPr>
              <w:t>,</w:t>
            </w:r>
            <w:r w:rsidR="00AA1D33" w:rsidRPr="00026AB2">
              <w:rPr>
                <w:rFonts w:ascii="Trebuchet MS" w:hAnsi="Trebuchet MS"/>
              </w:rPr>
              <w:t xml:space="preserve"> decreasing number of beds and hospitals in Ukraine, emigration of healthcare professionals, endowment, high energy consumption. </w:t>
            </w:r>
          </w:p>
          <w:p w14:paraId="099D56AC" w14:textId="60A5629C" w:rsidR="00AA1D33" w:rsidRPr="00026AB2" w:rsidRDefault="00AA1D33" w:rsidP="005F39BE">
            <w:pPr>
              <w:autoSpaceDE w:val="0"/>
              <w:autoSpaceDN w:val="0"/>
              <w:adjustRightInd w:val="0"/>
              <w:spacing w:after="0" w:line="276" w:lineRule="auto"/>
              <w:jc w:val="both"/>
              <w:rPr>
                <w:rFonts w:ascii="Trebuchet MS" w:hAnsi="Trebuchet MS"/>
              </w:rPr>
            </w:pPr>
            <w:r w:rsidRPr="00026AB2">
              <w:rPr>
                <w:rFonts w:ascii="Trebuchet MS" w:hAnsi="Trebuchet MS"/>
              </w:rPr>
              <w:t xml:space="preserve">Considering the importance of healthcare for the balanced development of the community, financing of healthcare related activities has resulted as key for the </w:t>
            </w:r>
            <w:proofErr w:type="spellStart"/>
            <w:r w:rsidR="006308D2" w:rsidRPr="00026AB2">
              <w:rPr>
                <w:rFonts w:ascii="Trebuchet MS" w:hAnsi="Trebuchet MS"/>
              </w:rPr>
              <w:t>programme</w:t>
            </w:r>
            <w:proofErr w:type="spellEnd"/>
            <w:r w:rsidR="006308D2" w:rsidRPr="00026AB2">
              <w:rPr>
                <w:rFonts w:ascii="Trebuchet MS" w:hAnsi="Trebuchet MS"/>
              </w:rPr>
              <w:t xml:space="preserve"> area</w:t>
            </w:r>
            <w:r w:rsidRPr="00026AB2">
              <w:rPr>
                <w:rFonts w:ascii="Trebuchet MS" w:hAnsi="Trebuchet MS"/>
              </w:rPr>
              <w:t xml:space="preserve">, both from data analysis and preliminary consultations. </w:t>
            </w:r>
          </w:p>
          <w:p w14:paraId="7412BEA0" w14:textId="12566FAB" w:rsidR="00970802" w:rsidRPr="00026AB2" w:rsidRDefault="00970802" w:rsidP="005F39BE">
            <w:pPr>
              <w:autoSpaceDE w:val="0"/>
              <w:autoSpaceDN w:val="0"/>
              <w:adjustRightInd w:val="0"/>
              <w:spacing w:after="0" w:line="276" w:lineRule="auto"/>
              <w:jc w:val="both"/>
              <w:rPr>
                <w:rFonts w:ascii="Trebuchet MS" w:hAnsi="Trebuchet MS"/>
              </w:rPr>
            </w:pPr>
            <w:r w:rsidRPr="00026AB2">
              <w:rPr>
                <w:rFonts w:ascii="Trebuchet MS" w:hAnsi="Trebuchet MS"/>
              </w:rPr>
              <w:t>This specific objective was selected in order to improve the cross</w:t>
            </w:r>
            <w:r w:rsidR="00A21469" w:rsidRPr="00026AB2">
              <w:rPr>
                <w:rFonts w:ascii="Trebuchet MS" w:hAnsi="Trebuchet MS"/>
              </w:rPr>
              <w:t>-</w:t>
            </w:r>
            <w:r w:rsidRPr="00026AB2">
              <w:rPr>
                <w:rFonts w:ascii="Trebuchet MS" w:hAnsi="Trebuchet MS"/>
              </w:rPr>
              <w:t xml:space="preserve">border cooperation in the healthcare area, by creating </w:t>
            </w:r>
            <w:r w:rsidR="0031168F" w:rsidRPr="00026AB2">
              <w:rPr>
                <w:rFonts w:ascii="Trebuchet MS" w:hAnsi="Trebuchet MS"/>
              </w:rPr>
              <w:t>opportunities for joint strategies and mobility actions, as well as infrastructure investments aimed at generating positive impact for the local communities.</w:t>
            </w:r>
          </w:p>
          <w:p w14:paraId="1C1A6B23" w14:textId="77777777" w:rsidR="00AA1D33" w:rsidRDefault="0031168F" w:rsidP="00C45A91">
            <w:pPr>
              <w:autoSpaceDE w:val="0"/>
              <w:autoSpaceDN w:val="0"/>
              <w:adjustRightInd w:val="0"/>
              <w:spacing w:after="0" w:line="276" w:lineRule="auto"/>
              <w:jc w:val="both"/>
              <w:rPr>
                <w:rFonts w:ascii="Trebuchet MS" w:hAnsi="Trebuchet MS"/>
              </w:rPr>
            </w:pPr>
            <w:r w:rsidRPr="00026AB2">
              <w:rPr>
                <w:rFonts w:ascii="Trebuchet MS" w:hAnsi="Trebuchet MS"/>
              </w:rPr>
              <w:lastRenderedPageBreak/>
              <w:t xml:space="preserve">Some of the main areas where the </w:t>
            </w:r>
            <w:proofErr w:type="spellStart"/>
            <w:r w:rsidRPr="00026AB2">
              <w:rPr>
                <w:rFonts w:ascii="Trebuchet MS" w:hAnsi="Trebuchet MS"/>
              </w:rPr>
              <w:t>programme</w:t>
            </w:r>
            <w:proofErr w:type="spellEnd"/>
            <w:r w:rsidRPr="00026AB2">
              <w:rPr>
                <w:rFonts w:ascii="Trebuchet MS" w:hAnsi="Trebuchet MS"/>
              </w:rPr>
              <w:t xml:space="preserve"> can generate positive results</w:t>
            </w:r>
            <w:r w:rsidR="00AA1D33" w:rsidRPr="00026AB2">
              <w:rPr>
                <w:rFonts w:ascii="Trebuchet MS" w:hAnsi="Trebuchet MS"/>
              </w:rPr>
              <w:t xml:space="preserve"> are: infrastructure related investments, endowments, digitalization of hospitals and healthcare facilities, </w:t>
            </w:r>
            <w:r w:rsidR="000762D8" w:rsidRPr="00026AB2">
              <w:rPr>
                <w:rFonts w:ascii="Trebuchet MS" w:hAnsi="Trebuchet MS"/>
              </w:rPr>
              <w:t>critical e</w:t>
            </w:r>
            <w:r w:rsidR="009D5F7C" w:rsidRPr="00026AB2">
              <w:rPr>
                <w:rFonts w:ascii="Trebuchet MS" w:hAnsi="Trebuchet MS"/>
              </w:rPr>
              <w:t xml:space="preserve">quipment and supplies for emergency situations, joint strategies for tackling health emergencies, transfer of knowledge and capacity building. </w:t>
            </w:r>
          </w:p>
          <w:p w14:paraId="0E27FE88" w14:textId="747D2F43" w:rsidR="006C2E47" w:rsidRPr="00027E70" w:rsidRDefault="006C2E47" w:rsidP="00C45A91">
            <w:pPr>
              <w:autoSpaceDE w:val="0"/>
              <w:autoSpaceDN w:val="0"/>
              <w:adjustRightInd w:val="0"/>
              <w:spacing w:after="0" w:line="276" w:lineRule="auto"/>
              <w:jc w:val="both"/>
              <w:rPr>
                <w:rFonts w:ascii="Trebuchet MS" w:hAnsi="Trebuchet MS"/>
              </w:rPr>
            </w:pPr>
            <w:r w:rsidRPr="00027E70">
              <w:rPr>
                <w:rFonts w:ascii="Trebuchet MS" w:eastAsia="Times New Roman" w:hAnsi="Trebuchet MS" w:cs="Times New Roman"/>
                <w:bCs/>
                <w:iCs/>
                <w:lang w:eastAsia="en-GB"/>
              </w:rPr>
              <w:t xml:space="preserve">Form of support: grants. The chosen form of support is the most suitable for achieving </w:t>
            </w:r>
            <w:proofErr w:type="spellStart"/>
            <w:r w:rsidRPr="00027E70">
              <w:rPr>
                <w:rFonts w:ascii="Trebuchet MS" w:eastAsia="Times New Roman" w:hAnsi="Trebuchet MS" w:cs="Times New Roman"/>
                <w:bCs/>
                <w:iCs/>
                <w:lang w:eastAsia="en-GB"/>
              </w:rPr>
              <w:t>programme</w:t>
            </w:r>
            <w:proofErr w:type="spellEnd"/>
            <w:r w:rsidRPr="00027E70">
              <w:rPr>
                <w:rFonts w:ascii="Trebuchet MS" w:eastAsia="Times New Roman" w:hAnsi="Trebuchet MS" w:cs="Times New Roman"/>
                <w:bCs/>
                <w:iCs/>
                <w:lang w:eastAsia="en-GB"/>
              </w:rPr>
              <w:t xml:space="preserve"> goals, in light of the size and the non-economic nature of the projects.</w:t>
            </w:r>
          </w:p>
        </w:tc>
      </w:tr>
    </w:tbl>
    <w:p w14:paraId="078FC553" w14:textId="77777777" w:rsidR="00B32CC7" w:rsidRPr="00026AB2" w:rsidRDefault="00B32CC7" w:rsidP="005F39BE">
      <w:pPr>
        <w:spacing w:line="276" w:lineRule="auto"/>
        <w:rPr>
          <w:rFonts w:ascii="Trebuchet MS" w:hAnsi="Trebuchet MS"/>
        </w:rPr>
      </w:pPr>
    </w:p>
    <w:tbl>
      <w:tblPr>
        <w:tblW w:w="5000" w:type="pct"/>
        <w:tblBorders>
          <w:top w:val="single" w:sz="6" w:space="0" w:color="000000"/>
          <w:left w:val="single" w:sz="6" w:space="0" w:color="000000"/>
          <w:bottom w:val="single" w:sz="6" w:space="0" w:color="000000"/>
          <w:right w:val="single" w:sz="6" w:space="0" w:color="000000"/>
        </w:tblBorders>
        <w:tblCellMar>
          <w:left w:w="113" w:type="dxa"/>
          <w:right w:w="113" w:type="dxa"/>
        </w:tblCellMar>
        <w:tblLook w:val="04A0" w:firstRow="1" w:lastRow="0" w:firstColumn="1" w:lastColumn="0" w:noHBand="0" w:noVBand="1"/>
      </w:tblPr>
      <w:tblGrid>
        <w:gridCol w:w="3064"/>
        <w:gridCol w:w="3042"/>
        <w:gridCol w:w="1887"/>
        <w:gridCol w:w="5540"/>
      </w:tblGrid>
      <w:tr w:rsidR="00B32CC7" w:rsidRPr="00026AB2" w14:paraId="6AEEAA4B" w14:textId="77777777" w:rsidTr="006A4E97">
        <w:tc>
          <w:tcPr>
            <w:tcW w:w="1132" w:type="pct"/>
            <w:tcBorders>
              <w:top w:val="single" w:sz="6" w:space="0" w:color="000000"/>
              <w:left w:val="single" w:sz="6" w:space="0" w:color="000000"/>
              <w:bottom w:val="single" w:sz="6" w:space="0" w:color="000000"/>
              <w:right w:val="single" w:sz="6" w:space="0" w:color="000000"/>
            </w:tcBorders>
            <w:shd w:val="clear" w:color="auto" w:fill="auto"/>
            <w:hideMark/>
          </w:tcPr>
          <w:p w14:paraId="3191C244" w14:textId="77777777" w:rsidR="00B32CC7" w:rsidRPr="00026AB2" w:rsidRDefault="00B32CC7" w:rsidP="005F39BE">
            <w:pPr>
              <w:spacing w:line="276" w:lineRule="auto"/>
              <w:rPr>
                <w:rFonts w:ascii="Trebuchet MS" w:hAnsi="Trebuchet MS"/>
                <w:b/>
              </w:rPr>
            </w:pPr>
            <w:r w:rsidRPr="00026AB2">
              <w:rPr>
                <w:rFonts w:ascii="Trebuchet MS" w:hAnsi="Trebuchet MS"/>
                <w:b/>
              </w:rPr>
              <w:t xml:space="preserve">Selected policy objective or selected </w:t>
            </w:r>
            <w:proofErr w:type="spellStart"/>
            <w:r w:rsidRPr="00026AB2">
              <w:rPr>
                <w:rFonts w:ascii="Trebuchet MS" w:hAnsi="Trebuchet MS"/>
                <w:b/>
              </w:rPr>
              <w:t>Interreg</w:t>
            </w:r>
            <w:proofErr w:type="spellEnd"/>
            <w:r w:rsidRPr="00026AB2">
              <w:rPr>
                <w:rFonts w:ascii="Trebuchet MS" w:hAnsi="Trebuchet MS"/>
                <w:b/>
              </w:rPr>
              <w:t>-specific objective</w:t>
            </w:r>
          </w:p>
        </w:tc>
        <w:tc>
          <w:tcPr>
            <w:tcW w:w="1124" w:type="pct"/>
            <w:tcBorders>
              <w:top w:val="single" w:sz="6" w:space="0" w:color="000000"/>
              <w:left w:val="single" w:sz="6" w:space="0" w:color="000000"/>
              <w:bottom w:val="single" w:sz="6" w:space="0" w:color="000000"/>
              <w:right w:val="single" w:sz="6" w:space="0" w:color="000000"/>
            </w:tcBorders>
            <w:shd w:val="clear" w:color="auto" w:fill="auto"/>
            <w:hideMark/>
          </w:tcPr>
          <w:p w14:paraId="3FD67EA0" w14:textId="77777777" w:rsidR="00B32CC7" w:rsidRPr="00026AB2" w:rsidRDefault="00B32CC7" w:rsidP="005F39BE">
            <w:pPr>
              <w:spacing w:line="276" w:lineRule="auto"/>
              <w:rPr>
                <w:rFonts w:ascii="Trebuchet MS" w:hAnsi="Trebuchet MS"/>
                <w:b/>
              </w:rPr>
            </w:pPr>
            <w:r w:rsidRPr="00026AB2">
              <w:rPr>
                <w:rFonts w:ascii="Trebuchet MS" w:hAnsi="Trebuchet MS"/>
                <w:b/>
              </w:rPr>
              <w:t>Selected specific objective</w:t>
            </w:r>
          </w:p>
        </w:tc>
        <w:tc>
          <w:tcPr>
            <w:tcW w:w="697" w:type="pct"/>
            <w:tcBorders>
              <w:top w:val="single" w:sz="6" w:space="0" w:color="000000"/>
              <w:left w:val="single" w:sz="6" w:space="0" w:color="000000"/>
              <w:bottom w:val="single" w:sz="6" w:space="0" w:color="000000"/>
              <w:right w:val="single" w:sz="6" w:space="0" w:color="000000"/>
            </w:tcBorders>
            <w:shd w:val="clear" w:color="auto" w:fill="auto"/>
            <w:hideMark/>
          </w:tcPr>
          <w:p w14:paraId="22C48463" w14:textId="77777777" w:rsidR="00B32CC7" w:rsidRPr="00026AB2" w:rsidRDefault="00B32CC7" w:rsidP="005F39BE">
            <w:pPr>
              <w:spacing w:line="276" w:lineRule="auto"/>
              <w:rPr>
                <w:rFonts w:ascii="Trebuchet MS" w:hAnsi="Trebuchet MS"/>
                <w:b/>
              </w:rPr>
            </w:pPr>
            <w:r w:rsidRPr="00026AB2">
              <w:rPr>
                <w:rFonts w:ascii="Trebuchet MS" w:hAnsi="Trebuchet MS"/>
                <w:b/>
              </w:rPr>
              <w:t>Priority</w:t>
            </w:r>
          </w:p>
        </w:tc>
        <w:tc>
          <w:tcPr>
            <w:tcW w:w="2047" w:type="pct"/>
            <w:tcBorders>
              <w:top w:val="single" w:sz="6" w:space="0" w:color="000000"/>
              <w:left w:val="single" w:sz="6" w:space="0" w:color="000000"/>
              <w:bottom w:val="single" w:sz="6" w:space="0" w:color="000000"/>
              <w:right w:val="single" w:sz="6" w:space="0" w:color="000000"/>
            </w:tcBorders>
            <w:shd w:val="clear" w:color="auto" w:fill="auto"/>
            <w:hideMark/>
          </w:tcPr>
          <w:p w14:paraId="68178FA5" w14:textId="77777777" w:rsidR="00B32CC7" w:rsidRPr="00026AB2" w:rsidRDefault="00B32CC7" w:rsidP="005F39BE">
            <w:pPr>
              <w:autoSpaceDE w:val="0"/>
              <w:autoSpaceDN w:val="0"/>
              <w:adjustRightInd w:val="0"/>
              <w:spacing w:after="0" w:line="276" w:lineRule="auto"/>
              <w:jc w:val="both"/>
              <w:rPr>
                <w:rFonts w:ascii="Trebuchet MS" w:hAnsi="Trebuchet MS"/>
                <w:b/>
              </w:rPr>
            </w:pPr>
            <w:r w:rsidRPr="00026AB2">
              <w:rPr>
                <w:rFonts w:ascii="Trebuchet MS" w:hAnsi="Trebuchet MS"/>
                <w:b/>
              </w:rPr>
              <w:t>Justification for selection</w:t>
            </w:r>
          </w:p>
        </w:tc>
      </w:tr>
      <w:tr w:rsidR="00B32CC7" w:rsidRPr="00026AB2" w14:paraId="398787FB" w14:textId="77777777" w:rsidTr="006A4E97">
        <w:tc>
          <w:tcPr>
            <w:tcW w:w="1132" w:type="pct"/>
            <w:tcBorders>
              <w:top w:val="single" w:sz="6" w:space="0" w:color="000000"/>
              <w:left w:val="single" w:sz="6" w:space="0" w:color="000000"/>
              <w:bottom w:val="single" w:sz="6" w:space="0" w:color="000000"/>
              <w:right w:val="single" w:sz="6" w:space="0" w:color="000000"/>
            </w:tcBorders>
            <w:shd w:val="clear" w:color="auto" w:fill="auto"/>
            <w:hideMark/>
          </w:tcPr>
          <w:p w14:paraId="6107FB07" w14:textId="77777777" w:rsidR="00880360" w:rsidRPr="00026AB2" w:rsidRDefault="00B32CC7" w:rsidP="005F39BE">
            <w:pPr>
              <w:spacing w:line="276" w:lineRule="auto"/>
              <w:rPr>
                <w:rFonts w:ascii="Trebuchet MS" w:hAnsi="Trebuchet MS"/>
              </w:rPr>
            </w:pPr>
            <w:r w:rsidRPr="00026AB2">
              <w:rPr>
                <w:rFonts w:ascii="Trebuchet MS" w:hAnsi="Trebuchet MS"/>
              </w:rPr>
              <w:t> </w:t>
            </w:r>
            <w:r w:rsidR="00880360" w:rsidRPr="00026AB2">
              <w:rPr>
                <w:rFonts w:ascii="Trebuchet MS" w:hAnsi="Trebuchet MS"/>
              </w:rPr>
              <w:t>A more social and inclusive Europe implementing the European Pillar of Social Rights (PO 4)</w:t>
            </w:r>
          </w:p>
          <w:p w14:paraId="0A361815" w14:textId="77777777" w:rsidR="00B32CC7" w:rsidRPr="00026AB2" w:rsidRDefault="00B32CC7" w:rsidP="005F39BE">
            <w:pPr>
              <w:spacing w:line="276" w:lineRule="auto"/>
              <w:rPr>
                <w:rFonts w:ascii="Trebuchet MS" w:hAnsi="Trebuchet MS"/>
              </w:rPr>
            </w:pPr>
          </w:p>
        </w:tc>
        <w:tc>
          <w:tcPr>
            <w:tcW w:w="1124" w:type="pct"/>
            <w:tcBorders>
              <w:top w:val="single" w:sz="6" w:space="0" w:color="000000"/>
              <w:left w:val="single" w:sz="6" w:space="0" w:color="000000"/>
              <w:bottom w:val="single" w:sz="6" w:space="0" w:color="000000"/>
              <w:right w:val="single" w:sz="6" w:space="0" w:color="000000"/>
            </w:tcBorders>
            <w:shd w:val="clear" w:color="auto" w:fill="auto"/>
            <w:hideMark/>
          </w:tcPr>
          <w:p w14:paraId="58469D9E" w14:textId="77777777" w:rsidR="00B32CC7" w:rsidRPr="00026AB2" w:rsidRDefault="00B32CC7" w:rsidP="005F39BE">
            <w:pPr>
              <w:spacing w:line="276" w:lineRule="auto"/>
              <w:rPr>
                <w:rFonts w:ascii="Trebuchet MS" w:hAnsi="Trebuchet MS"/>
              </w:rPr>
            </w:pPr>
            <w:r w:rsidRPr="00026AB2">
              <w:rPr>
                <w:rFonts w:ascii="Trebuchet MS" w:hAnsi="Trebuchet MS"/>
              </w:rPr>
              <w:t> </w:t>
            </w:r>
            <w:r w:rsidR="00FA7723" w:rsidRPr="00026AB2">
              <w:rPr>
                <w:rFonts w:ascii="Trebuchet MS" w:hAnsi="Trebuchet MS"/>
              </w:rPr>
              <w:t>Enhancing the role of culture and sustainable tourism in economic development, social inclusion and social innovation</w:t>
            </w:r>
          </w:p>
        </w:tc>
        <w:tc>
          <w:tcPr>
            <w:tcW w:w="697" w:type="pct"/>
            <w:tcBorders>
              <w:top w:val="single" w:sz="6" w:space="0" w:color="000000"/>
              <w:left w:val="single" w:sz="6" w:space="0" w:color="000000"/>
              <w:bottom w:val="single" w:sz="6" w:space="0" w:color="000000"/>
              <w:right w:val="single" w:sz="6" w:space="0" w:color="000000"/>
            </w:tcBorders>
            <w:shd w:val="clear" w:color="auto" w:fill="auto"/>
            <w:hideMark/>
          </w:tcPr>
          <w:p w14:paraId="281994E3" w14:textId="77777777" w:rsidR="00B32CC7" w:rsidRPr="00026AB2" w:rsidRDefault="00B32CC7" w:rsidP="005F39BE">
            <w:pPr>
              <w:spacing w:line="276" w:lineRule="auto"/>
              <w:rPr>
                <w:rFonts w:ascii="Trebuchet MS" w:hAnsi="Trebuchet MS"/>
              </w:rPr>
            </w:pPr>
            <w:r w:rsidRPr="00026AB2">
              <w:rPr>
                <w:rFonts w:ascii="Trebuchet MS" w:hAnsi="Trebuchet MS"/>
              </w:rPr>
              <w:t> </w:t>
            </w:r>
            <w:r w:rsidR="00B841C6" w:rsidRPr="00026AB2">
              <w:rPr>
                <w:rFonts w:ascii="Trebuchet MS" w:hAnsi="Trebuchet MS"/>
              </w:rPr>
              <w:t>Social development across borders</w:t>
            </w:r>
          </w:p>
        </w:tc>
        <w:tc>
          <w:tcPr>
            <w:tcW w:w="2047" w:type="pct"/>
            <w:tcBorders>
              <w:top w:val="single" w:sz="6" w:space="0" w:color="000000"/>
              <w:left w:val="single" w:sz="6" w:space="0" w:color="000000"/>
              <w:bottom w:val="single" w:sz="6" w:space="0" w:color="000000"/>
              <w:right w:val="single" w:sz="6" w:space="0" w:color="000000"/>
            </w:tcBorders>
            <w:shd w:val="clear" w:color="auto" w:fill="auto"/>
            <w:hideMark/>
          </w:tcPr>
          <w:p w14:paraId="78717DD0" w14:textId="25ED1935" w:rsidR="00B32CC7" w:rsidRPr="00026AB2" w:rsidRDefault="00843FF5" w:rsidP="005F39BE">
            <w:pPr>
              <w:autoSpaceDE w:val="0"/>
              <w:autoSpaceDN w:val="0"/>
              <w:adjustRightInd w:val="0"/>
              <w:spacing w:after="0" w:line="276" w:lineRule="auto"/>
              <w:jc w:val="both"/>
              <w:rPr>
                <w:rFonts w:ascii="Trebuchet MS" w:hAnsi="Trebuchet MS"/>
              </w:rPr>
            </w:pPr>
            <w:r w:rsidRPr="00026AB2">
              <w:rPr>
                <w:rFonts w:ascii="Trebuchet MS" w:hAnsi="Trebuchet MS"/>
              </w:rPr>
              <w:t xml:space="preserve">The </w:t>
            </w:r>
            <w:proofErr w:type="spellStart"/>
            <w:r w:rsidR="006308D2" w:rsidRPr="00026AB2">
              <w:rPr>
                <w:rFonts w:ascii="Trebuchet MS" w:hAnsi="Trebuchet MS"/>
              </w:rPr>
              <w:t>programme</w:t>
            </w:r>
            <w:proofErr w:type="spellEnd"/>
            <w:r w:rsidR="006308D2" w:rsidRPr="00026AB2">
              <w:rPr>
                <w:rFonts w:ascii="Trebuchet MS" w:hAnsi="Trebuchet MS"/>
              </w:rPr>
              <w:t xml:space="preserve"> area</w:t>
            </w:r>
            <w:r w:rsidRPr="00026AB2">
              <w:rPr>
                <w:rFonts w:ascii="Trebuchet MS" w:hAnsi="Trebuchet MS"/>
              </w:rPr>
              <w:t xml:space="preserve"> benefits from a strong network of heritage sites as wel</w:t>
            </w:r>
            <w:r w:rsidR="005625FC" w:rsidRPr="00026AB2">
              <w:rPr>
                <w:rFonts w:ascii="Trebuchet MS" w:hAnsi="Trebuchet MS"/>
              </w:rPr>
              <w:t xml:space="preserve">l as nature and protected areas </w:t>
            </w:r>
            <w:r w:rsidRPr="00026AB2">
              <w:rPr>
                <w:rFonts w:ascii="Trebuchet MS" w:hAnsi="Trebuchet MS"/>
              </w:rPr>
              <w:t>that play an important role in the economic and cultural life of the area. Additionally, the area has an excellent geographical position for</w:t>
            </w:r>
            <w:r w:rsidR="005625FC" w:rsidRPr="00026AB2">
              <w:rPr>
                <w:rFonts w:ascii="Trebuchet MS" w:hAnsi="Trebuchet MS"/>
              </w:rPr>
              <w:t xml:space="preserve"> tourism and the way of life in the rural areas has potential for attracting tourists in seek of eco-tourism, agro-tourism and traditional experiences. </w:t>
            </w:r>
            <w:r w:rsidRPr="00026AB2">
              <w:rPr>
                <w:rFonts w:ascii="Trebuchet MS" w:hAnsi="Trebuchet MS"/>
              </w:rPr>
              <w:t xml:space="preserve"> </w:t>
            </w:r>
            <w:r w:rsidR="005625FC" w:rsidRPr="00026AB2">
              <w:rPr>
                <w:rFonts w:ascii="Trebuchet MS" w:hAnsi="Trebuchet MS"/>
              </w:rPr>
              <w:t xml:space="preserve">The key being the preservation of the traditions and the traditional way of life of the local communities. </w:t>
            </w:r>
            <w:r w:rsidRPr="00026AB2">
              <w:rPr>
                <w:rFonts w:ascii="Trebuchet MS" w:hAnsi="Trebuchet MS"/>
              </w:rPr>
              <w:t>The potential for cultural and touristic develo</w:t>
            </w:r>
            <w:r w:rsidR="005625FC" w:rsidRPr="00026AB2">
              <w:rPr>
                <w:rFonts w:ascii="Trebuchet MS" w:hAnsi="Trebuchet MS"/>
              </w:rPr>
              <w:t xml:space="preserve">pment is very high and can benefit from a cross border approach. </w:t>
            </w:r>
          </w:p>
          <w:p w14:paraId="34F47AFE" w14:textId="77777777" w:rsidR="001A7CA5" w:rsidRPr="00026AB2" w:rsidRDefault="005625FC" w:rsidP="005F39BE">
            <w:pPr>
              <w:spacing w:line="276" w:lineRule="auto"/>
              <w:jc w:val="both"/>
              <w:rPr>
                <w:rFonts w:ascii="Trebuchet MS" w:hAnsi="Trebuchet MS"/>
              </w:rPr>
            </w:pPr>
            <w:r w:rsidRPr="00026AB2">
              <w:rPr>
                <w:rFonts w:ascii="Trebuchet MS" w:hAnsi="Trebuchet MS"/>
              </w:rPr>
              <w:t xml:space="preserve">Despite the large number of sites with touristic potential, the territorial analysis found that only few of them are open to the public and even fewer are digitalized. The development of the area from a cultural and touristic point of few has to take into </w:t>
            </w:r>
            <w:r w:rsidRPr="00026AB2">
              <w:rPr>
                <w:rFonts w:ascii="Trebuchet MS" w:hAnsi="Trebuchet MS"/>
              </w:rPr>
              <w:lastRenderedPageBreak/>
              <w:t>consideration sustainability issues, reduction of pollution and</w:t>
            </w:r>
            <w:r w:rsidR="001A7CA5" w:rsidRPr="00026AB2">
              <w:rPr>
                <w:rFonts w:ascii="Trebuchet MS" w:hAnsi="Trebuchet MS"/>
              </w:rPr>
              <w:t xml:space="preserve"> conservation of biodiversity as well as securing the economic security of the community. </w:t>
            </w:r>
          </w:p>
          <w:p w14:paraId="221F2171" w14:textId="27CF9ADF" w:rsidR="001A7CA5" w:rsidRPr="00026AB2" w:rsidRDefault="001A7CA5" w:rsidP="005F39BE">
            <w:pPr>
              <w:spacing w:line="276" w:lineRule="auto"/>
              <w:jc w:val="both"/>
              <w:rPr>
                <w:rFonts w:ascii="Trebuchet MS" w:hAnsi="Trebuchet MS"/>
              </w:rPr>
            </w:pPr>
            <w:r w:rsidRPr="00026AB2">
              <w:rPr>
                <w:rFonts w:ascii="Trebuchet MS" w:hAnsi="Trebuchet MS"/>
              </w:rPr>
              <w:t xml:space="preserve">Considering the importance of these aspects for the </w:t>
            </w:r>
            <w:proofErr w:type="spellStart"/>
            <w:r w:rsidR="006308D2" w:rsidRPr="00026AB2">
              <w:rPr>
                <w:rFonts w:ascii="Trebuchet MS" w:hAnsi="Trebuchet MS"/>
              </w:rPr>
              <w:t>programme</w:t>
            </w:r>
            <w:proofErr w:type="spellEnd"/>
            <w:r w:rsidR="006308D2" w:rsidRPr="00026AB2">
              <w:rPr>
                <w:rFonts w:ascii="Trebuchet MS" w:hAnsi="Trebuchet MS"/>
              </w:rPr>
              <w:t xml:space="preserve"> area</w:t>
            </w:r>
            <w:r w:rsidRPr="00026AB2">
              <w:rPr>
                <w:rFonts w:ascii="Trebuchet MS" w:hAnsi="Trebuchet MS"/>
              </w:rPr>
              <w:t xml:space="preserve">, financing of activities related to culture and tourism has been a priority in all the </w:t>
            </w:r>
            <w:proofErr w:type="spellStart"/>
            <w:r w:rsidRPr="00026AB2">
              <w:rPr>
                <w:rFonts w:ascii="Trebuchet MS" w:hAnsi="Trebuchet MS"/>
              </w:rPr>
              <w:t>programmes</w:t>
            </w:r>
            <w:proofErr w:type="spellEnd"/>
            <w:r w:rsidRPr="00026AB2">
              <w:rPr>
                <w:rFonts w:ascii="Trebuchet MS" w:hAnsi="Trebuchet MS"/>
              </w:rPr>
              <w:t xml:space="preserve"> involving the two states. The economic </w:t>
            </w:r>
            <w:r w:rsidR="00B036DC" w:rsidRPr="00026AB2">
              <w:rPr>
                <w:rFonts w:ascii="Trebuchet MS" w:hAnsi="Trebuchet MS"/>
              </w:rPr>
              <w:t xml:space="preserve">development of the area is very much related to touristic and cultural activities and has suffered a very significant impact during the COVID 19 crisis, also due to the lack of digitalization and endowments that could have alleviated the consequences of the revenue loss generated by the lockdowns. Both the statistical data analysis and the preliminary consultations indicated this sector as being of key importance for the resilience and economic wellbeing of the local communities while stressing also the importance of developing sustainable activities and reducing the impact of tourism on the environment, especially in the case of the protected areas. </w:t>
            </w:r>
          </w:p>
          <w:p w14:paraId="1F52A440" w14:textId="77777777" w:rsidR="00546F10" w:rsidRPr="00026AB2" w:rsidRDefault="005E3D20" w:rsidP="005F39BE">
            <w:pPr>
              <w:spacing w:line="276" w:lineRule="auto"/>
              <w:jc w:val="both"/>
              <w:rPr>
                <w:rFonts w:ascii="Trebuchet MS" w:hAnsi="Trebuchet MS"/>
              </w:rPr>
            </w:pPr>
            <w:r w:rsidRPr="00026AB2">
              <w:rPr>
                <w:rFonts w:ascii="Trebuchet MS" w:hAnsi="Trebuchet MS"/>
              </w:rPr>
              <w:t xml:space="preserve">Some of the main areas where the </w:t>
            </w:r>
            <w:proofErr w:type="spellStart"/>
            <w:r w:rsidRPr="00026AB2">
              <w:rPr>
                <w:rFonts w:ascii="Trebuchet MS" w:hAnsi="Trebuchet MS"/>
              </w:rPr>
              <w:t>programme</w:t>
            </w:r>
            <w:proofErr w:type="spellEnd"/>
            <w:r w:rsidRPr="00026AB2">
              <w:rPr>
                <w:rFonts w:ascii="Trebuchet MS" w:hAnsi="Trebuchet MS"/>
              </w:rPr>
              <w:t xml:space="preserve"> can generate positive results are: </w:t>
            </w:r>
            <w:r w:rsidR="00546F10" w:rsidRPr="00026AB2">
              <w:rPr>
                <w:rFonts w:ascii="Trebuchet MS" w:hAnsi="Trebuchet MS"/>
              </w:rPr>
              <w:t>investments in the rehabilitation</w:t>
            </w:r>
            <w:r w:rsidRPr="00026AB2">
              <w:rPr>
                <w:rFonts w:ascii="Trebuchet MS" w:hAnsi="Trebuchet MS"/>
              </w:rPr>
              <w:t>/upgrading/modernization/endowment</w:t>
            </w:r>
            <w:r w:rsidR="00546F10" w:rsidRPr="00026AB2">
              <w:rPr>
                <w:rFonts w:ascii="Trebuchet MS" w:hAnsi="Trebuchet MS"/>
              </w:rPr>
              <w:t xml:space="preserve"> of cultural sites, encouraging sustainable tourism, promotio</w:t>
            </w:r>
            <w:r w:rsidRPr="00026AB2">
              <w:rPr>
                <w:rFonts w:ascii="Trebuchet MS" w:hAnsi="Trebuchet MS"/>
              </w:rPr>
              <w:t>n of cultural and natural sites, promotion of local traditions and crafts.</w:t>
            </w:r>
          </w:p>
          <w:p w14:paraId="4073E791" w14:textId="71D55CEB" w:rsidR="005625FC" w:rsidRPr="00027E70" w:rsidRDefault="001A7CA5" w:rsidP="005F39BE">
            <w:pPr>
              <w:spacing w:line="276" w:lineRule="auto"/>
              <w:jc w:val="both"/>
              <w:rPr>
                <w:rFonts w:ascii="Trebuchet MS" w:hAnsi="Trebuchet MS"/>
              </w:rPr>
            </w:pPr>
            <w:r w:rsidRPr="00704672">
              <w:rPr>
                <w:rFonts w:ascii="Trebuchet MS" w:hAnsi="Trebuchet MS"/>
              </w:rPr>
              <w:t xml:space="preserve"> </w:t>
            </w:r>
            <w:r w:rsidR="006C2E47" w:rsidRPr="00704672">
              <w:rPr>
                <w:rFonts w:ascii="Trebuchet MS" w:eastAsia="Times New Roman" w:hAnsi="Trebuchet MS" w:cs="Times New Roman"/>
                <w:bCs/>
                <w:iCs/>
                <w:lang w:eastAsia="en-GB"/>
              </w:rPr>
              <w:t xml:space="preserve">Form of support: grants. The chosen form of support is the most suitable for achieving </w:t>
            </w:r>
            <w:proofErr w:type="spellStart"/>
            <w:r w:rsidR="006C2E47" w:rsidRPr="00704672">
              <w:rPr>
                <w:rFonts w:ascii="Trebuchet MS" w:eastAsia="Times New Roman" w:hAnsi="Trebuchet MS" w:cs="Times New Roman"/>
                <w:bCs/>
                <w:iCs/>
                <w:lang w:eastAsia="en-GB"/>
              </w:rPr>
              <w:t>programme</w:t>
            </w:r>
            <w:proofErr w:type="spellEnd"/>
            <w:r w:rsidR="006C2E47" w:rsidRPr="00704672">
              <w:rPr>
                <w:rFonts w:ascii="Trebuchet MS" w:eastAsia="Times New Roman" w:hAnsi="Trebuchet MS" w:cs="Times New Roman"/>
                <w:bCs/>
                <w:iCs/>
                <w:lang w:eastAsia="en-GB"/>
              </w:rPr>
              <w:t xml:space="preserve"> goals, in light of the size and the non-economic nature of the projects.</w:t>
            </w:r>
          </w:p>
        </w:tc>
      </w:tr>
    </w:tbl>
    <w:p w14:paraId="1F788E03" w14:textId="624AFDD6" w:rsidR="00B32CC7" w:rsidRDefault="00B32CC7" w:rsidP="005F39BE">
      <w:pPr>
        <w:spacing w:line="276" w:lineRule="auto"/>
        <w:rPr>
          <w:rFonts w:ascii="Trebuchet MS" w:hAnsi="Trebuchet MS"/>
          <w:b/>
        </w:rPr>
      </w:pPr>
    </w:p>
    <w:tbl>
      <w:tblPr>
        <w:tblW w:w="5000" w:type="pct"/>
        <w:tblBorders>
          <w:top w:val="single" w:sz="6" w:space="0" w:color="000000"/>
          <w:left w:val="single" w:sz="6" w:space="0" w:color="000000"/>
          <w:bottom w:val="single" w:sz="6" w:space="0" w:color="000000"/>
          <w:right w:val="single" w:sz="6" w:space="0" w:color="000000"/>
        </w:tblBorders>
        <w:tblCellMar>
          <w:left w:w="113" w:type="dxa"/>
          <w:right w:w="113" w:type="dxa"/>
        </w:tblCellMar>
        <w:tblLook w:val="04A0" w:firstRow="1" w:lastRow="0" w:firstColumn="1" w:lastColumn="0" w:noHBand="0" w:noVBand="1"/>
      </w:tblPr>
      <w:tblGrid>
        <w:gridCol w:w="2853"/>
        <w:gridCol w:w="3307"/>
        <w:gridCol w:w="1873"/>
        <w:gridCol w:w="5500"/>
      </w:tblGrid>
      <w:tr w:rsidR="00704672" w:rsidRPr="00704672" w14:paraId="383017BD" w14:textId="77777777" w:rsidTr="00CB0A67">
        <w:tc>
          <w:tcPr>
            <w:tcW w:w="1054" w:type="pct"/>
            <w:tcBorders>
              <w:top w:val="single" w:sz="6" w:space="0" w:color="000000"/>
              <w:left w:val="single" w:sz="6" w:space="0" w:color="000000"/>
              <w:bottom w:val="single" w:sz="6" w:space="0" w:color="000000"/>
              <w:right w:val="single" w:sz="6" w:space="0" w:color="000000"/>
            </w:tcBorders>
            <w:shd w:val="clear" w:color="auto" w:fill="auto"/>
            <w:hideMark/>
          </w:tcPr>
          <w:p w14:paraId="3301311B" w14:textId="77777777" w:rsidR="00754893" w:rsidRPr="00704672" w:rsidRDefault="00754893" w:rsidP="00754893">
            <w:pPr>
              <w:spacing w:line="276" w:lineRule="auto"/>
              <w:rPr>
                <w:rFonts w:ascii="Trebuchet MS" w:hAnsi="Trebuchet MS"/>
                <w:b/>
                <w:color w:val="2E74B5" w:themeColor="accent1" w:themeShade="BF"/>
              </w:rPr>
            </w:pPr>
            <w:r w:rsidRPr="00704672">
              <w:rPr>
                <w:rFonts w:ascii="Trebuchet MS" w:hAnsi="Trebuchet MS"/>
                <w:b/>
                <w:color w:val="2E74B5" w:themeColor="accent1" w:themeShade="BF"/>
              </w:rPr>
              <w:lastRenderedPageBreak/>
              <w:t xml:space="preserve">Selected policy objective or selected </w:t>
            </w:r>
            <w:proofErr w:type="spellStart"/>
            <w:r w:rsidRPr="00704672">
              <w:rPr>
                <w:rFonts w:ascii="Trebuchet MS" w:hAnsi="Trebuchet MS"/>
                <w:b/>
                <w:color w:val="2E74B5" w:themeColor="accent1" w:themeShade="BF"/>
              </w:rPr>
              <w:t>Interreg</w:t>
            </w:r>
            <w:proofErr w:type="spellEnd"/>
            <w:r w:rsidRPr="00704672">
              <w:rPr>
                <w:rFonts w:ascii="Trebuchet MS" w:hAnsi="Trebuchet MS"/>
                <w:b/>
                <w:color w:val="2E74B5" w:themeColor="accent1" w:themeShade="BF"/>
              </w:rPr>
              <w:t>-specific objective</w:t>
            </w:r>
          </w:p>
        </w:tc>
        <w:tc>
          <w:tcPr>
            <w:tcW w:w="1222" w:type="pct"/>
            <w:tcBorders>
              <w:top w:val="single" w:sz="6" w:space="0" w:color="000000"/>
              <w:left w:val="single" w:sz="6" w:space="0" w:color="000000"/>
              <w:bottom w:val="single" w:sz="6" w:space="0" w:color="000000"/>
              <w:right w:val="single" w:sz="6" w:space="0" w:color="000000"/>
            </w:tcBorders>
            <w:shd w:val="clear" w:color="auto" w:fill="auto"/>
            <w:hideMark/>
          </w:tcPr>
          <w:p w14:paraId="4FC594AD" w14:textId="77777777" w:rsidR="00754893" w:rsidRPr="00704672" w:rsidRDefault="00754893" w:rsidP="00754893">
            <w:pPr>
              <w:spacing w:line="276" w:lineRule="auto"/>
              <w:rPr>
                <w:rFonts w:ascii="Trebuchet MS" w:hAnsi="Trebuchet MS"/>
                <w:b/>
                <w:color w:val="2E74B5" w:themeColor="accent1" w:themeShade="BF"/>
              </w:rPr>
            </w:pPr>
            <w:r w:rsidRPr="00704672">
              <w:rPr>
                <w:rFonts w:ascii="Trebuchet MS" w:hAnsi="Trebuchet MS"/>
                <w:b/>
                <w:color w:val="2E74B5" w:themeColor="accent1" w:themeShade="BF"/>
              </w:rPr>
              <w:t>Selected specific objective</w:t>
            </w:r>
          </w:p>
        </w:tc>
        <w:tc>
          <w:tcPr>
            <w:tcW w:w="692" w:type="pct"/>
            <w:tcBorders>
              <w:top w:val="single" w:sz="6" w:space="0" w:color="000000"/>
              <w:left w:val="single" w:sz="6" w:space="0" w:color="000000"/>
              <w:bottom w:val="single" w:sz="6" w:space="0" w:color="000000"/>
              <w:right w:val="single" w:sz="6" w:space="0" w:color="000000"/>
            </w:tcBorders>
            <w:shd w:val="clear" w:color="auto" w:fill="auto"/>
            <w:hideMark/>
          </w:tcPr>
          <w:p w14:paraId="69E58FB4" w14:textId="77777777" w:rsidR="00754893" w:rsidRPr="00704672" w:rsidRDefault="00754893" w:rsidP="00754893">
            <w:pPr>
              <w:spacing w:line="276" w:lineRule="auto"/>
              <w:rPr>
                <w:rFonts w:ascii="Trebuchet MS" w:hAnsi="Trebuchet MS"/>
                <w:b/>
                <w:color w:val="2E74B5" w:themeColor="accent1" w:themeShade="BF"/>
              </w:rPr>
            </w:pPr>
            <w:r w:rsidRPr="00704672">
              <w:rPr>
                <w:rFonts w:ascii="Trebuchet MS" w:hAnsi="Trebuchet MS"/>
                <w:b/>
                <w:color w:val="2E74B5" w:themeColor="accent1" w:themeShade="BF"/>
              </w:rPr>
              <w:t>Priority</w:t>
            </w:r>
          </w:p>
        </w:tc>
        <w:tc>
          <w:tcPr>
            <w:tcW w:w="2032" w:type="pct"/>
            <w:tcBorders>
              <w:top w:val="single" w:sz="6" w:space="0" w:color="000000"/>
              <w:left w:val="single" w:sz="6" w:space="0" w:color="000000"/>
              <w:bottom w:val="single" w:sz="6" w:space="0" w:color="000000"/>
              <w:right w:val="single" w:sz="6" w:space="0" w:color="000000"/>
            </w:tcBorders>
            <w:shd w:val="clear" w:color="auto" w:fill="auto"/>
            <w:hideMark/>
          </w:tcPr>
          <w:p w14:paraId="26C6EAF2" w14:textId="77777777" w:rsidR="00754893" w:rsidRPr="00704672" w:rsidRDefault="00754893" w:rsidP="00754893">
            <w:pPr>
              <w:autoSpaceDE w:val="0"/>
              <w:autoSpaceDN w:val="0"/>
              <w:adjustRightInd w:val="0"/>
              <w:spacing w:after="0" w:line="276" w:lineRule="auto"/>
              <w:jc w:val="both"/>
              <w:rPr>
                <w:rFonts w:ascii="Trebuchet MS" w:hAnsi="Trebuchet MS"/>
                <w:b/>
                <w:color w:val="2E74B5" w:themeColor="accent1" w:themeShade="BF"/>
              </w:rPr>
            </w:pPr>
            <w:r w:rsidRPr="00704672">
              <w:rPr>
                <w:rFonts w:ascii="Trebuchet MS" w:hAnsi="Trebuchet MS"/>
                <w:b/>
                <w:color w:val="2E74B5" w:themeColor="accent1" w:themeShade="BF"/>
              </w:rPr>
              <w:t>Justification for selection</w:t>
            </w:r>
          </w:p>
        </w:tc>
      </w:tr>
      <w:tr w:rsidR="00704672" w:rsidRPr="00704672" w14:paraId="5AA4F70B" w14:textId="77777777" w:rsidTr="00CB0A67">
        <w:tc>
          <w:tcPr>
            <w:tcW w:w="1054" w:type="pct"/>
            <w:tcBorders>
              <w:top w:val="single" w:sz="6" w:space="0" w:color="000000"/>
              <w:left w:val="single" w:sz="6" w:space="0" w:color="000000"/>
              <w:bottom w:val="single" w:sz="6" w:space="0" w:color="000000"/>
              <w:right w:val="single" w:sz="6" w:space="0" w:color="000000"/>
            </w:tcBorders>
            <w:shd w:val="clear" w:color="auto" w:fill="auto"/>
            <w:hideMark/>
          </w:tcPr>
          <w:p w14:paraId="280B6EA0" w14:textId="7B13252E" w:rsidR="00754893" w:rsidRPr="00704672" w:rsidRDefault="00754893" w:rsidP="00754893">
            <w:pPr>
              <w:spacing w:line="276" w:lineRule="auto"/>
              <w:rPr>
                <w:rFonts w:ascii="Trebuchet MS" w:hAnsi="Trebuchet MS"/>
                <w:color w:val="2E74B5" w:themeColor="accent1" w:themeShade="BF"/>
              </w:rPr>
            </w:pPr>
            <w:r w:rsidRPr="00704672">
              <w:rPr>
                <w:rFonts w:ascii="Trebuchet MS" w:hAnsi="Trebuchet MS"/>
                <w:color w:val="2E74B5" w:themeColor="accent1" w:themeShade="BF"/>
              </w:rPr>
              <w:t> A better cooperation governance</w:t>
            </w:r>
          </w:p>
        </w:tc>
        <w:tc>
          <w:tcPr>
            <w:tcW w:w="1222" w:type="pct"/>
            <w:tcBorders>
              <w:top w:val="single" w:sz="6" w:space="0" w:color="000000"/>
              <w:left w:val="single" w:sz="6" w:space="0" w:color="000000"/>
              <w:bottom w:val="single" w:sz="6" w:space="0" w:color="000000"/>
              <w:right w:val="single" w:sz="6" w:space="0" w:color="000000"/>
            </w:tcBorders>
            <w:shd w:val="clear" w:color="auto" w:fill="auto"/>
            <w:hideMark/>
          </w:tcPr>
          <w:p w14:paraId="5F1A1CAC" w14:textId="76F1A427" w:rsidR="00754893" w:rsidRPr="00704672" w:rsidRDefault="00754893" w:rsidP="00CB0A67">
            <w:pPr>
              <w:spacing w:line="276" w:lineRule="auto"/>
              <w:jc w:val="both"/>
              <w:rPr>
                <w:rFonts w:ascii="Trebuchet MS" w:hAnsi="Trebuchet MS"/>
                <w:color w:val="2E74B5" w:themeColor="accent1" w:themeShade="BF"/>
              </w:rPr>
            </w:pPr>
            <w:r w:rsidRPr="00704672">
              <w:rPr>
                <w:rFonts w:ascii="Trebuchet MS" w:hAnsi="Trebuchet MS"/>
                <w:color w:val="2E74B5" w:themeColor="accent1" w:themeShade="BF"/>
              </w:rPr>
              <w:t>Enhance efficient public administration by promoting legal and administrative cooperation between citizens, civil society and institutions, in particular with a view to resolving legal and other obstacles in border regions.</w:t>
            </w:r>
          </w:p>
        </w:tc>
        <w:tc>
          <w:tcPr>
            <w:tcW w:w="692" w:type="pct"/>
            <w:tcBorders>
              <w:top w:val="single" w:sz="6" w:space="0" w:color="000000"/>
              <w:left w:val="single" w:sz="6" w:space="0" w:color="000000"/>
              <w:bottom w:val="single" w:sz="6" w:space="0" w:color="000000"/>
              <w:right w:val="single" w:sz="6" w:space="0" w:color="000000"/>
            </w:tcBorders>
            <w:shd w:val="clear" w:color="auto" w:fill="auto"/>
            <w:hideMark/>
          </w:tcPr>
          <w:p w14:paraId="07CADDC9" w14:textId="77777777" w:rsidR="00754893" w:rsidRPr="00704672" w:rsidRDefault="00754893" w:rsidP="00754893">
            <w:pPr>
              <w:spacing w:line="276" w:lineRule="auto"/>
              <w:rPr>
                <w:rFonts w:ascii="Trebuchet MS" w:hAnsi="Trebuchet MS"/>
                <w:color w:val="2E74B5" w:themeColor="accent1" w:themeShade="BF"/>
              </w:rPr>
            </w:pPr>
            <w:r w:rsidRPr="00704672">
              <w:rPr>
                <w:rFonts w:ascii="Trebuchet MS" w:hAnsi="Trebuchet MS"/>
                <w:color w:val="2E74B5" w:themeColor="accent1" w:themeShade="BF"/>
              </w:rPr>
              <w:t>Border cooperation</w:t>
            </w:r>
          </w:p>
        </w:tc>
        <w:tc>
          <w:tcPr>
            <w:tcW w:w="2032" w:type="pct"/>
            <w:tcBorders>
              <w:top w:val="single" w:sz="6" w:space="0" w:color="000000"/>
              <w:left w:val="single" w:sz="6" w:space="0" w:color="000000"/>
              <w:bottom w:val="single" w:sz="6" w:space="0" w:color="000000"/>
              <w:right w:val="single" w:sz="6" w:space="0" w:color="000000"/>
            </w:tcBorders>
            <w:shd w:val="clear" w:color="auto" w:fill="auto"/>
            <w:hideMark/>
          </w:tcPr>
          <w:p w14:paraId="35A737DB" w14:textId="7E268A58" w:rsidR="00754893" w:rsidRPr="00704672" w:rsidRDefault="00754893" w:rsidP="00754893">
            <w:pPr>
              <w:spacing w:before="60" w:after="60" w:line="240" w:lineRule="auto"/>
              <w:ind w:right="195"/>
              <w:jc w:val="both"/>
              <w:rPr>
                <w:rFonts w:ascii="Trebuchet MS" w:eastAsia="Times New Roman" w:hAnsi="Trebuchet MS" w:cs="Times New Roman"/>
                <w:color w:val="2E74B5" w:themeColor="accent1" w:themeShade="BF"/>
              </w:rPr>
            </w:pPr>
            <w:r w:rsidRPr="00704672">
              <w:rPr>
                <w:rFonts w:ascii="Trebuchet MS" w:eastAsia="Times New Roman" w:hAnsi="Trebuchet MS" w:cs="Times New Roman"/>
                <w:color w:val="2E74B5" w:themeColor="accent1" w:themeShade="BF"/>
              </w:rPr>
              <w:t xml:space="preserve">Romania, as a member state of the European Union, has a long experience of accessing and implementing EU funded projects. Authorities at national and regional/local level may share their expertise with </w:t>
            </w:r>
            <w:r w:rsidR="008523C8" w:rsidRPr="00704672">
              <w:rPr>
                <w:rFonts w:ascii="Trebuchet MS" w:eastAsia="Times New Roman" w:hAnsi="Trebuchet MS" w:cs="Times New Roman"/>
                <w:color w:val="2E74B5" w:themeColor="accent1" w:themeShade="BF"/>
              </w:rPr>
              <w:t>Ukrainian</w:t>
            </w:r>
            <w:r w:rsidRPr="00704672">
              <w:rPr>
                <w:rFonts w:ascii="Trebuchet MS" w:eastAsia="Times New Roman" w:hAnsi="Trebuchet MS" w:cs="Times New Roman"/>
                <w:color w:val="2E74B5" w:themeColor="accent1" w:themeShade="BF"/>
              </w:rPr>
              <w:t xml:space="preserve"> counterparts and both parties may work together to identify common solutions to the problems of the </w:t>
            </w:r>
            <w:proofErr w:type="spellStart"/>
            <w:r w:rsidRPr="00704672">
              <w:rPr>
                <w:rFonts w:ascii="Trebuchet MS" w:eastAsia="Times New Roman" w:hAnsi="Trebuchet MS" w:cs="Times New Roman"/>
                <w:color w:val="2E74B5" w:themeColor="accent1" w:themeShade="BF"/>
              </w:rPr>
              <w:t>programme</w:t>
            </w:r>
            <w:proofErr w:type="spellEnd"/>
            <w:r w:rsidRPr="00704672">
              <w:rPr>
                <w:rFonts w:ascii="Trebuchet MS" w:eastAsia="Times New Roman" w:hAnsi="Trebuchet MS" w:cs="Times New Roman"/>
                <w:color w:val="2E74B5" w:themeColor="accent1" w:themeShade="BF"/>
              </w:rPr>
              <w:t xml:space="preserve"> area. Drafting common development strategies in various fields of action, exchanging experience via study visits, drafting joint protocols, </w:t>
            </w:r>
            <w:r w:rsidR="00C14B6C" w:rsidRPr="00704672">
              <w:rPr>
                <w:rFonts w:ascii="Trebuchet MS" w:eastAsia="Times New Roman" w:hAnsi="Trebuchet MS" w:cs="Times New Roman"/>
                <w:color w:val="2E74B5" w:themeColor="accent1" w:themeShade="BF"/>
              </w:rPr>
              <w:t>and setting</w:t>
            </w:r>
            <w:r w:rsidRPr="00704672">
              <w:rPr>
                <w:rFonts w:ascii="Trebuchet MS" w:eastAsia="Times New Roman" w:hAnsi="Trebuchet MS" w:cs="Times New Roman"/>
                <w:color w:val="2E74B5" w:themeColor="accent1" w:themeShade="BF"/>
              </w:rPr>
              <w:t xml:space="preserve"> up new legislative measures to help cross border cooperation would significantly improve the relations between the 2 participating countries and would help reduce disparities in terms of institutional capacity. </w:t>
            </w:r>
            <w:r w:rsidR="00CF0E9F" w:rsidRPr="00704672">
              <w:rPr>
                <w:rFonts w:ascii="Trebuchet MS" w:eastAsia="Times New Roman" w:hAnsi="Trebuchet MS" w:cs="Times New Roman"/>
                <w:color w:val="2E74B5" w:themeColor="accent1" w:themeShade="BF"/>
              </w:rPr>
              <w:t xml:space="preserve">Considering the unprovoked aggression of the Russian Federation against Ukraine, activities targeted towards tackling issues deriving from the new context are very important for the communities in the border area. </w:t>
            </w:r>
          </w:p>
          <w:p w14:paraId="11F64FC1" w14:textId="66F029FB" w:rsidR="00754893" w:rsidRPr="00704672" w:rsidRDefault="00CF0E9F" w:rsidP="00CF0E9F">
            <w:pPr>
              <w:jc w:val="both"/>
              <w:rPr>
                <w:rFonts w:ascii="Trebuchet MS" w:hAnsi="Trebuchet MS" w:cs="Calibri"/>
                <w:strike/>
                <w:color w:val="2E74B5" w:themeColor="accent1" w:themeShade="BF"/>
                <w:lang w:val="ro-RO"/>
              </w:rPr>
            </w:pPr>
            <w:r w:rsidRPr="00704672">
              <w:rPr>
                <w:rFonts w:ascii="Trebuchet MS" w:hAnsi="Trebuchet MS"/>
                <w:color w:val="2E74B5" w:themeColor="accent1" w:themeShade="BF"/>
              </w:rPr>
              <w:t xml:space="preserve">Some of the main areas where the </w:t>
            </w:r>
            <w:proofErr w:type="spellStart"/>
            <w:r w:rsidRPr="00704672">
              <w:rPr>
                <w:rFonts w:ascii="Trebuchet MS" w:hAnsi="Trebuchet MS"/>
                <w:color w:val="2E74B5" w:themeColor="accent1" w:themeShade="BF"/>
              </w:rPr>
              <w:t>programme</w:t>
            </w:r>
            <w:proofErr w:type="spellEnd"/>
            <w:r w:rsidRPr="00704672">
              <w:rPr>
                <w:rFonts w:ascii="Trebuchet MS" w:hAnsi="Trebuchet MS"/>
                <w:color w:val="2E74B5" w:themeColor="accent1" w:themeShade="BF"/>
              </w:rPr>
              <w:t xml:space="preserve"> can generate positive results are: </w:t>
            </w:r>
            <w:r w:rsidRPr="00704672">
              <w:rPr>
                <w:rFonts w:ascii="Trebuchet MS" w:hAnsi="Trebuchet MS" w:cs="Calibri"/>
                <w:color w:val="2E74B5" w:themeColor="accent1" w:themeShade="BF"/>
                <w:lang w:val="ro-RO"/>
              </w:rPr>
              <w:t>development and implementation of measures for strengthening of institutional capacities of public authorities, sharing expertise, developing policies and strategies for effective border mobility.</w:t>
            </w:r>
          </w:p>
          <w:p w14:paraId="195E8870" w14:textId="65E80AE1" w:rsidR="00754893" w:rsidRPr="00704672" w:rsidRDefault="00754893" w:rsidP="00754893">
            <w:pPr>
              <w:autoSpaceDE w:val="0"/>
              <w:autoSpaceDN w:val="0"/>
              <w:adjustRightInd w:val="0"/>
              <w:spacing w:after="0" w:line="276" w:lineRule="auto"/>
              <w:jc w:val="both"/>
              <w:rPr>
                <w:rFonts w:ascii="Trebuchet MS" w:hAnsi="Trebuchet MS"/>
                <w:color w:val="2E74B5" w:themeColor="accent1" w:themeShade="BF"/>
              </w:rPr>
            </w:pPr>
            <w:r w:rsidRPr="00704672">
              <w:rPr>
                <w:rFonts w:ascii="Trebuchet MS" w:eastAsia="Times New Roman" w:hAnsi="Trebuchet MS" w:cs="Times New Roman"/>
                <w:bCs/>
                <w:iCs/>
                <w:color w:val="2E74B5" w:themeColor="accent1" w:themeShade="BF"/>
                <w:lang w:eastAsia="en-GB"/>
              </w:rPr>
              <w:t xml:space="preserve">Form of support: grants. The chosen form of support is the most suitable for achieving </w:t>
            </w:r>
            <w:proofErr w:type="spellStart"/>
            <w:r w:rsidRPr="00704672">
              <w:rPr>
                <w:rFonts w:ascii="Trebuchet MS" w:eastAsia="Times New Roman" w:hAnsi="Trebuchet MS" w:cs="Times New Roman"/>
                <w:bCs/>
                <w:iCs/>
                <w:color w:val="2E74B5" w:themeColor="accent1" w:themeShade="BF"/>
                <w:lang w:eastAsia="en-GB"/>
              </w:rPr>
              <w:t>programme</w:t>
            </w:r>
            <w:proofErr w:type="spellEnd"/>
            <w:r w:rsidRPr="00704672">
              <w:rPr>
                <w:rFonts w:ascii="Trebuchet MS" w:eastAsia="Times New Roman" w:hAnsi="Trebuchet MS" w:cs="Times New Roman"/>
                <w:bCs/>
                <w:iCs/>
                <w:color w:val="2E74B5" w:themeColor="accent1" w:themeShade="BF"/>
                <w:lang w:eastAsia="en-GB"/>
              </w:rPr>
              <w:t xml:space="preserve"> goals, in light of the size and the non-economic nature of the projects.</w:t>
            </w:r>
          </w:p>
        </w:tc>
      </w:tr>
    </w:tbl>
    <w:p w14:paraId="71F8F326" w14:textId="72839998" w:rsidR="00754893" w:rsidRDefault="00754893" w:rsidP="005F39BE">
      <w:pPr>
        <w:spacing w:line="276" w:lineRule="auto"/>
        <w:rPr>
          <w:rFonts w:ascii="Trebuchet MS" w:hAnsi="Trebuchet MS"/>
          <w:b/>
        </w:rPr>
      </w:pPr>
    </w:p>
    <w:p w14:paraId="3DA84A83" w14:textId="77777777" w:rsidR="00754893" w:rsidRPr="00026AB2" w:rsidRDefault="00754893" w:rsidP="005F39BE">
      <w:pPr>
        <w:spacing w:line="276" w:lineRule="auto"/>
        <w:rPr>
          <w:rFonts w:ascii="Trebuchet MS" w:hAnsi="Trebuchet MS"/>
          <w:b/>
        </w:rPr>
      </w:pPr>
    </w:p>
    <w:tbl>
      <w:tblPr>
        <w:tblW w:w="5000" w:type="pct"/>
        <w:tblBorders>
          <w:top w:val="single" w:sz="6" w:space="0" w:color="000000"/>
          <w:left w:val="single" w:sz="6" w:space="0" w:color="000000"/>
          <w:bottom w:val="single" w:sz="6" w:space="0" w:color="000000"/>
          <w:right w:val="single" w:sz="6" w:space="0" w:color="000000"/>
        </w:tblBorders>
        <w:tblCellMar>
          <w:left w:w="113" w:type="dxa"/>
          <w:right w:w="113" w:type="dxa"/>
        </w:tblCellMar>
        <w:tblLook w:val="04A0" w:firstRow="1" w:lastRow="0" w:firstColumn="1" w:lastColumn="0" w:noHBand="0" w:noVBand="1"/>
      </w:tblPr>
      <w:tblGrid>
        <w:gridCol w:w="3064"/>
        <w:gridCol w:w="3042"/>
        <w:gridCol w:w="1887"/>
        <w:gridCol w:w="5540"/>
      </w:tblGrid>
      <w:tr w:rsidR="00B32CC7" w:rsidRPr="00026AB2" w14:paraId="13ACF77C" w14:textId="77777777" w:rsidTr="006A4E97">
        <w:tc>
          <w:tcPr>
            <w:tcW w:w="1132" w:type="pct"/>
            <w:tcBorders>
              <w:top w:val="single" w:sz="6" w:space="0" w:color="000000"/>
              <w:left w:val="single" w:sz="6" w:space="0" w:color="000000"/>
              <w:bottom w:val="single" w:sz="6" w:space="0" w:color="000000"/>
              <w:right w:val="single" w:sz="6" w:space="0" w:color="000000"/>
            </w:tcBorders>
            <w:shd w:val="clear" w:color="auto" w:fill="auto"/>
            <w:hideMark/>
          </w:tcPr>
          <w:p w14:paraId="6EECDD28" w14:textId="77777777" w:rsidR="00B32CC7" w:rsidRPr="00026AB2" w:rsidRDefault="00B32CC7" w:rsidP="005F39BE">
            <w:pPr>
              <w:spacing w:line="276" w:lineRule="auto"/>
              <w:rPr>
                <w:rFonts w:ascii="Trebuchet MS" w:hAnsi="Trebuchet MS"/>
                <w:b/>
              </w:rPr>
            </w:pPr>
            <w:r w:rsidRPr="00026AB2">
              <w:rPr>
                <w:rFonts w:ascii="Trebuchet MS" w:hAnsi="Trebuchet MS"/>
                <w:b/>
              </w:rPr>
              <w:lastRenderedPageBreak/>
              <w:t xml:space="preserve">Selected policy objective or selected </w:t>
            </w:r>
            <w:proofErr w:type="spellStart"/>
            <w:r w:rsidRPr="00026AB2">
              <w:rPr>
                <w:rFonts w:ascii="Trebuchet MS" w:hAnsi="Trebuchet MS"/>
                <w:b/>
              </w:rPr>
              <w:t>Interreg</w:t>
            </w:r>
            <w:proofErr w:type="spellEnd"/>
            <w:r w:rsidRPr="00026AB2">
              <w:rPr>
                <w:rFonts w:ascii="Trebuchet MS" w:hAnsi="Trebuchet MS"/>
                <w:b/>
              </w:rPr>
              <w:t>-specific objective</w:t>
            </w:r>
          </w:p>
        </w:tc>
        <w:tc>
          <w:tcPr>
            <w:tcW w:w="1124" w:type="pct"/>
            <w:tcBorders>
              <w:top w:val="single" w:sz="6" w:space="0" w:color="000000"/>
              <w:left w:val="single" w:sz="6" w:space="0" w:color="000000"/>
              <w:bottom w:val="single" w:sz="6" w:space="0" w:color="000000"/>
              <w:right w:val="single" w:sz="6" w:space="0" w:color="000000"/>
            </w:tcBorders>
            <w:shd w:val="clear" w:color="auto" w:fill="auto"/>
            <w:hideMark/>
          </w:tcPr>
          <w:p w14:paraId="0FED4018" w14:textId="77777777" w:rsidR="00B32CC7" w:rsidRPr="00026AB2" w:rsidRDefault="00B32CC7" w:rsidP="005F39BE">
            <w:pPr>
              <w:spacing w:line="276" w:lineRule="auto"/>
              <w:rPr>
                <w:rFonts w:ascii="Trebuchet MS" w:hAnsi="Trebuchet MS"/>
                <w:b/>
              </w:rPr>
            </w:pPr>
            <w:r w:rsidRPr="00026AB2">
              <w:rPr>
                <w:rFonts w:ascii="Trebuchet MS" w:hAnsi="Trebuchet MS"/>
                <w:b/>
              </w:rPr>
              <w:t>Selected specific objective</w:t>
            </w:r>
          </w:p>
        </w:tc>
        <w:tc>
          <w:tcPr>
            <w:tcW w:w="697" w:type="pct"/>
            <w:tcBorders>
              <w:top w:val="single" w:sz="6" w:space="0" w:color="000000"/>
              <w:left w:val="single" w:sz="6" w:space="0" w:color="000000"/>
              <w:bottom w:val="single" w:sz="6" w:space="0" w:color="000000"/>
              <w:right w:val="single" w:sz="6" w:space="0" w:color="000000"/>
            </w:tcBorders>
            <w:shd w:val="clear" w:color="auto" w:fill="auto"/>
            <w:hideMark/>
          </w:tcPr>
          <w:p w14:paraId="1BC0963D" w14:textId="77777777" w:rsidR="00B32CC7" w:rsidRPr="00026AB2" w:rsidRDefault="00B32CC7" w:rsidP="005F39BE">
            <w:pPr>
              <w:spacing w:line="276" w:lineRule="auto"/>
              <w:rPr>
                <w:rFonts w:ascii="Trebuchet MS" w:hAnsi="Trebuchet MS"/>
                <w:b/>
              </w:rPr>
            </w:pPr>
            <w:r w:rsidRPr="00026AB2">
              <w:rPr>
                <w:rFonts w:ascii="Trebuchet MS" w:hAnsi="Trebuchet MS"/>
                <w:b/>
              </w:rPr>
              <w:t>Priority</w:t>
            </w:r>
          </w:p>
        </w:tc>
        <w:tc>
          <w:tcPr>
            <w:tcW w:w="2047" w:type="pct"/>
            <w:tcBorders>
              <w:top w:val="single" w:sz="6" w:space="0" w:color="000000"/>
              <w:left w:val="single" w:sz="6" w:space="0" w:color="000000"/>
              <w:bottom w:val="single" w:sz="6" w:space="0" w:color="000000"/>
              <w:right w:val="single" w:sz="6" w:space="0" w:color="000000"/>
            </w:tcBorders>
            <w:shd w:val="clear" w:color="auto" w:fill="auto"/>
            <w:hideMark/>
          </w:tcPr>
          <w:p w14:paraId="46505A82" w14:textId="77777777" w:rsidR="00B32CC7" w:rsidRPr="00026AB2" w:rsidRDefault="00B32CC7" w:rsidP="005F39BE">
            <w:pPr>
              <w:autoSpaceDE w:val="0"/>
              <w:autoSpaceDN w:val="0"/>
              <w:adjustRightInd w:val="0"/>
              <w:spacing w:after="0" w:line="276" w:lineRule="auto"/>
              <w:jc w:val="both"/>
              <w:rPr>
                <w:rFonts w:ascii="Trebuchet MS" w:hAnsi="Trebuchet MS"/>
                <w:b/>
              </w:rPr>
            </w:pPr>
            <w:r w:rsidRPr="00026AB2">
              <w:rPr>
                <w:rFonts w:ascii="Trebuchet MS" w:hAnsi="Trebuchet MS"/>
                <w:b/>
              </w:rPr>
              <w:t>Justification for selection</w:t>
            </w:r>
          </w:p>
        </w:tc>
      </w:tr>
      <w:tr w:rsidR="00B32CC7" w:rsidRPr="00026AB2" w14:paraId="3AED84F7" w14:textId="77777777" w:rsidTr="006A4E97">
        <w:tc>
          <w:tcPr>
            <w:tcW w:w="1132" w:type="pct"/>
            <w:tcBorders>
              <w:top w:val="single" w:sz="6" w:space="0" w:color="000000"/>
              <w:left w:val="single" w:sz="6" w:space="0" w:color="000000"/>
              <w:bottom w:val="single" w:sz="6" w:space="0" w:color="000000"/>
              <w:right w:val="single" w:sz="6" w:space="0" w:color="000000"/>
            </w:tcBorders>
            <w:shd w:val="clear" w:color="auto" w:fill="auto"/>
            <w:hideMark/>
          </w:tcPr>
          <w:p w14:paraId="6D9F03BF" w14:textId="77777777" w:rsidR="00B32CC7" w:rsidRPr="00026AB2" w:rsidRDefault="00B32CC7" w:rsidP="005F39BE">
            <w:pPr>
              <w:spacing w:line="276" w:lineRule="auto"/>
              <w:rPr>
                <w:rFonts w:ascii="Trebuchet MS" w:hAnsi="Trebuchet MS"/>
              </w:rPr>
            </w:pPr>
            <w:r w:rsidRPr="00026AB2">
              <w:rPr>
                <w:rFonts w:ascii="Trebuchet MS" w:hAnsi="Trebuchet MS"/>
              </w:rPr>
              <w:t> </w:t>
            </w:r>
            <w:r w:rsidR="005F45D9" w:rsidRPr="00026AB2">
              <w:rPr>
                <w:rFonts w:ascii="Trebuchet MS" w:hAnsi="Trebuchet MS"/>
              </w:rPr>
              <w:t>A safer and more secure Europe and its neighborhood</w:t>
            </w:r>
          </w:p>
        </w:tc>
        <w:tc>
          <w:tcPr>
            <w:tcW w:w="1124" w:type="pct"/>
            <w:tcBorders>
              <w:top w:val="single" w:sz="6" w:space="0" w:color="000000"/>
              <w:left w:val="single" w:sz="6" w:space="0" w:color="000000"/>
              <w:bottom w:val="single" w:sz="6" w:space="0" w:color="000000"/>
              <w:right w:val="single" w:sz="6" w:space="0" w:color="000000"/>
            </w:tcBorders>
            <w:shd w:val="clear" w:color="auto" w:fill="auto"/>
            <w:hideMark/>
          </w:tcPr>
          <w:p w14:paraId="085F9CF8" w14:textId="481D6DC2" w:rsidR="00024368" w:rsidRPr="00026AB2" w:rsidRDefault="00024368" w:rsidP="00024368">
            <w:pPr>
              <w:spacing w:line="276" w:lineRule="auto"/>
              <w:rPr>
                <w:rFonts w:ascii="Trebuchet MS" w:hAnsi="Trebuchet MS"/>
              </w:rPr>
            </w:pPr>
            <w:r>
              <w:rPr>
                <w:rFonts w:ascii="Trebuchet MS" w:hAnsi="Trebuchet MS"/>
              </w:rPr>
              <w:t>Border management infrastructure</w:t>
            </w:r>
          </w:p>
          <w:p w14:paraId="57157CD5" w14:textId="3FD8774D" w:rsidR="00B32CC7" w:rsidRPr="00026AB2" w:rsidRDefault="00B32CC7" w:rsidP="005F39BE">
            <w:pPr>
              <w:spacing w:line="276" w:lineRule="auto"/>
              <w:rPr>
                <w:rFonts w:ascii="Trebuchet MS" w:hAnsi="Trebuchet MS"/>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hideMark/>
          </w:tcPr>
          <w:p w14:paraId="6E62CDB2" w14:textId="77777777" w:rsidR="00B32CC7" w:rsidRPr="00026AB2" w:rsidRDefault="00E833AC" w:rsidP="005F39BE">
            <w:pPr>
              <w:spacing w:line="276" w:lineRule="auto"/>
              <w:rPr>
                <w:rFonts w:ascii="Trebuchet MS" w:hAnsi="Trebuchet MS"/>
              </w:rPr>
            </w:pPr>
            <w:r w:rsidRPr="00026AB2">
              <w:rPr>
                <w:rFonts w:ascii="Trebuchet MS" w:hAnsi="Trebuchet MS"/>
              </w:rPr>
              <w:t>Border cooperation</w:t>
            </w:r>
          </w:p>
        </w:tc>
        <w:tc>
          <w:tcPr>
            <w:tcW w:w="2047" w:type="pct"/>
            <w:tcBorders>
              <w:top w:val="single" w:sz="6" w:space="0" w:color="000000"/>
              <w:left w:val="single" w:sz="6" w:space="0" w:color="000000"/>
              <w:bottom w:val="single" w:sz="6" w:space="0" w:color="000000"/>
              <w:right w:val="single" w:sz="6" w:space="0" w:color="000000"/>
            </w:tcBorders>
            <w:shd w:val="clear" w:color="auto" w:fill="auto"/>
            <w:hideMark/>
          </w:tcPr>
          <w:p w14:paraId="5F7A0918" w14:textId="77777777" w:rsidR="00B32CC7" w:rsidRPr="00026AB2" w:rsidRDefault="005F45D9" w:rsidP="005F39BE">
            <w:pPr>
              <w:autoSpaceDE w:val="0"/>
              <w:autoSpaceDN w:val="0"/>
              <w:adjustRightInd w:val="0"/>
              <w:spacing w:after="0" w:line="276" w:lineRule="auto"/>
              <w:jc w:val="both"/>
              <w:rPr>
                <w:rFonts w:ascii="Trebuchet MS" w:hAnsi="Trebuchet MS"/>
              </w:rPr>
            </w:pPr>
            <w:r w:rsidRPr="00026AB2">
              <w:rPr>
                <w:rFonts w:ascii="Trebuchet MS" w:hAnsi="Trebuchet MS"/>
              </w:rPr>
              <w:t>Border man</w:t>
            </w:r>
            <w:r w:rsidR="006B09A5" w:rsidRPr="00026AB2">
              <w:rPr>
                <w:rFonts w:ascii="Trebuchet MS" w:hAnsi="Trebuchet MS"/>
              </w:rPr>
              <w:t>agement is of key importance</w:t>
            </w:r>
            <w:r w:rsidRPr="00026AB2">
              <w:rPr>
                <w:rFonts w:ascii="Trebuchet MS" w:hAnsi="Trebuchet MS"/>
              </w:rPr>
              <w:t xml:space="preserve"> for the proper implementation and development of all the issues related to cross border </w:t>
            </w:r>
            <w:proofErr w:type="spellStart"/>
            <w:r w:rsidRPr="00026AB2">
              <w:rPr>
                <w:rFonts w:ascii="Trebuchet MS" w:hAnsi="Trebuchet MS"/>
              </w:rPr>
              <w:t>programmes</w:t>
            </w:r>
            <w:proofErr w:type="spellEnd"/>
            <w:r w:rsidRPr="00026AB2">
              <w:rPr>
                <w:rFonts w:ascii="Trebuchet MS" w:hAnsi="Trebuchet MS"/>
              </w:rPr>
              <w:t xml:space="preserve">. </w:t>
            </w:r>
            <w:r w:rsidR="00887E90" w:rsidRPr="00026AB2">
              <w:rPr>
                <w:rFonts w:ascii="Trebuchet MS" w:hAnsi="Trebuchet MS"/>
              </w:rPr>
              <w:t xml:space="preserve">Border management in this context relates to the efficiency of the borders in ensuring legal transit of people and goods in a timely and efficient manner. </w:t>
            </w:r>
          </w:p>
          <w:p w14:paraId="67BBB90E" w14:textId="77777777" w:rsidR="0002516F" w:rsidRPr="00026AB2" w:rsidRDefault="0002516F" w:rsidP="005F39BE">
            <w:pPr>
              <w:autoSpaceDE w:val="0"/>
              <w:autoSpaceDN w:val="0"/>
              <w:adjustRightInd w:val="0"/>
              <w:spacing w:after="0" w:line="276" w:lineRule="auto"/>
              <w:jc w:val="both"/>
              <w:rPr>
                <w:rFonts w:ascii="Trebuchet MS" w:hAnsi="Trebuchet MS"/>
              </w:rPr>
            </w:pPr>
            <w:r w:rsidRPr="00026AB2">
              <w:rPr>
                <w:rFonts w:ascii="Trebuchet MS" w:hAnsi="Trebuchet MS"/>
              </w:rPr>
              <w:t xml:space="preserve">Although most border related problems are treated at central level, the joint, cross border approach has proved very useful during the previous programming periods and accounted for valuable projects with a significant positive impact for the border communities. The territorial analysis highlighted various aspects linked to border management such as: the need to improve border clearance efficiency, to address new challenges in fighting smuggling </w:t>
            </w:r>
            <w:r w:rsidR="00C311B4" w:rsidRPr="00026AB2">
              <w:rPr>
                <w:rFonts w:ascii="Trebuchet MS" w:hAnsi="Trebuchet MS"/>
              </w:rPr>
              <w:t xml:space="preserve">across borders, helping tourism by ensuring better border clearance. </w:t>
            </w:r>
          </w:p>
          <w:p w14:paraId="75C933B3" w14:textId="77777777" w:rsidR="00C311B4" w:rsidRDefault="004213CA" w:rsidP="005F39BE">
            <w:pPr>
              <w:autoSpaceDE w:val="0"/>
              <w:autoSpaceDN w:val="0"/>
              <w:adjustRightInd w:val="0"/>
              <w:spacing w:after="0" w:line="276" w:lineRule="auto"/>
              <w:jc w:val="both"/>
              <w:rPr>
                <w:rFonts w:ascii="Trebuchet MS" w:hAnsi="Trebuchet MS"/>
              </w:rPr>
            </w:pPr>
            <w:r w:rsidRPr="00026AB2">
              <w:rPr>
                <w:rFonts w:ascii="Trebuchet MS" w:hAnsi="Trebuchet MS"/>
              </w:rPr>
              <w:t xml:space="preserve">Some of the main areas where the </w:t>
            </w:r>
            <w:proofErr w:type="spellStart"/>
            <w:r w:rsidRPr="00026AB2">
              <w:rPr>
                <w:rFonts w:ascii="Trebuchet MS" w:hAnsi="Trebuchet MS"/>
              </w:rPr>
              <w:t>programme</w:t>
            </w:r>
            <w:proofErr w:type="spellEnd"/>
            <w:r w:rsidRPr="00026AB2">
              <w:rPr>
                <w:rFonts w:ascii="Trebuchet MS" w:hAnsi="Trebuchet MS"/>
              </w:rPr>
              <w:t xml:space="preserve"> can generate positive results are</w:t>
            </w:r>
            <w:r w:rsidR="00C311B4" w:rsidRPr="00026AB2">
              <w:rPr>
                <w:rFonts w:ascii="Trebuchet MS" w:hAnsi="Trebuchet MS"/>
              </w:rPr>
              <w:t xml:space="preserve">: small infrastructure investments aimed at improving the efficiency, endowments of the border crossing points, endowments of the training centers of the customs, police and gendarmerie, addressing common challenges through joint actions and developing strategies, etc. </w:t>
            </w:r>
          </w:p>
          <w:p w14:paraId="27B73809" w14:textId="4B498B46" w:rsidR="006C2E47" w:rsidRPr="00027E70" w:rsidRDefault="006C2E47" w:rsidP="005F39BE">
            <w:pPr>
              <w:autoSpaceDE w:val="0"/>
              <w:autoSpaceDN w:val="0"/>
              <w:adjustRightInd w:val="0"/>
              <w:spacing w:after="0" w:line="276" w:lineRule="auto"/>
              <w:jc w:val="both"/>
              <w:rPr>
                <w:rFonts w:ascii="Trebuchet MS" w:hAnsi="Trebuchet MS"/>
              </w:rPr>
            </w:pPr>
            <w:r w:rsidRPr="00704672">
              <w:rPr>
                <w:rFonts w:ascii="Trebuchet MS" w:eastAsia="Times New Roman" w:hAnsi="Trebuchet MS" w:cs="Times New Roman"/>
                <w:bCs/>
                <w:iCs/>
                <w:lang w:eastAsia="en-GB"/>
              </w:rPr>
              <w:t xml:space="preserve">Form of support: grants. The chosen form of support is the most suitable for achieving </w:t>
            </w:r>
            <w:proofErr w:type="spellStart"/>
            <w:r w:rsidRPr="00704672">
              <w:rPr>
                <w:rFonts w:ascii="Trebuchet MS" w:eastAsia="Times New Roman" w:hAnsi="Trebuchet MS" w:cs="Times New Roman"/>
                <w:bCs/>
                <w:iCs/>
                <w:lang w:eastAsia="en-GB"/>
              </w:rPr>
              <w:t>programme</w:t>
            </w:r>
            <w:proofErr w:type="spellEnd"/>
            <w:r w:rsidRPr="00704672">
              <w:rPr>
                <w:rFonts w:ascii="Trebuchet MS" w:eastAsia="Times New Roman" w:hAnsi="Trebuchet MS" w:cs="Times New Roman"/>
                <w:bCs/>
                <w:iCs/>
                <w:lang w:eastAsia="en-GB"/>
              </w:rPr>
              <w:t xml:space="preserve"> goals, in light of the size and the non-economic nature of the projects.</w:t>
            </w:r>
          </w:p>
        </w:tc>
      </w:tr>
    </w:tbl>
    <w:p w14:paraId="7CD2120E" w14:textId="19551E15" w:rsidR="00F52D47" w:rsidRDefault="00F52D47" w:rsidP="005F39BE">
      <w:pPr>
        <w:spacing w:line="276" w:lineRule="auto"/>
        <w:rPr>
          <w:rFonts w:ascii="Trebuchet MS" w:hAnsi="Trebuchet MS"/>
        </w:rPr>
        <w:sectPr w:rsidR="00F52D47" w:rsidSect="009D1437">
          <w:pgSz w:w="15840" w:h="12240" w:orient="landscape"/>
          <w:pgMar w:top="1135" w:right="851" w:bottom="851" w:left="1440" w:header="709" w:footer="709" w:gutter="0"/>
          <w:cols w:space="708"/>
          <w:docGrid w:linePitch="360"/>
        </w:sectPr>
      </w:pPr>
    </w:p>
    <w:p w14:paraId="7D6086D2" w14:textId="12ADE3EE" w:rsidR="00DE7B06" w:rsidRPr="00026AB2" w:rsidRDefault="00DE7B06" w:rsidP="00846A54">
      <w:pPr>
        <w:pStyle w:val="Heading1"/>
        <w:rPr>
          <w:rFonts w:ascii="Trebuchet MS" w:hAnsi="Trebuchet MS"/>
        </w:rPr>
      </w:pPr>
      <w:bookmarkStart w:id="18" w:name="_Toc144212084"/>
      <w:r w:rsidRPr="00026AB2">
        <w:rPr>
          <w:rFonts w:ascii="Trebuchet MS" w:hAnsi="Trebuchet MS"/>
        </w:rPr>
        <w:lastRenderedPageBreak/>
        <w:t>Chapter 2. Priorities</w:t>
      </w:r>
      <w:bookmarkEnd w:id="18"/>
    </w:p>
    <w:p w14:paraId="7B212284" w14:textId="77777777" w:rsidR="00DE7B06" w:rsidRPr="00026AB2" w:rsidRDefault="00DE7B06" w:rsidP="00583B24">
      <w:pPr>
        <w:pStyle w:val="Heading2"/>
      </w:pPr>
      <w:bookmarkStart w:id="19" w:name="_Toc144212085"/>
      <w:r w:rsidRPr="00026AB2">
        <w:t>2.1. Title of the priority:</w:t>
      </w:r>
      <w:r w:rsidR="00583B24" w:rsidRPr="00026AB2">
        <w:t xml:space="preserve"> </w:t>
      </w:r>
      <w:r w:rsidRPr="00026AB2">
        <w:t>Environmental focus across borders</w:t>
      </w:r>
      <w:bookmarkEnd w:id="19"/>
      <w:r w:rsidRPr="00026AB2">
        <w:t xml:space="preserve"> </w:t>
      </w:r>
    </w:p>
    <w:p w14:paraId="55BA9F6A" w14:textId="3B84ECCD" w:rsidR="00DE7B06" w:rsidRPr="00026AB2" w:rsidRDefault="00DE7B06" w:rsidP="00583B24">
      <w:pPr>
        <w:pStyle w:val="Heading3"/>
        <w:rPr>
          <w:rFonts w:ascii="Trebuchet MS" w:hAnsi="Trebuchet MS"/>
          <w:sz w:val="28"/>
        </w:rPr>
      </w:pPr>
      <w:bookmarkStart w:id="20" w:name="_Toc144212086"/>
      <w:r w:rsidRPr="00026AB2">
        <w:rPr>
          <w:rFonts w:ascii="Trebuchet MS" w:hAnsi="Trebuchet MS"/>
          <w:sz w:val="28"/>
        </w:rPr>
        <w:t>2.1.1 Specific objective</w:t>
      </w:r>
      <w:r w:rsidR="00A24290">
        <w:rPr>
          <w:rFonts w:ascii="Trebuchet MS" w:hAnsi="Trebuchet MS"/>
          <w:sz w:val="28"/>
        </w:rPr>
        <w:t xml:space="preserve">: </w:t>
      </w:r>
      <w:r w:rsidRPr="00026AB2">
        <w:rPr>
          <w:rFonts w:ascii="Trebuchet MS" w:hAnsi="Trebuchet MS"/>
          <w:sz w:val="28"/>
        </w:rPr>
        <w:t>Promoting climate change adaptation and disaster risk prevention and resilience, taking into account eco-system based approaches</w:t>
      </w:r>
      <w:bookmarkEnd w:id="20"/>
    </w:p>
    <w:p w14:paraId="738284F7" w14:textId="77777777" w:rsidR="00583B24" w:rsidRPr="00026AB2" w:rsidRDefault="00583B24" w:rsidP="00583B24">
      <w:pPr>
        <w:rPr>
          <w:rFonts w:ascii="Trebuchet MS" w:hAnsi="Trebuchet MS"/>
        </w:rPr>
      </w:pPr>
    </w:p>
    <w:p w14:paraId="7133E14D" w14:textId="77777777" w:rsidR="00300FE5" w:rsidRPr="00026AB2" w:rsidRDefault="00672E2F" w:rsidP="00300FE5">
      <w:pPr>
        <w:rPr>
          <w:rFonts w:ascii="Trebuchet MS" w:hAnsi="Trebuchet MS" w:cstheme="minorHAnsi"/>
        </w:rPr>
      </w:pPr>
      <w:r w:rsidRPr="00026AB2">
        <w:rPr>
          <w:rFonts w:ascii="Trebuchet MS" w:hAnsi="Trebuchet MS" w:cstheme="minorHAnsi"/>
        </w:rPr>
        <w:t>As proven in recent years, climate change poses grea</w:t>
      </w:r>
      <w:r w:rsidR="0042146E" w:rsidRPr="00026AB2">
        <w:rPr>
          <w:rFonts w:ascii="Trebuchet MS" w:hAnsi="Trebuchet MS" w:cstheme="minorHAnsi"/>
        </w:rPr>
        <w:t>t challenges and threats to most of the relevant areas of everyday life as well as to important economic sectors.</w:t>
      </w:r>
      <w:r w:rsidR="00300FE5" w:rsidRPr="00026AB2">
        <w:rPr>
          <w:rFonts w:ascii="Trebuchet MS" w:hAnsi="Trebuchet MS" w:cstheme="minorHAnsi"/>
        </w:rPr>
        <w:t xml:space="preserve"> </w:t>
      </w:r>
    </w:p>
    <w:p w14:paraId="6E5744A0" w14:textId="3DA53F7D" w:rsidR="00300FE5" w:rsidRPr="00026AB2" w:rsidRDefault="00300FE5" w:rsidP="00300FE5">
      <w:pPr>
        <w:jc w:val="both"/>
        <w:rPr>
          <w:rFonts w:ascii="Trebuchet MS" w:hAnsi="Trebuchet MS" w:cstheme="minorHAnsi"/>
        </w:rPr>
      </w:pPr>
      <w:r w:rsidRPr="00026AB2">
        <w:rPr>
          <w:rFonts w:ascii="Trebuchet MS" w:hAnsi="Trebuchet MS" w:cstheme="minorHAnsi"/>
        </w:rPr>
        <w:t xml:space="preserve">The </w:t>
      </w:r>
      <w:proofErr w:type="spellStart"/>
      <w:r w:rsidR="006308D2" w:rsidRPr="00026AB2">
        <w:rPr>
          <w:rFonts w:ascii="Trebuchet MS" w:hAnsi="Trebuchet MS" w:cstheme="minorHAnsi"/>
        </w:rPr>
        <w:t>programme</w:t>
      </w:r>
      <w:proofErr w:type="spellEnd"/>
      <w:r w:rsidR="006308D2" w:rsidRPr="00026AB2">
        <w:rPr>
          <w:rFonts w:ascii="Trebuchet MS" w:hAnsi="Trebuchet MS" w:cstheme="minorHAnsi"/>
        </w:rPr>
        <w:t xml:space="preserve"> area</w:t>
      </w:r>
      <w:r w:rsidRPr="00026AB2">
        <w:rPr>
          <w:rFonts w:ascii="Trebuchet MS" w:hAnsi="Trebuchet MS" w:cstheme="minorHAnsi"/>
        </w:rPr>
        <w:t xml:space="preserve">, as well as the territory of Romania and Ukraine, is facing important issues linked to the climate change and environmental risks. Despite the decreasing trend in CO2 emissions, especially for Ukraine, they remain at rather high levels and climate change is showing impact through variations in temperatures and precipitations, leading to flood or draught, as well as heat waves and risks of forest fires. </w:t>
      </w:r>
    </w:p>
    <w:p w14:paraId="24F09F7E" w14:textId="589ADE50" w:rsidR="00947947" w:rsidRPr="00026AB2" w:rsidRDefault="00300FE5" w:rsidP="00300FE5">
      <w:pPr>
        <w:jc w:val="both"/>
        <w:rPr>
          <w:rFonts w:ascii="Trebuchet MS" w:hAnsi="Trebuchet MS" w:cstheme="minorHAnsi"/>
        </w:rPr>
      </w:pPr>
      <w:r w:rsidRPr="00026AB2">
        <w:rPr>
          <w:rFonts w:ascii="Trebuchet MS" w:hAnsi="Trebuchet MS" w:cstheme="minorHAnsi"/>
        </w:rPr>
        <w:t xml:space="preserve">Environmental risks are related to negative effects on the quality of the environment, either terrestrial, water ecosystems or air and to effects on the ecological balance. </w:t>
      </w:r>
      <w:r w:rsidR="00F358B8" w:rsidRPr="00026AB2">
        <w:rPr>
          <w:rFonts w:ascii="Trebuchet MS" w:hAnsi="Trebuchet MS"/>
        </w:rPr>
        <w:t xml:space="preserve">The specific objective related to climate change and risk management is very important for the </w:t>
      </w:r>
      <w:proofErr w:type="spellStart"/>
      <w:r w:rsidR="00F358B8" w:rsidRPr="00026AB2">
        <w:rPr>
          <w:rFonts w:ascii="Trebuchet MS" w:hAnsi="Trebuchet MS"/>
        </w:rPr>
        <w:t>programme</w:t>
      </w:r>
      <w:proofErr w:type="spellEnd"/>
      <w:r w:rsidR="00F358B8" w:rsidRPr="00026AB2">
        <w:rPr>
          <w:rFonts w:ascii="Trebuchet MS" w:hAnsi="Trebuchet MS"/>
        </w:rPr>
        <w:t xml:space="preserve"> area, as it aims to address jointly issues that are creating significant problems on both sides of the border, like floods, forest fires, earthquakes but also man-made disasters. Soil erosions, landslides, drought in the summer and floods in the spring have major impacts in the area, especially on agricultural lands. Along with climatic changes, deforestation is a major contributor to these phenomena, as soil becomes destabilized, especially in areas with mountainous and hilly terrain, like the Northern region of the core </w:t>
      </w:r>
      <w:proofErr w:type="spellStart"/>
      <w:r w:rsidR="006308D2" w:rsidRPr="00026AB2">
        <w:rPr>
          <w:rFonts w:ascii="Trebuchet MS" w:hAnsi="Trebuchet MS"/>
        </w:rPr>
        <w:t>programme</w:t>
      </w:r>
      <w:proofErr w:type="spellEnd"/>
      <w:r w:rsidR="006308D2" w:rsidRPr="00026AB2">
        <w:rPr>
          <w:rFonts w:ascii="Trebuchet MS" w:hAnsi="Trebuchet MS"/>
        </w:rPr>
        <w:t xml:space="preserve"> area</w:t>
      </w:r>
      <w:r w:rsidR="00F358B8" w:rsidRPr="00026AB2">
        <w:rPr>
          <w:rFonts w:ascii="Trebuchet MS" w:hAnsi="Trebuchet MS"/>
        </w:rPr>
        <w:t>, or the South where floods can have major impacts on the network of human settlements</w:t>
      </w:r>
      <w:r w:rsidR="00F358B8" w:rsidRPr="00026AB2">
        <w:rPr>
          <w:rFonts w:ascii="Trebuchet MS" w:hAnsi="Trebuchet MS"/>
          <w:vertAlign w:val="superscript"/>
        </w:rPr>
        <w:footnoteReference w:id="19"/>
      </w:r>
      <w:r w:rsidR="00F358B8" w:rsidRPr="00026AB2">
        <w:rPr>
          <w:rFonts w:ascii="Trebuchet MS" w:hAnsi="Trebuchet MS"/>
        </w:rPr>
        <w:t>.</w:t>
      </w:r>
      <w:r w:rsidR="00947947" w:rsidRPr="00026AB2">
        <w:rPr>
          <w:rFonts w:ascii="Trebuchet MS" w:hAnsi="Trebuchet MS"/>
        </w:rPr>
        <w:t xml:space="preserve"> Regarding the forest fires, the latest European Commission report highlights Romania as having the largest Natura 2000 surface affected by forest fires, mostly in the Danube Delta area “As in 2019, unfortunately, Romania accounted again for almost half of the burnt area in Natura 2000 sites, mostly in the Delta Danube Nature Reserve “</w:t>
      </w:r>
      <w:r w:rsidR="00947947" w:rsidRPr="00026AB2">
        <w:rPr>
          <w:rStyle w:val="FootnoteReference"/>
          <w:rFonts w:ascii="Trebuchet MS" w:hAnsi="Trebuchet MS"/>
        </w:rPr>
        <w:footnoteReference w:id="20"/>
      </w:r>
      <w:r w:rsidR="00947947" w:rsidRPr="00026AB2">
        <w:rPr>
          <w:rFonts w:ascii="Trebuchet MS" w:hAnsi="Trebuchet MS"/>
        </w:rPr>
        <w:t xml:space="preserve">. </w:t>
      </w:r>
    </w:p>
    <w:p w14:paraId="3E2377DF" w14:textId="20E6E278" w:rsidR="00F358B8" w:rsidRPr="00026AB2" w:rsidRDefault="00531C24" w:rsidP="00F358B8">
      <w:pPr>
        <w:spacing w:line="276" w:lineRule="auto"/>
        <w:jc w:val="both"/>
        <w:rPr>
          <w:rFonts w:ascii="Trebuchet MS" w:hAnsi="Trebuchet MS"/>
        </w:rPr>
      </w:pPr>
      <w:r w:rsidRPr="00026AB2">
        <w:rPr>
          <w:rFonts w:ascii="Trebuchet MS" w:hAnsi="Trebuchet MS"/>
        </w:rPr>
        <w:t xml:space="preserve">These specific issues that the </w:t>
      </w:r>
      <w:proofErr w:type="spellStart"/>
      <w:r w:rsidR="006308D2" w:rsidRPr="00026AB2">
        <w:rPr>
          <w:rFonts w:ascii="Trebuchet MS" w:hAnsi="Trebuchet MS"/>
        </w:rPr>
        <w:t>programme</w:t>
      </w:r>
      <w:proofErr w:type="spellEnd"/>
      <w:r w:rsidR="006308D2" w:rsidRPr="00026AB2">
        <w:rPr>
          <w:rFonts w:ascii="Trebuchet MS" w:hAnsi="Trebuchet MS"/>
        </w:rPr>
        <w:t xml:space="preserve"> area</w:t>
      </w:r>
      <w:r w:rsidRPr="00026AB2">
        <w:rPr>
          <w:rFonts w:ascii="Trebuchet MS" w:hAnsi="Trebuchet MS"/>
        </w:rPr>
        <w:t xml:space="preserve"> is facing generated the need for investments targeted to address jointly climate change problems linked to floods, fires and man-made disasters, as well as water management issues. </w:t>
      </w:r>
    </w:p>
    <w:p w14:paraId="71BA6A58" w14:textId="38CF6CF0" w:rsidR="00F358B8" w:rsidRPr="00026AB2" w:rsidRDefault="009B68D8" w:rsidP="002E441C">
      <w:pPr>
        <w:spacing w:line="276" w:lineRule="auto"/>
        <w:jc w:val="both"/>
        <w:rPr>
          <w:rFonts w:ascii="Trebuchet MS" w:hAnsi="Trebuchet MS"/>
        </w:rPr>
      </w:pPr>
      <w:r w:rsidRPr="00026AB2">
        <w:rPr>
          <w:rFonts w:ascii="Trebuchet MS" w:hAnsi="Trebuchet MS"/>
        </w:rPr>
        <w:t>All t</w:t>
      </w:r>
      <w:r w:rsidR="002E441C" w:rsidRPr="00026AB2">
        <w:rPr>
          <w:rFonts w:ascii="Trebuchet MS" w:hAnsi="Trebuchet MS"/>
        </w:rPr>
        <w:t xml:space="preserve">he objectives of the </w:t>
      </w:r>
      <w:proofErr w:type="spellStart"/>
      <w:r w:rsidR="002E441C" w:rsidRPr="00026AB2">
        <w:rPr>
          <w:rFonts w:ascii="Trebuchet MS" w:hAnsi="Trebuchet MS"/>
        </w:rPr>
        <w:t>programme</w:t>
      </w:r>
      <w:proofErr w:type="spellEnd"/>
      <w:r w:rsidR="002E441C" w:rsidRPr="00026AB2">
        <w:rPr>
          <w:rFonts w:ascii="Trebuchet MS" w:hAnsi="Trebuchet MS"/>
        </w:rPr>
        <w:t xml:space="preserve"> take into account the DNSH principle </w:t>
      </w:r>
      <w:proofErr w:type="gramStart"/>
      <w:r w:rsidR="002E441C" w:rsidRPr="00026AB2">
        <w:rPr>
          <w:rFonts w:ascii="Trebuchet MS" w:hAnsi="Trebuchet MS"/>
        </w:rPr>
        <w:t>The</w:t>
      </w:r>
      <w:proofErr w:type="gramEnd"/>
      <w:r w:rsidR="002E441C" w:rsidRPr="00026AB2">
        <w:rPr>
          <w:rFonts w:ascii="Trebuchet MS" w:hAnsi="Trebuchet MS"/>
        </w:rPr>
        <w:t xml:space="preserve"> types of actions have been assessed as compatible with the DNSH principle since they are not expected to have any significant negative environmental impact due to their nature.</w:t>
      </w:r>
    </w:p>
    <w:p w14:paraId="178EA4FD" w14:textId="77777777" w:rsidR="00DE7B06" w:rsidRPr="00026AB2" w:rsidRDefault="00DE7B06" w:rsidP="00846A54">
      <w:pPr>
        <w:pStyle w:val="Heading4"/>
        <w:rPr>
          <w:rFonts w:ascii="Trebuchet MS" w:hAnsi="Trebuchet MS"/>
          <w:sz w:val="24"/>
        </w:rPr>
      </w:pPr>
      <w:r w:rsidRPr="00026AB2">
        <w:rPr>
          <w:rFonts w:ascii="Trebuchet MS" w:hAnsi="Trebuchet MS"/>
          <w:sz w:val="24"/>
        </w:rPr>
        <w:t>2.1.1.1 Related types of action, and their expected contribution to t</w:t>
      </w:r>
      <w:r w:rsidR="00846A54" w:rsidRPr="00026AB2">
        <w:rPr>
          <w:rFonts w:ascii="Trebuchet MS" w:hAnsi="Trebuchet MS"/>
          <w:sz w:val="24"/>
        </w:rPr>
        <w:t xml:space="preserve">hose specific objectives and to </w:t>
      </w:r>
      <w:r w:rsidRPr="00026AB2">
        <w:rPr>
          <w:rFonts w:ascii="Trebuchet MS" w:hAnsi="Trebuchet MS"/>
          <w:sz w:val="24"/>
        </w:rPr>
        <w:t>macro-regional strategies and sea-basis strategies, where appropriate</w:t>
      </w:r>
    </w:p>
    <w:p w14:paraId="565C2A7E" w14:textId="4A864BC4" w:rsidR="00DE7B06" w:rsidRPr="00704672" w:rsidRDefault="00DE7B06" w:rsidP="00AF5237">
      <w:pPr>
        <w:pStyle w:val="ListParagraph"/>
        <w:numPr>
          <w:ilvl w:val="0"/>
          <w:numId w:val="10"/>
        </w:numPr>
        <w:spacing w:before="0" w:after="160" w:line="276" w:lineRule="auto"/>
        <w:jc w:val="both"/>
        <w:rPr>
          <w:rFonts w:ascii="Trebuchet MS" w:hAnsi="Trebuchet MS"/>
          <w:bCs/>
          <w:szCs w:val="22"/>
        </w:rPr>
      </w:pPr>
      <w:r w:rsidRPr="00026AB2">
        <w:rPr>
          <w:rFonts w:ascii="Trebuchet MS" w:hAnsi="Trebuchet MS"/>
          <w:b/>
          <w:bCs/>
          <w:szCs w:val="22"/>
        </w:rPr>
        <w:t>Infrastructure (including green and blue infrastructure):</w:t>
      </w:r>
      <w:r w:rsidRPr="00026AB2">
        <w:rPr>
          <w:rFonts w:ascii="Trebuchet MS" w:hAnsi="Trebuchet MS"/>
          <w:bCs/>
          <w:szCs w:val="22"/>
        </w:rPr>
        <w:t xml:space="preserve"> Construction / rehabilitation / modernization of infrastructure related to systems/structures dealing with fires, floods,</w:t>
      </w:r>
      <w:r w:rsidRPr="00026AB2">
        <w:rPr>
          <w:rFonts w:ascii="Trebuchet MS" w:hAnsi="Trebuchet MS"/>
          <w:szCs w:val="22"/>
        </w:rPr>
        <w:t xml:space="preserve"> </w:t>
      </w:r>
      <w:r w:rsidRPr="00026AB2">
        <w:rPr>
          <w:rFonts w:ascii="Trebuchet MS" w:hAnsi="Trebuchet MS"/>
          <w:bCs/>
          <w:szCs w:val="22"/>
        </w:rPr>
        <w:t xml:space="preserve">strengthening the banks of rivers, canals, the condition of dams, afforestation of river banks, </w:t>
      </w:r>
      <w:r w:rsidRPr="00704672">
        <w:rPr>
          <w:rFonts w:ascii="Trebuchet MS" w:hAnsi="Trebuchet MS"/>
          <w:bCs/>
          <w:szCs w:val="22"/>
        </w:rPr>
        <w:t xml:space="preserve">preservation, revitalization and re-naturalization of water bodies and ecosystems, preservation </w:t>
      </w:r>
      <w:r w:rsidRPr="00704672">
        <w:rPr>
          <w:rFonts w:ascii="Trebuchet MS" w:hAnsi="Trebuchet MS"/>
          <w:bCs/>
          <w:szCs w:val="22"/>
        </w:rPr>
        <w:lastRenderedPageBreak/>
        <w:t>and restoration of small rivers</w:t>
      </w:r>
      <w:r w:rsidR="00AF5237" w:rsidRPr="00704672">
        <w:rPr>
          <w:rFonts w:ascii="Trebuchet MS" w:hAnsi="Trebuchet MS"/>
          <w:bCs/>
          <w:szCs w:val="22"/>
        </w:rPr>
        <w:t>,</w:t>
      </w:r>
      <w:r w:rsidR="00AF5237" w:rsidRPr="00704672">
        <w:t xml:space="preserve"> </w:t>
      </w:r>
      <w:r w:rsidR="00AF5237" w:rsidRPr="00704672">
        <w:rPr>
          <w:rFonts w:ascii="Trebuchet MS" w:hAnsi="Trebuchet MS"/>
          <w:bCs/>
          <w:szCs w:val="22"/>
        </w:rPr>
        <w:t xml:space="preserve">including in collaboration with local civil society on both sides of the border. </w:t>
      </w:r>
    </w:p>
    <w:p w14:paraId="28D70089" w14:textId="77777777" w:rsidR="00DE7B06" w:rsidRPr="00704672" w:rsidRDefault="00DE7B06" w:rsidP="00DE7B06">
      <w:pPr>
        <w:pStyle w:val="ListParagraph"/>
        <w:numPr>
          <w:ilvl w:val="0"/>
          <w:numId w:val="10"/>
        </w:numPr>
        <w:spacing w:before="0" w:after="160" w:line="276" w:lineRule="auto"/>
        <w:jc w:val="both"/>
        <w:rPr>
          <w:rFonts w:ascii="Trebuchet MS" w:hAnsi="Trebuchet MS"/>
          <w:bCs/>
          <w:szCs w:val="22"/>
        </w:rPr>
      </w:pPr>
      <w:r w:rsidRPr="00704672">
        <w:rPr>
          <w:rFonts w:ascii="Trebuchet MS" w:hAnsi="Trebuchet MS"/>
          <w:b/>
          <w:bCs/>
          <w:szCs w:val="22"/>
        </w:rPr>
        <w:t>Equipment:</w:t>
      </w:r>
      <w:r w:rsidRPr="00704672">
        <w:rPr>
          <w:rFonts w:ascii="Trebuchet MS" w:hAnsi="Trebuchet MS"/>
          <w:bCs/>
          <w:szCs w:val="22"/>
        </w:rPr>
        <w:t xml:space="preserve"> endowment with necessary equipment to address emergency situations (firefighting equipment, floods, </w:t>
      </w:r>
      <w:proofErr w:type="spellStart"/>
      <w:r w:rsidRPr="00704672">
        <w:rPr>
          <w:rFonts w:ascii="Trebuchet MS" w:hAnsi="Trebuchet MS"/>
          <w:bCs/>
          <w:szCs w:val="22"/>
        </w:rPr>
        <w:t>etc</w:t>
      </w:r>
      <w:proofErr w:type="spellEnd"/>
      <w:r w:rsidRPr="00704672">
        <w:rPr>
          <w:rFonts w:ascii="Trebuchet MS" w:hAnsi="Trebuchet MS"/>
          <w:bCs/>
          <w:szCs w:val="22"/>
        </w:rPr>
        <w:t>), hardware, software, vehicles, etc.</w:t>
      </w:r>
    </w:p>
    <w:p w14:paraId="5B3C5CA9" w14:textId="26103765" w:rsidR="00DE7B06" w:rsidRPr="00704672" w:rsidRDefault="00DE7B06" w:rsidP="00C72898">
      <w:pPr>
        <w:pStyle w:val="ListBullet"/>
        <w:numPr>
          <w:ilvl w:val="0"/>
          <w:numId w:val="10"/>
        </w:numPr>
        <w:spacing w:after="0" w:line="276" w:lineRule="auto"/>
        <w:rPr>
          <w:rFonts w:ascii="Trebuchet MS" w:hAnsi="Trebuchet MS"/>
          <w:bCs/>
          <w:sz w:val="22"/>
          <w:szCs w:val="22"/>
        </w:rPr>
      </w:pPr>
      <w:r w:rsidRPr="00704672">
        <w:rPr>
          <w:rFonts w:ascii="Trebuchet MS" w:eastAsiaTheme="minorHAnsi" w:hAnsi="Trebuchet MS" w:cstheme="minorBidi"/>
          <w:b/>
          <w:bCs/>
          <w:kern w:val="0"/>
          <w:sz w:val="22"/>
          <w:szCs w:val="22"/>
          <w:lang w:val="en-US" w:eastAsia="en-US" w:bidi="ar-SA"/>
        </w:rPr>
        <w:t>Common strategies and tools</w:t>
      </w:r>
      <w:r w:rsidRPr="00704672">
        <w:rPr>
          <w:rFonts w:ascii="Trebuchet MS" w:eastAsiaTheme="minorHAnsi" w:hAnsi="Trebuchet MS" w:cstheme="minorBidi"/>
          <w:bCs/>
          <w:kern w:val="0"/>
          <w:sz w:val="22"/>
          <w:szCs w:val="22"/>
          <w:lang w:val="en-US" w:eastAsia="en-US" w:bidi="ar-SA"/>
        </w:rPr>
        <w:t xml:space="preserve"> for hazard management and risk prevention including joint action plans, </w:t>
      </w:r>
      <w:r w:rsidRPr="00704672">
        <w:rPr>
          <w:rFonts w:ascii="Trebuchet MS" w:hAnsi="Trebuchet MS"/>
          <w:bCs/>
          <w:sz w:val="22"/>
          <w:szCs w:val="22"/>
        </w:rPr>
        <w:t>technical and operational measures meant to ensure real-time coordinated actions, risk plans, intervention procedures, exercises, public awareness campaigns</w:t>
      </w:r>
      <w:r w:rsidR="00C72898" w:rsidRPr="00704672">
        <w:rPr>
          <w:rFonts w:ascii="Trebuchet MS" w:hAnsi="Trebuchet MS"/>
          <w:bCs/>
          <w:sz w:val="22"/>
          <w:szCs w:val="22"/>
        </w:rPr>
        <w:t xml:space="preserve"> in collaboration with local civil society organisations</w:t>
      </w:r>
      <w:r w:rsidRPr="00704672">
        <w:rPr>
          <w:rFonts w:ascii="Trebuchet MS" w:hAnsi="Trebuchet MS"/>
          <w:bCs/>
          <w:sz w:val="22"/>
          <w:szCs w:val="22"/>
        </w:rPr>
        <w:t>, elaborating of updated joint operational plans and procedural framework for efficient management and deployment of joint interventions,</w:t>
      </w:r>
      <w:r w:rsidRPr="00704672">
        <w:rPr>
          <w:rFonts w:ascii="Trebuchet MS" w:eastAsiaTheme="minorHAnsi" w:hAnsi="Trebuchet MS" w:cstheme="minorBidi"/>
          <w:bCs/>
          <w:kern w:val="0"/>
          <w:sz w:val="22"/>
          <w:szCs w:val="22"/>
          <w:lang w:val="en-US" w:eastAsia="en-US" w:bidi="ar-SA"/>
        </w:rPr>
        <w:t xml:space="preserve"> </w:t>
      </w:r>
      <w:r w:rsidRPr="00704672">
        <w:rPr>
          <w:rFonts w:ascii="Trebuchet MS" w:hAnsi="Trebuchet MS"/>
          <w:bCs/>
          <w:sz w:val="22"/>
          <w:szCs w:val="22"/>
          <w:lang w:val="en-US"/>
        </w:rPr>
        <w:t>h</w:t>
      </w:r>
      <w:proofErr w:type="spellStart"/>
      <w:r w:rsidRPr="00704672">
        <w:rPr>
          <w:rFonts w:ascii="Trebuchet MS" w:hAnsi="Trebuchet MS"/>
          <w:bCs/>
          <w:sz w:val="22"/>
          <w:szCs w:val="22"/>
        </w:rPr>
        <w:t>ydrological</w:t>
      </w:r>
      <w:proofErr w:type="spellEnd"/>
      <w:r w:rsidRPr="00704672">
        <w:rPr>
          <w:rFonts w:ascii="Trebuchet MS" w:hAnsi="Trebuchet MS"/>
          <w:bCs/>
          <w:sz w:val="22"/>
          <w:szCs w:val="22"/>
        </w:rPr>
        <w:t xml:space="preserve"> monitoring of rivers, water temperature, precipitation measurements, ice regime</w:t>
      </w:r>
      <w:r w:rsidR="00C72898" w:rsidRPr="00704672">
        <w:rPr>
          <w:rFonts w:ascii="Trebuchet MS" w:hAnsi="Trebuchet MS"/>
          <w:bCs/>
          <w:sz w:val="22"/>
          <w:szCs w:val="22"/>
        </w:rPr>
        <w:t xml:space="preserve"> and other types of monitoring conducted at the initiative of local civil society.</w:t>
      </w:r>
    </w:p>
    <w:p w14:paraId="35BBB7E1" w14:textId="6DE6182E" w:rsidR="00DE7B06" w:rsidRPr="00704672" w:rsidRDefault="00DE7B06" w:rsidP="00DE7B06">
      <w:pPr>
        <w:pStyle w:val="ListBullet"/>
        <w:widowControl/>
        <w:numPr>
          <w:ilvl w:val="0"/>
          <w:numId w:val="10"/>
        </w:numPr>
        <w:suppressAutoHyphens w:val="0"/>
        <w:spacing w:after="0" w:line="276" w:lineRule="auto"/>
        <w:rPr>
          <w:rFonts w:ascii="Trebuchet MS" w:eastAsiaTheme="minorHAnsi" w:hAnsi="Trebuchet MS" w:cstheme="minorBidi"/>
          <w:bCs/>
          <w:kern w:val="0"/>
          <w:sz w:val="22"/>
          <w:szCs w:val="22"/>
          <w:lang w:val="en-US" w:eastAsia="en-US" w:bidi="ar-SA"/>
        </w:rPr>
      </w:pPr>
      <w:r w:rsidRPr="00704672">
        <w:rPr>
          <w:rFonts w:ascii="Trebuchet MS" w:eastAsiaTheme="minorHAnsi" w:hAnsi="Trebuchet MS" w:cstheme="minorBidi"/>
          <w:b/>
          <w:bCs/>
          <w:kern w:val="0"/>
          <w:sz w:val="22"/>
          <w:szCs w:val="22"/>
          <w:lang w:val="en-US" w:eastAsia="en-US" w:bidi="ar-SA"/>
        </w:rPr>
        <w:t>Trainings:</w:t>
      </w:r>
      <w:r w:rsidRPr="00704672">
        <w:rPr>
          <w:rFonts w:ascii="Trebuchet MS" w:eastAsiaTheme="minorHAnsi" w:hAnsi="Trebuchet MS" w:cstheme="minorBidi"/>
          <w:bCs/>
          <w:kern w:val="0"/>
          <w:sz w:val="22"/>
          <w:szCs w:val="22"/>
          <w:lang w:val="en-US" w:eastAsia="en-US" w:bidi="ar-SA"/>
        </w:rPr>
        <w:t xml:space="preserve"> joint training </w:t>
      </w:r>
      <w:proofErr w:type="spellStart"/>
      <w:r w:rsidRPr="00704672">
        <w:rPr>
          <w:rFonts w:ascii="Trebuchet MS" w:eastAsiaTheme="minorHAnsi" w:hAnsi="Trebuchet MS" w:cstheme="minorBidi"/>
          <w:bCs/>
          <w:kern w:val="0"/>
          <w:sz w:val="22"/>
          <w:szCs w:val="22"/>
          <w:lang w:val="en-US" w:eastAsia="en-US" w:bidi="ar-SA"/>
        </w:rPr>
        <w:t>programmes</w:t>
      </w:r>
      <w:proofErr w:type="spellEnd"/>
      <w:r w:rsidRPr="00704672">
        <w:rPr>
          <w:rFonts w:ascii="Trebuchet MS" w:eastAsiaTheme="minorHAnsi" w:hAnsi="Trebuchet MS" w:cstheme="minorBidi"/>
          <w:bCs/>
          <w:kern w:val="0"/>
          <w:sz w:val="22"/>
          <w:szCs w:val="22"/>
          <w:lang w:val="en-US" w:eastAsia="en-US" w:bidi="ar-SA"/>
        </w:rPr>
        <w:t>, networking, exchanging experience and knowledge, including raising awareness in the field of efficient risk prevention and management in the cross-border area</w:t>
      </w:r>
      <w:r w:rsidR="00930B6D" w:rsidRPr="00704672">
        <w:rPr>
          <w:rFonts w:ascii="Trebuchet MS" w:eastAsiaTheme="minorHAnsi" w:hAnsi="Trebuchet MS" w:cstheme="minorBidi"/>
          <w:bCs/>
          <w:kern w:val="0"/>
          <w:sz w:val="22"/>
          <w:szCs w:val="22"/>
          <w:lang w:val="en-US" w:eastAsia="en-US" w:bidi="ar-SA"/>
        </w:rPr>
        <w:t xml:space="preserve"> </w:t>
      </w:r>
      <w:r w:rsidR="00AF5237" w:rsidRPr="00704672">
        <w:rPr>
          <w:rFonts w:ascii="Trebuchet MS" w:eastAsiaTheme="minorHAnsi" w:hAnsi="Trebuchet MS" w:cstheme="minorBidi"/>
          <w:bCs/>
          <w:kern w:val="0"/>
          <w:sz w:val="22"/>
          <w:szCs w:val="22"/>
          <w:lang w:val="en-US" w:eastAsia="en-US" w:bidi="ar-SA"/>
        </w:rPr>
        <w:t xml:space="preserve">with the participation of local civil society and volunteers </w:t>
      </w:r>
      <w:r w:rsidRPr="00704672">
        <w:rPr>
          <w:rFonts w:ascii="Trebuchet MS" w:eastAsiaTheme="minorHAnsi" w:hAnsi="Trebuchet MS" w:cstheme="minorBidi"/>
          <w:bCs/>
          <w:kern w:val="0"/>
          <w:sz w:val="22"/>
          <w:szCs w:val="22"/>
          <w:lang w:val="en-US" w:eastAsia="en-US" w:bidi="ar-SA"/>
        </w:rPr>
        <w:t>;</w:t>
      </w:r>
    </w:p>
    <w:p w14:paraId="7D8A0F92" w14:textId="77777777" w:rsidR="003149F4" w:rsidRPr="00026AB2" w:rsidRDefault="003149F4" w:rsidP="003149F4">
      <w:pPr>
        <w:pStyle w:val="ListBullet"/>
        <w:widowControl/>
        <w:suppressAutoHyphens w:val="0"/>
        <w:spacing w:after="0" w:line="276" w:lineRule="auto"/>
        <w:ind w:left="0" w:firstLine="0"/>
        <w:rPr>
          <w:rFonts w:ascii="Trebuchet MS" w:eastAsiaTheme="minorHAnsi" w:hAnsi="Trebuchet MS" w:cstheme="minorBidi"/>
          <w:bCs/>
          <w:kern w:val="0"/>
          <w:sz w:val="22"/>
          <w:szCs w:val="22"/>
          <w:lang w:val="en-US" w:eastAsia="en-US" w:bidi="ar-SA"/>
        </w:rPr>
      </w:pPr>
    </w:p>
    <w:p w14:paraId="2D3AE1D2" w14:textId="2F4AFC4E" w:rsidR="00F52D47" w:rsidRDefault="003149F4" w:rsidP="003149F4">
      <w:pPr>
        <w:pStyle w:val="ListBullet"/>
        <w:widowControl/>
        <w:suppressAutoHyphens w:val="0"/>
        <w:spacing w:after="0" w:line="276" w:lineRule="auto"/>
        <w:ind w:left="0" w:firstLine="0"/>
        <w:rPr>
          <w:rFonts w:ascii="Trebuchet MS" w:eastAsiaTheme="minorHAnsi" w:hAnsi="Trebuchet MS" w:cstheme="minorBidi"/>
          <w:bCs/>
          <w:kern w:val="0"/>
          <w:sz w:val="22"/>
          <w:szCs w:val="22"/>
          <w:lang w:val="en-US" w:eastAsia="en-US" w:bidi="ar-SA"/>
        </w:rPr>
        <w:sectPr w:rsidR="00F52D47" w:rsidSect="00F52D47">
          <w:pgSz w:w="12240" w:h="15840"/>
          <w:pgMar w:top="851" w:right="851" w:bottom="1440" w:left="993" w:header="709" w:footer="709" w:gutter="0"/>
          <w:cols w:space="708"/>
          <w:docGrid w:linePitch="360"/>
        </w:sectPr>
      </w:pPr>
      <w:r w:rsidRPr="00026AB2">
        <w:rPr>
          <w:rFonts w:ascii="Trebuchet MS" w:eastAsiaTheme="minorHAnsi" w:hAnsi="Trebuchet MS" w:cstheme="minorBidi"/>
          <w:bCs/>
          <w:kern w:val="0"/>
          <w:sz w:val="22"/>
          <w:szCs w:val="22"/>
          <w:lang w:val="en-US" w:eastAsia="en-US" w:bidi="ar-SA"/>
        </w:rPr>
        <w:t xml:space="preserve">Due to the importance of these intervention fields the </w:t>
      </w:r>
      <w:proofErr w:type="spellStart"/>
      <w:r w:rsidR="006308D2" w:rsidRPr="00026AB2">
        <w:rPr>
          <w:rFonts w:ascii="Trebuchet MS" w:eastAsiaTheme="minorHAnsi" w:hAnsi="Trebuchet MS" w:cstheme="minorBidi"/>
          <w:bCs/>
          <w:kern w:val="0"/>
          <w:sz w:val="22"/>
          <w:szCs w:val="22"/>
          <w:lang w:val="en-US" w:eastAsia="en-US" w:bidi="ar-SA"/>
        </w:rPr>
        <w:t>programme</w:t>
      </w:r>
      <w:proofErr w:type="spellEnd"/>
      <w:r w:rsidR="006308D2" w:rsidRPr="00026AB2">
        <w:rPr>
          <w:rFonts w:ascii="Trebuchet MS" w:eastAsiaTheme="minorHAnsi" w:hAnsi="Trebuchet MS" w:cstheme="minorBidi"/>
          <w:bCs/>
          <w:kern w:val="0"/>
          <w:sz w:val="22"/>
          <w:szCs w:val="22"/>
          <w:lang w:val="en-US" w:eastAsia="en-US" w:bidi="ar-SA"/>
        </w:rPr>
        <w:t xml:space="preserve"> area</w:t>
      </w:r>
      <w:r w:rsidRPr="00026AB2">
        <w:rPr>
          <w:rFonts w:ascii="Trebuchet MS" w:eastAsiaTheme="minorHAnsi" w:hAnsi="Trebuchet MS" w:cstheme="minorBidi"/>
          <w:bCs/>
          <w:kern w:val="0"/>
          <w:sz w:val="22"/>
          <w:szCs w:val="22"/>
          <w:lang w:val="en-US" w:eastAsia="en-US" w:bidi="ar-SA"/>
        </w:rPr>
        <w:t xml:space="preserve"> could also benefit from Large Infrastructure Projects in these </w:t>
      </w:r>
      <w:r w:rsidR="006163EF" w:rsidRPr="00026AB2">
        <w:rPr>
          <w:rFonts w:ascii="Trebuchet MS" w:eastAsiaTheme="minorHAnsi" w:hAnsi="Trebuchet MS" w:cstheme="minorBidi"/>
          <w:bCs/>
          <w:kern w:val="0"/>
          <w:sz w:val="22"/>
          <w:szCs w:val="22"/>
          <w:lang w:val="en-US" w:eastAsia="en-US" w:bidi="ar-SA"/>
        </w:rPr>
        <w:t xml:space="preserve">areas, as Large Infrastructure Projects have a more notable impact on the local communities and are more likely to create tangible and timely results. </w:t>
      </w:r>
      <w:r w:rsidR="00F52D47">
        <w:rPr>
          <w:rFonts w:ascii="Trebuchet MS" w:eastAsiaTheme="minorHAnsi" w:hAnsi="Trebuchet MS" w:cstheme="minorBidi"/>
          <w:bCs/>
          <w:kern w:val="0"/>
          <w:sz w:val="22"/>
          <w:szCs w:val="22"/>
          <w:lang w:val="en-US" w:eastAsia="en-US" w:bidi="ar-SA"/>
        </w:rPr>
        <w:br w:type="page"/>
      </w:r>
    </w:p>
    <w:p w14:paraId="75A16257" w14:textId="333F42C3" w:rsidR="007B1D15" w:rsidRPr="00026AB2" w:rsidRDefault="001D6173" w:rsidP="001D6173">
      <w:pPr>
        <w:pStyle w:val="Heading4"/>
        <w:rPr>
          <w:rFonts w:ascii="Trebuchet MS" w:hAnsi="Trebuchet MS"/>
          <w:sz w:val="24"/>
        </w:rPr>
      </w:pPr>
      <w:r w:rsidRPr="00026AB2">
        <w:rPr>
          <w:rFonts w:ascii="Trebuchet MS" w:hAnsi="Trebuchet MS"/>
          <w:sz w:val="24"/>
        </w:rPr>
        <w:lastRenderedPageBreak/>
        <w:t>2.1.1.2</w:t>
      </w:r>
      <w:r w:rsidR="00475E5A" w:rsidRPr="00026AB2">
        <w:rPr>
          <w:rFonts w:ascii="Trebuchet MS" w:hAnsi="Trebuchet MS"/>
          <w:sz w:val="24"/>
        </w:rPr>
        <w:t xml:space="preserve"> Indicators</w:t>
      </w:r>
    </w:p>
    <w:p w14:paraId="4B469A11" w14:textId="77777777" w:rsidR="00475E5A" w:rsidRPr="00026AB2" w:rsidRDefault="00475E5A" w:rsidP="007B1D15">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p>
    <w:p w14:paraId="59ED177C" w14:textId="77777777" w:rsidR="00475E5A" w:rsidRPr="00026AB2" w:rsidRDefault="00475E5A" w:rsidP="00475E5A">
      <w:pPr>
        <w:spacing w:line="276" w:lineRule="auto"/>
        <w:rPr>
          <w:rFonts w:ascii="Trebuchet MS" w:hAnsi="Trebuchet MS"/>
        </w:rPr>
      </w:pPr>
      <w:r w:rsidRPr="00026AB2">
        <w:rPr>
          <w:rFonts w:ascii="Trebuchet MS" w:hAnsi="Trebuchet MS"/>
        </w:rPr>
        <w:t>Output indicators</w:t>
      </w:r>
    </w:p>
    <w:tbl>
      <w:tblPr>
        <w:tblStyle w:val="TableGrid"/>
        <w:tblW w:w="5574" w:type="pct"/>
        <w:tblInd w:w="-1139" w:type="dxa"/>
        <w:tblLook w:val="04A0" w:firstRow="1" w:lastRow="0" w:firstColumn="1" w:lastColumn="0" w:noHBand="0" w:noVBand="1"/>
      </w:tblPr>
      <w:tblGrid>
        <w:gridCol w:w="1701"/>
        <w:gridCol w:w="3544"/>
        <w:gridCol w:w="1120"/>
        <w:gridCol w:w="3840"/>
        <w:gridCol w:w="2056"/>
        <w:gridCol w:w="1721"/>
        <w:gridCol w:w="1111"/>
      </w:tblGrid>
      <w:tr w:rsidR="00301417" w:rsidRPr="00D248BA" w14:paraId="5937EE99" w14:textId="77777777" w:rsidTr="00E81495">
        <w:tc>
          <w:tcPr>
            <w:tcW w:w="564" w:type="pct"/>
          </w:tcPr>
          <w:p w14:paraId="77AAD62C" w14:textId="77777777" w:rsidR="00475E5A" w:rsidRPr="00D248BA" w:rsidRDefault="00475E5A" w:rsidP="00D553B8">
            <w:pPr>
              <w:spacing w:line="276" w:lineRule="auto"/>
              <w:ind w:left="273"/>
              <w:rPr>
                <w:rFonts w:ascii="Trebuchet MS" w:hAnsi="Trebuchet MS"/>
              </w:rPr>
            </w:pPr>
            <w:r w:rsidRPr="00D248BA">
              <w:rPr>
                <w:rFonts w:ascii="Trebuchet MS" w:hAnsi="Trebuchet MS"/>
              </w:rPr>
              <w:t>Priority</w:t>
            </w:r>
          </w:p>
        </w:tc>
        <w:tc>
          <w:tcPr>
            <w:tcW w:w="1174" w:type="pct"/>
          </w:tcPr>
          <w:p w14:paraId="6FE745ED" w14:textId="77777777" w:rsidR="00475E5A" w:rsidRPr="00F14CDE" w:rsidRDefault="00475E5A" w:rsidP="00D553B8">
            <w:pPr>
              <w:spacing w:line="276" w:lineRule="auto"/>
              <w:rPr>
                <w:rFonts w:ascii="Trebuchet MS" w:hAnsi="Trebuchet MS"/>
              </w:rPr>
            </w:pPr>
            <w:r w:rsidRPr="00F14CDE">
              <w:rPr>
                <w:rFonts w:ascii="Trebuchet MS" w:hAnsi="Trebuchet MS"/>
              </w:rPr>
              <w:t>Specific Objective</w:t>
            </w:r>
          </w:p>
        </w:tc>
        <w:tc>
          <w:tcPr>
            <w:tcW w:w="371" w:type="pct"/>
          </w:tcPr>
          <w:p w14:paraId="16727D53" w14:textId="77777777" w:rsidR="00475E5A" w:rsidRPr="00D248BA" w:rsidRDefault="00475E5A" w:rsidP="00D553B8">
            <w:pPr>
              <w:spacing w:line="276" w:lineRule="auto"/>
              <w:rPr>
                <w:rFonts w:ascii="Trebuchet MS" w:hAnsi="Trebuchet MS"/>
              </w:rPr>
            </w:pPr>
            <w:r w:rsidRPr="00D248BA">
              <w:rPr>
                <w:rFonts w:ascii="Trebuchet MS" w:hAnsi="Trebuchet MS"/>
              </w:rPr>
              <w:t>ID</w:t>
            </w:r>
          </w:p>
        </w:tc>
        <w:tc>
          <w:tcPr>
            <w:tcW w:w="1272" w:type="pct"/>
          </w:tcPr>
          <w:p w14:paraId="413EA61B" w14:textId="77777777" w:rsidR="00475E5A" w:rsidRPr="00D248BA" w:rsidRDefault="00475E5A" w:rsidP="00D553B8">
            <w:pPr>
              <w:spacing w:line="276" w:lineRule="auto"/>
              <w:rPr>
                <w:rFonts w:ascii="Trebuchet MS" w:hAnsi="Trebuchet MS"/>
              </w:rPr>
            </w:pPr>
            <w:r w:rsidRPr="00D248BA">
              <w:rPr>
                <w:rFonts w:ascii="Trebuchet MS" w:hAnsi="Trebuchet MS"/>
              </w:rPr>
              <w:t>Indicator</w:t>
            </w:r>
          </w:p>
        </w:tc>
        <w:tc>
          <w:tcPr>
            <w:tcW w:w="681" w:type="pct"/>
          </w:tcPr>
          <w:p w14:paraId="1B772231" w14:textId="77777777" w:rsidR="00475E5A" w:rsidRPr="00D248BA" w:rsidRDefault="00475E5A" w:rsidP="00D553B8">
            <w:pPr>
              <w:spacing w:line="276" w:lineRule="auto"/>
              <w:rPr>
                <w:rFonts w:ascii="Trebuchet MS" w:hAnsi="Trebuchet MS"/>
              </w:rPr>
            </w:pPr>
            <w:r w:rsidRPr="00D248BA">
              <w:rPr>
                <w:rFonts w:ascii="Trebuchet MS" w:hAnsi="Trebuchet MS"/>
              </w:rPr>
              <w:t>Measurement unit</w:t>
            </w:r>
          </w:p>
        </w:tc>
        <w:tc>
          <w:tcPr>
            <w:tcW w:w="570" w:type="pct"/>
          </w:tcPr>
          <w:p w14:paraId="4467771C" w14:textId="77777777" w:rsidR="00475E5A" w:rsidRPr="00D248BA" w:rsidRDefault="00475E5A" w:rsidP="00D553B8">
            <w:pPr>
              <w:spacing w:line="276" w:lineRule="auto"/>
              <w:rPr>
                <w:rFonts w:ascii="Trebuchet MS" w:hAnsi="Trebuchet MS"/>
              </w:rPr>
            </w:pPr>
            <w:r w:rsidRPr="00D248BA">
              <w:rPr>
                <w:rFonts w:ascii="Trebuchet MS" w:hAnsi="Trebuchet MS"/>
              </w:rPr>
              <w:t>Milestone (2024)</w:t>
            </w:r>
          </w:p>
        </w:tc>
        <w:tc>
          <w:tcPr>
            <w:tcW w:w="368" w:type="pct"/>
          </w:tcPr>
          <w:p w14:paraId="505147AF" w14:textId="77777777" w:rsidR="00475E5A" w:rsidRPr="00D248BA" w:rsidRDefault="00475E5A" w:rsidP="00D553B8">
            <w:pPr>
              <w:spacing w:line="276" w:lineRule="auto"/>
              <w:rPr>
                <w:rFonts w:ascii="Trebuchet MS" w:hAnsi="Trebuchet MS"/>
              </w:rPr>
            </w:pPr>
            <w:r w:rsidRPr="00D248BA">
              <w:rPr>
                <w:rFonts w:ascii="Trebuchet MS" w:hAnsi="Trebuchet MS"/>
              </w:rPr>
              <w:t>Final Target (2029)</w:t>
            </w:r>
          </w:p>
        </w:tc>
      </w:tr>
      <w:tr w:rsidR="00301417" w:rsidRPr="00D248BA" w14:paraId="419FCD33" w14:textId="77777777" w:rsidTr="00E81495">
        <w:tc>
          <w:tcPr>
            <w:tcW w:w="564" w:type="pct"/>
            <w:vMerge w:val="restart"/>
          </w:tcPr>
          <w:p w14:paraId="51C93E3F" w14:textId="77777777" w:rsidR="00E81495" w:rsidRPr="00D248BA" w:rsidRDefault="00E81495" w:rsidP="00F96F6D">
            <w:pPr>
              <w:spacing w:line="276" w:lineRule="auto"/>
              <w:rPr>
                <w:rFonts w:ascii="Trebuchet MS" w:hAnsi="Trebuchet MS"/>
              </w:rPr>
            </w:pPr>
            <w:r w:rsidRPr="00D248BA">
              <w:rPr>
                <w:rFonts w:ascii="Trebuchet MS" w:hAnsi="Trebuchet MS"/>
              </w:rPr>
              <w:t>Environmental focus across borders</w:t>
            </w:r>
          </w:p>
        </w:tc>
        <w:tc>
          <w:tcPr>
            <w:tcW w:w="1174" w:type="pct"/>
            <w:vMerge w:val="restart"/>
          </w:tcPr>
          <w:p w14:paraId="3065C87C" w14:textId="77777777" w:rsidR="00E81495" w:rsidRPr="00D248BA" w:rsidRDefault="00E81495" w:rsidP="00D553B8">
            <w:pPr>
              <w:spacing w:line="276" w:lineRule="auto"/>
              <w:rPr>
                <w:rFonts w:ascii="Trebuchet MS" w:hAnsi="Trebuchet MS"/>
              </w:rPr>
            </w:pPr>
            <w:r w:rsidRPr="00D248BA">
              <w:rPr>
                <w:rFonts w:ascii="Trebuchet MS" w:hAnsi="Trebuchet MS"/>
              </w:rPr>
              <w:t>(iv) Promoting climate change adaptation and disaster risk prevention and resilience, taking into account eco-system based approaches</w:t>
            </w:r>
          </w:p>
        </w:tc>
        <w:tc>
          <w:tcPr>
            <w:tcW w:w="371" w:type="pct"/>
          </w:tcPr>
          <w:p w14:paraId="4BC90F78" w14:textId="77777777" w:rsidR="00E81495" w:rsidRPr="00D248BA" w:rsidRDefault="00E81495" w:rsidP="00D553B8">
            <w:pPr>
              <w:spacing w:line="276" w:lineRule="auto"/>
              <w:rPr>
                <w:rFonts w:ascii="Trebuchet MS" w:hAnsi="Trebuchet MS"/>
              </w:rPr>
            </w:pPr>
            <w:r w:rsidRPr="00D248BA">
              <w:rPr>
                <w:rFonts w:ascii="Trebuchet MS" w:hAnsi="Trebuchet MS"/>
              </w:rPr>
              <w:t>RCO 87</w:t>
            </w:r>
          </w:p>
        </w:tc>
        <w:tc>
          <w:tcPr>
            <w:tcW w:w="1272" w:type="pct"/>
          </w:tcPr>
          <w:p w14:paraId="7B6340F0" w14:textId="77777777" w:rsidR="00E81495" w:rsidRPr="00D248BA" w:rsidRDefault="00E81495" w:rsidP="00F96F6D">
            <w:pPr>
              <w:spacing w:line="276" w:lineRule="auto"/>
              <w:rPr>
                <w:rFonts w:ascii="Trebuchet MS" w:hAnsi="Trebuchet MS"/>
              </w:rPr>
            </w:pPr>
            <w:r w:rsidRPr="00D248BA">
              <w:rPr>
                <w:rFonts w:ascii="Trebuchet MS" w:hAnsi="Trebuchet MS"/>
              </w:rPr>
              <w:t>Organizations cooperating across borders</w:t>
            </w:r>
          </w:p>
        </w:tc>
        <w:tc>
          <w:tcPr>
            <w:tcW w:w="681" w:type="pct"/>
          </w:tcPr>
          <w:p w14:paraId="29BF28EE" w14:textId="508B849E" w:rsidR="00E81495" w:rsidRPr="00D248BA" w:rsidRDefault="00E81495" w:rsidP="00D553B8">
            <w:pPr>
              <w:spacing w:line="276" w:lineRule="auto"/>
              <w:rPr>
                <w:rFonts w:ascii="Trebuchet MS" w:hAnsi="Trebuchet MS"/>
              </w:rPr>
            </w:pPr>
            <w:proofErr w:type="spellStart"/>
            <w:r w:rsidRPr="00D248BA">
              <w:rPr>
                <w:rFonts w:ascii="Trebuchet MS" w:hAnsi="Trebuchet MS"/>
              </w:rPr>
              <w:t>Organisations</w:t>
            </w:r>
            <w:proofErr w:type="spellEnd"/>
          </w:p>
        </w:tc>
        <w:tc>
          <w:tcPr>
            <w:tcW w:w="570" w:type="pct"/>
          </w:tcPr>
          <w:p w14:paraId="2592021D" w14:textId="2F3A91C0" w:rsidR="00E81495" w:rsidRPr="00D248BA" w:rsidRDefault="00E81495" w:rsidP="00D553B8">
            <w:pPr>
              <w:spacing w:line="276" w:lineRule="auto"/>
              <w:rPr>
                <w:rFonts w:ascii="Trebuchet MS" w:hAnsi="Trebuchet MS"/>
              </w:rPr>
            </w:pPr>
            <w:r w:rsidRPr="00D248BA">
              <w:rPr>
                <w:rFonts w:ascii="Trebuchet MS" w:hAnsi="Trebuchet MS"/>
              </w:rPr>
              <w:t>4</w:t>
            </w:r>
          </w:p>
        </w:tc>
        <w:tc>
          <w:tcPr>
            <w:tcW w:w="368" w:type="pct"/>
          </w:tcPr>
          <w:p w14:paraId="6D67C93B" w14:textId="530A316B" w:rsidR="00E81495" w:rsidRPr="00C14B6C" w:rsidRDefault="00F14CDE" w:rsidP="00D553B8">
            <w:pPr>
              <w:spacing w:line="276" w:lineRule="auto"/>
              <w:rPr>
                <w:rFonts w:ascii="Trebuchet MS" w:hAnsi="Trebuchet MS"/>
                <w:color w:val="0070C0"/>
              </w:rPr>
            </w:pPr>
            <w:r w:rsidRPr="00C14B6C">
              <w:rPr>
                <w:rFonts w:ascii="Trebuchet MS" w:hAnsi="Trebuchet MS"/>
                <w:color w:val="0070C0"/>
              </w:rPr>
              <w:t>4</w:t>
            </w:r>
            <w:r w:rsidR="00301417" w:rsidRPr="00C14B6C">
              <w:rPr>
                <w:rFonts w:ascii="Trebuchet MS" w:hAnsi="Trebuchet MS"/>
                <w:color w:val="0070C0"/>
              </w:rPr>
              <w:t>2</w:t>
            </w:r>
          </w:p>
        </w:tc>
      </w:tr>
      <w:tr w:rsidR="00301417" w:rsidRPr="00D248BA" w14:paraId="6A537708" w14:textId="77777777" w:rsidTr="00E81495">
        <w:tc>
          <w:tcPr>
            <w:tcW w:w="564" w:type="pct"/>
            <w:vMerge/>
          </w:tcPr>
          <w:p w14:paraId="2A90059B" w14:textId="77777777" w:rsidR="00E81495" w:rsidRPr="00D248BA" w:rsidRDefault="00E81495" w:rsidP="00F96F6D">
            <w:pPr>
              <w:spacing w:line="276" w:lineRule="auto"/>
              <w:rPr>
                <w:rFonts w:ascii="Trebuchet MS" w:hAnsi="Trebuchet MS"/>
              </w:rPr>
            </w:pPr>
          </w:p>
        </w:tc>
        <w:tc>
          <w:tcPr>
            <w:tcW w:w="1174" w:type="pct"/>
            <w:vMerge/>
          </w:tcPr>
          <w:p w14:paraId="7233CA3F" w14:textId="77777777" w:rsidR="00E81495" w:rsidRPr="00D248BA" w:rsidRDefault="00E81495" w:rsidP="00F96F6D">
            <w:pPr>
              <w:spacing w:line="276" w:lineRule="auto"/>
              <w:rPr>
                <w:rFonts w:ascii="Trebuchet MS" w:hAnsi="Trebuchet MS"/>
              </w:rPr>
            </w:pPr>
          </w:p>
        </w:tc>
        <w:tc>
          <w:tcPr>
            <w:tcW w:w="371" w:type="pct"/>
          </w:tcPr>
          <w:p w14:paraId="47E2C2E8" w14:textId="77777777" w:rsidR="00E81495" w:rsidRPr="00D248BA" w:rsidRDefault="00E81495" w:rsidP="00F96F6D">
            <w:pPr>
              <w:spacing w:line="276" w:lineRule="auto"/>
              <w:rPr>
                <w:rFonts w:ascii="Trebuchet MS" w:hAnsi="Trebuchet MS"/>
              </w:rPr>
            </w:pPr>
            <w:r w:rsidRPr="00D248BA">
              <w:rPr>
                <w:rFonts w:ascii="Trebuchet MS" w:hAnsi="Trebuchet MS"/>
              </w:rPr>
              <w:t>RCO 83</w:t>
            </w:r>
          </w:p>
        </w:tc>
        <w:tc>
          <w:tcPr>
            <w:tcW w:w="1272" w:type="pct"/>
          </w:tcPr>
          <w:p w14:paraId="615C0709" w14:textId="77777777" w:rsidR="00E81495" w:rsidRPr="00D248BA" w:rsidRDefault="00E81495" w:rsidP="00F96F6D">
            <w:pPr>
              <w:spacing w:line="276" w:lineRule="auto"/>
              <w:rPr>
                <w:rFonts w:ascii="Trebuchet MS" w:hAnsi="Trebuchet MS"/>
              </w:rPr>
            </w:pPr>
            <w:r w:rsidRPr="00D248BA">
              <w:rPr>
                <w:rFonts w:ascii="Trebuchet MS" w:hAnsi="Trebuchet MS" w:cs="Times New Roman"/>
                <w:iCs/>
                <w:spacing w:val="-1"/>
              </w:rPr>
              <w:t>Strategies and action plans jointly developed</w:t>
            </w:r>
          </w:p>
        </w:tc>
        <w:tc>
          <w:tcPr>
            <w:tcW w:w="681" w:type="pct"/>
          </w:tcPr>
          <w:p w14:paraId="2286CC6C" w14:textId="77777777" w:rsidR="00E81495" w:rsidRPr="00D248BA" w:rsidRDefault="00E81495" w:rsidP="00F96F6D">
            <w:pPr>
              <w:rPr>
                <w:rFonts w:ascii="Trebuchet MS" w:hAnsi="Trebuchet MS" w:cs="Trebuchet MS"/>
                <w:bCs/>
                <w:lang w:val="en-GB"/>
              </w:rPr>
            </w:pPr>
            <w:r w:rsidRPr="00D248BA">
              <w:rPr>
                <w:rFonts w:ascii="Trebuchet MS" w:hAnsi="Trebuchet MS" w:cs="Trebuchet MS"/>
                <w:bCs/>
                <w:lang w:val="en-GB"/>
              </w:rPr>
              <w:t>Strategy/</w:t>
            </w:r>
          </w:p>
          <w:p w14:paraId="285D1125" w14:textId="77777777" w:rsidR="00E81495" w:rsidRPr="00D248BA" w:rsidRDefault="00E81495" w:rsidP="00F96F6D">
            <w:pPr>
              <w:spacing w:line="276" w:lineRule="auto"/>
              <w:rPr>
                <w:rFonts w:ascii="Trebuchet MS" w:hAnsi="Trebuchet MS"/>
              </w:rPr>
            </w:pPr>
            <w:r w:rsidRPr="00D248BA">
              <w:rPr>
                <w:rFonts w:ascii="Trebuchet MS" w:hAnsi="Trebuchet MS" w:cs="Trebuchet MS"/>
                <w:bCs/>
                <w:lang w:val="en-GB"/>
              </w:rPr>
              <w:t>action plan</w:t>
            </w:r>
          </w:p>
        </w:tc>
        <w:tc>
          <w:tcPr>
            <w:tcW w:w="570" w:type="pct"/>
          </w:tcPr>
          <w:p w14:paraId="15677DFA" w14:textId="0D9988E4" w:rsidR="00E81495" w:rsidRPr="00D248BA" w:rsidRDefault="00E81495" w:rsidP="00F96F6D">
            <w:pPr>
              <w:spacing w:line="276" w:lineRule="auto"/>
              <w:rPr>
                <w:rFonts w:ascii="Trebuchet MS" w:hAnsi="Trebuchet MS"/>
              </w:rPr>
            </w:pPr>
            <w:r w:rsidRPr="00D248BA">
              <w:rPr>
                <w:rFonts w:ascii="Trebuchet MS" w:hAnsi="Trebuchet MS" w:cs="Trebuchet MS"/>
                <w:bCs/>
                <w:lang w:val="en-GB"/>
              </w:rPr>
              <w:t>0</w:t>
            </w:r>
          </w:p>
        </w:tc>
        <w:tc>
          <w:tcPr>
            <w:tcW w:w="368" w:type="pct"/>
          </w:tcPr>
          <w:p w14:paraId="3E58A8E0" w14:textId="4916CAE9" w:rsidR="00E81495" w:rsidRPr="00C14B6C" w:rsidRDefault="00F14CDE" w:rsidP="00F14CDE">
            <w:pPr>
              <w:spacing w:line="276" w:lineRule="auto"/>
              <w:rPr>
                <w:rFonts w:ascii="Trebuchet MS" w:hAnsi="Trebuchet MS"/>
                <w:color w:val="0070C0"/>
              </w:rPr>
            </w:pPr>
            <w:r w:rsidRPr="00C14B6C">
              <w:rPr>
                <w:rFonts w:ascii="Trebuchet MS" w:hAnsi="Trebuchet MS" w:cs="Trebuchet MS"/>
                <w:bCs/>
                <w:color w:val="0070C0"/>
                <w:lang w:val="en-GB"/>
              </w:rPr>
              <w:t>10</w:t>
            </w:r>
          </w:p>
        </w:tc>
      </w:tr>
      <w:tr w:rsidR="00301417" w:rsidRPr="00D248BA" w14:paraId="2A8B1501" w14:textId="77777777" w:rsidTr="00E81495">
        <w:tc>
          <w:tcPr>
            <w:tcW w:w="564" w:type="pct"/>
            <w:vMerge/>
          </w:tcPr>
          <w:p w14:paraId="1F0A700F" w14:textId="77777777" w:rsidR="00E81495" w:rsidRPr="00D248BA" w:rsidRDefault="00E81495" w:rsidP="00F96F6D">
            <w:pPr>
              <w:spacing w:line="276" w:lineRule="auto"/>
              <w:rPr>
                <w:rFonts w:ascii="Trebuchet MS" w:hAnsi="Trebuchet MS"/>
              </w:rPr>
            </w:pPr>
          </w:p>
        </w:tc>
        <w:tc>
          <w:tcPr>
            <w:tcW w:w="1174" w:type="pct"/>
            <w:vMerge/>
          </w:tcPr>
          <w:p w14:paraId="6E79B67B" w14:textId="77777777" w:rsidR="00E81495" w:rsidRPr="00D248BA" w:rsidRDefault="00E81495" w:rsidP="00F96F6D">
            <w:pPr>
              <w:spacing w:line="276" w:lineRule="auto"/>
              <w:rPr>
                <w:rFonts w:ascii="Trebuchet MS" w:hAnsi="Trebuchet MS"/>
              </w:rPr>
            </w:pPr>
          </w:p>
        </w:tc>
        <w:tc>
          <w:tcPr>
            <w:tcW w:w="371" w:type="pct"/>
          </w:tcPr>
          <w:p w14:paraId="4E5A6E04" w14:textId="072D7C8C" w:rsidR="00E81495" w:rsidRPr="00D248BA" w:rsidRDefault="00E81495" w:rsidP="00F96F6D">
            <w:pPr>
              <w:spacing w:line="276" w:lineRule="auto"/>
              <w:rPr>
                <w:rFonts w:ascii="Trebuchet MS" w:hAnsi="Trebuchet MS"/>
              </w:rPr>
            </w:pPr>
            <w:r w:rsidRPr="00D248BA">
              <w:rPr>
                <w:rFonts w:ascii="Trebuchet MS" w:hAnsi="Trebuchet MS" w:cs="Trebuchet MS"/>
                <w:lang w:val="en-GB"/>
              </w:rPr>
              <w:t>RCO 81</w:t>
            </w:r>
          </w:p>
        </w:tc>
        <w:tc>
          <w:tcPr>
            <w:tcW w:w="1272" w:type="pct"/>
          </w:tcPr>
          <w:p w14:paraId="7E3B677E" w14:textId="77777777" w:rsidR="00E81495" w:rsidRPr="00D248BA" w:rsidRDefault="00E81495" w:rsidP="00F96F6D">
            <w:pPr>
              <w:spacing w:line="276" w:lineRule="auto"/>
              <w:rPr>
                <w:rFonts w:ascii="Trebuchet MS" w:hAnsi="Trebuchet MS"/>
              </w:rPr>
            </w:pPr>
            <w:r w:rsidRPr="00D248BA">
              <w:rPr>
                <w:rFonts w:ascii="Trebuchet MS" w:hAnsi="Trebuchet MS" w:cs="Times New Roman"/>
                <w:iCs/>
                <w:spacing w:val="-1"/>
              </w:rPr>
              <w:t>Participations in joint actions across borders</w:t>
            </w:r>
          </w:p>
        </w:tc>
        <w:tc>
          <w:tcPr>
            <w:tcW w:w="681" w:type="pct"/>
          </w:tcPr>
          <w:p w14:paraId="47FE3706" w14:textId="77777777" w:rsidR="00E81495" w:rsidRPr="00D248BA" w:rsidRDefault="00E81495" w:rsidP="00F96F6D">
            <w:pPr>
              <w:spacing w:line="276" w:lineRule="auto"/>
              <w:rPr>
                <w:rFonts w:ascii="Trebuchet MS" w:hAnsi="Trebuchet MS"/>
              </w:rPr>
            </w:pPr>
            <w:r w:rsidRPr="00D248BA">
              <w:rPr>
                <w:rFonts w:ascii="Trebuchet MS" w:hAnsi="Trebuchet MS" w:cs="Trebuchet MS"/>
                <w:bCs/>
                <w:lang w:val="en-GB"/>
              </w:rPr>
              <w:t>Participations</w:t>
            </w:r>
          </w:p>
        </w:tc>
        <w:tc>
          <w:tcPr>
            <w:tcW w:w="570" w:type="pct"/>
          </w:tcPr>
          <w:p w14:paraId="7E91AA88" w14:textId="4AE941E4" w:rsidR="00E81495" w:rsidRPr="00D248BA" w:rsidRDefault="00E81495" w:rsidP="00F96F6D">
            <w:pPr>
              <w:spacing w:line="276" w:lineRule="auto"/>
              <w:rPr>
                <w:rFonts w:ascii="Trebuchet MS" w:hAnsi="Trebuchet MS"/>
              </w:rPr>
            </w:pPr>
            <w:r w:rsidRPr="00D248BA">
              <w:rPr>
                <w:rFonts w:ascii="Trebuchet MS" w:hAnsi="Trebuchet MS" w:cs="Trebuchet MS"/>
                <w:bCs/>
                <w:lang w:val="en-GB"/>
              </w:rPr>
              <w:t>65</w:t>
            </w:r>
          </w:p>
        </w:tc>
        <w:tc>
          <w:tcPr>
            <w:tcW w:w="368" w:type="pct"/>
          </w:tcPr>
          <w:p w14:paraId="35481CF1" w14:textId="0A731BD9" w:rsidR="00E81495" w:rsidRPr="00C14B6C" w:rsidRDefault="00F14CDE" w:rsidP="00301417">
            <w:pPr>
              <w:spacing w:line="276" w:lineRule="auto"/>
              <w:rPr>
                <w:rFonts w:ascii="Trebuchet MS" w:hAnsi="Trebuchet MS"/>
                <w:color w:val="0070C0"/>
              </w:rPr>
            </w:pPr>
            <w:r w:rsidRPr="00C14B6C">
              <w:rPr>
                <w:rFonts w:ascii="Trebuchet MS" w:hAnsi="Trebuchet MS" w:cs="Trebuchet MS"/>
                <w:bCs/>
                <w:color w:val="0070C0"/>
                <w:lang w:val="en-GB"/>
              </w:rPr>
              <w:t>7</w:t>
            </w:r>
            <w:r w:rsidR="00301417" w:rsidRPr="00C14B6C">
              <w:rPr>
                <w:rFonts w:ascii="Trebuchet MS" w:hAnsi="Trebuchet MS" w:cs="Trebuchet MS"/>
                <w:bCs/>
                <w:color w:val="0070C0"/>
                <w:lang w:val="en-GB"/>
              </w:rPr>
              <w:t>80</w:t>
            </w:r>
          </w:p>
        </w:tc>
      </w:tr>
      <w:tr w:rsidR="00301417" w:rsidRPr="00D248BA" w14:paraId="6B430EAE" w14:textId="77777777" w:rsidTr="00E81495">
        <w:tc>
          <w:tcPr>
            <w:tcW w:w="564" w:type="pct"/>
            <w:vMerge/>
          </w:tcPr>
          <w:p w14:paraId="650B3192" w14:textId="77777777" w:rsidR="00E81495" w:rsidRPr="00D248BA" w:rsidRDefault="00E81495" w:rsidP="00F96F6D">
            <w:pPr>
              <w:spacing w:line="276" w:lineRule="auto"/>
              <w:rPr>
                <w:rFonts w:ascii="Trebuchet MS" w:hAnsi="Trebuchet MS"/>
              </w:rPr>
            </w:pPr>
          </w:p>
        </w:tc>
        <w:tc>
          <w:tcPr>
            <w:tcW w:w="1174" w:type="pct"/>
            <w:vMerge/>
          </w:tcPr>
          <w:p w14:paraId="7979A83E" w14:textId="77777777" w:rsidR="00E81495" w:rsidRPr="00D248BA" w:rsidRDefault="00E81495" w:rsidP="00F96F6D">
            <w:pPr>
              <w:spacing w:line="276" w:lineRule="auto"/>
              <w:rPr>
                <w:rFonts w:ascii="Trebuchet MS" w:hAnsi="Trebuchet MS"/>
              </w:rPr>
            </w:pPr>
          </w:p>
        </w:tc>
        <w:tc>
          <w:tcPr>
            <w:tcW w:w="371" w:type="pct"/>
          </w:tcPr>
          <w:p w14:paraId="4B385C8A" w14:textId="7475C311" w:rsidR="00E81495" w:rsidRPr="00D248BA" w:rsidRDefault="00E81495" w:rsidP="00F96F6D">
            <w:pPr>
              <w:spacing w:line="276" w:lineRule="auto"/>
              <w:rPr>
                <w:rFonts w:ascii="Trebuchet MS" w:hAnsi="Trebuchet MS" w:cs="Trebuchet MS"/>
                <w:lang w:val="en-GB"/>
              </w:rPr>
            </w:pPr>
            <w:r w:rsidRPr="00D248BA">
              <w:rPr>
                <w:rFonts w:ascii="Trebuchet MS" w:hAnsi="Trebuchet MS" w:cs="Trebuchet MS"/>
                <w:lang w:val="en-GB"/>
              </w:rPr>
              <w:t>RCO 24</w:t>
            </w:r>
          </w:p>
        </w:tc>
        <w:tc>
          <w:tcPr>
            <w:tcW w:w="1272" w:type="pct"/>
          </w:tcPr>
          <w:p w14:paraId="4C430A73" w14:textId="5B1ECAE0" w:rsidR="00E81495" w:rsidRPr="00D248BA" w:rsidRDefault="00E81495" w:rsidP="00F96F6D">
            <w:pPr>
              <w:spacing w:line="276" w:lineRule="auto"/>
              <w:rPr>
                <w:rFonts w:ascii="Trebuchet MS" w:hAnsi="Trebuchet MS" w:cs="Times New Roman"/>
                <w:iCs/>
                <w:spacing w:val="-1"/>
              </w:rPr>
            </w:pPr>
            <w:r w:rsidRPr="00D248BA">
              <w:rPr>
                <w:rFonts w:ascii="Trebuchet MS" w:hAnsi="Trebuchet MS" w:cs="Times New Roman"/>
                <w:iCs/>
                <w:spacing w:val="-1"/>
              </w:rPr>
              <w:t>Investments in new or upgraded disaster monitoring, preparedness, warning and response systems against natural disasters</w:t>
            </w:r>
          </w:p>
        </w:tc>
        <w:tc>
          <w:tcPr>
            <w:tcW w:w="681" w:type="pct"/>
          </w:tcPr>
          <w:p w14:paraId="42F4C255" w14:textId="22C2B502" w:rsidR="00E81495" w:rsidRPr="00D248BA" w:rsidRDefault="00E81495" w:rsidP="00F96F6D">
            <w:pPr>
              <w:spacing w:line="276" w:lineRule="auto"/>
              <w:rPr>
                <w:rFonts w:ascii="Trebuchet MS" w:hAnsi="Trebuchet MS" w:cs="Trebuchet MS"/>
                <w:bCs/>
                <w:lang w:val="en-GB"/>
              </w:rPr>
            </w:pPr>
            <w:r w:rsidRPr="00D248BA">
              <w:rPr>
                <w:rFonts w:ascii="Trebuchet MS" w:hAnsi="Trebuchet MS" w:cs="Trebuchet MS"/>
                <w:bCs/>
                <w:lang w:val="en-GB"/>
              </w:rPr>
              <w:t>Euro</w:t>
            </w:r>
          </w:p>
        </w:tc>
        <w:tc>
          <w:tcPr>
            <w:tcW w:w="570" w:type="pct"/>
          </w:tcPr>
          <w:p w14:paraId="42D00794" w14:textId="1A45206D" w:rsidR="00E81495" w:rsidRPr="00D248BA" w:rsidRDefault="00E81495" w:rsidP="00F96F6D">
            <w:pPr>
              <w:spacing w:line="276" w:lineRule="auto"/>
              <w:rPr>
                <w:rFonts w:ascii="Trebuchet MS" w:hAnsi="Trebuchet MS" w:cs="Trebuchet MS"/>
                <w:bCs/>
                <w:lang w:val="en-GB"/>
              </w:rPr>
            </w:pPr>
            <w:r w:rsidRPr="00D248BA">
              <w:rPr>
                <w:rFonts w:ascii="Trebuchet MS" w:hAnsi="Trebuchet MS" w:cs="Trebuchet MS"/>
                <w:bCs/>
                <w:lang w:val="en-GB"/>
              </w:rPr>
              <w:t>0</w:t>
            </w:r>
          </w:p>
        </w:tc>
        <w:tc>
          <w:tcPr>
            <w:tcW w:w="368" w:type="pct"/>
          </w:tcPr>
          <w:p w14:paraId="41BF844B" w14:textId="345D5F4E" w:rsidR="00E81495" w:rsidRPr="00C14B6C" w:rsidRDefault="00301417" w:rsidP="00F96F6D">
            <w:pPr>
              <w:spacing w:line="276" w:lineRule="auto"/>
              <w:rPr>
                <w:rFonts w:ascii="Trebuchet MS" w:hAnsi="Trebuchet MS" w:cs="Trebuchet MS"/>
                <w:bCs/>
                <w:color w:val="0070C0"/>
                <w:lang w:val="en-GB"/>
              </w:rPr>
            </w:pPr>
            <w:r w:rsidRPr="00C14B6C">
              <w:rPr>
                <w:rFonts w:ascii="Trebuchet MS" w:hAnsi="Trebuchet MS" w:cs="Trebuchet MS"/>
                <w:bCs/>
                <w:color w:val="0070C0"/>
                <w:lang w:val="en-GB"/>
              </w:rPr>
              <w:t xml:space="preserve">~11,9 mil </w:t>
            </w:r>
          </w:p>
        </w:tc>
      </w:tr>
    </w:tbl>
    <w:p w14:paraId="31843F60" w14:textId="48615F76" w:rsidR="00475E5A" w:rsidRPr="00026AB2" w:rsidRDefault="00475E5A" w:rsidP="00475E5A">
      <w:pPr>
        <w:spacing w:line="276" w:lineRule="auto"/>
        <w:rPr>
          <w:rFonts w:ascii="Trebuchet MS" w:hAnsi="Trebuchet MS"/>
        </w:rPr>
      </w:pPr>
      <w:r w:rsidRPr="00026AB2">
        <w:rPr>
          <w:rFonts w:ascii="Trebuchet MS" w:hAnsi="Trebuchet MS"/>
        </w:rPr>
        <w:t>Result indicators</w:t>
      </w:r>
    </w:p>
    <w:tbl>
      <w:tblPr>
        <w:tblW w:w="5564" w:type="pct"/>
        <w:tblInd w:w="-1142" w:type="dxa"/>
        <w:tblBorders>
          <w:top w:val="single" w:sz="6" w:space="0" w:color="000000"/>
          <w:left w:val="single" w:sz="6" w:space="0" w:color="000000"/>
          <w:bottom w:val="single" w:sz="6" w:space="0" w:color="000000"/>
          <w:right w:val="single" w:sz="6" w:space="0" w:color="000000"/>
        </w:tblBorders>
        <w:tblLayout w:type="fixed"/>
        <w:tblCellMar>
          <w:left w:w="57" w:type="dxa"/>
          <w:right w:w="57" w:type="dxa"/>
        </w:tblCellMar>
        <w:tblLook w:val="04A0" w:firstRow="1" w:lastRow="0" w:firstColumn="1" w:lastColumn="0" w:noHBand="0" w:noVBand="1"/>
      </w:tblPr>
      <w:tblGrid>
        <w:gridCol w:w="1847"/>
        <w:gridCol w:w="1992"/>
        <w:gridCol w:w="569"/>
        <w:gridCol w:w="2410"/>
        <w:gridCol w:w="1922"/>
        <w:gridCol w:w="1223"/>
        <w:gridCol w:w="1238"/>
        <w:gridCol w:w="1133"/>
        <w:gridCol w:w="1452"/>
        <w:gridCol w:w="1274"/>
      </w:tblGrid>
      <w:tr w:rsidR="00704672" w:rsidRPr="00704672" w14:paraId="46B06029" w14:textId="77777777" w:rsidTr="00E81495">
        <w:trPr>
          <w:trHeight w:val="802"/>
        </w:trPr>
        <w:tc>
          <w:tcPr>
            <w:tcW w:w="613" w:type="pct"/>
            <w:tcBorders>
              <w:top w:val="single" w:sz="6" w:space="0" w:color="000000"/>
              <w:left w:val="single" w:sz="6" w:space="0" w:color="000000"/>
              <w:bottom w:val="single" w:sz="4" w:space="0" w:color="auto"/>
              <w:right w:val="single" w:sz="6" w:space="0" w:color="000000"/>
            </w:tcBorders>
            <w:shd w:val="clear" w:color="auto" w:fill="auto"/>
            <w:hideMark/>
          </w:tcPr>
          <w:p w14:paraId="39800D22" w14:textId="77777777" w:rsidR="00475E5A" w:rsidRPr="00704672" w:rsidRDefault="00475E5A" w:rsidP="008400ED">
            <w:pPr>
              <w:spacing w:line="276" w:lineRule="auto"/>
              <w:rPr>
                <w:rFonts w:ascii="Trebuchet MS" w:hAnsi="Trebuchet MS"/>
              </w:rPr>
            </w:pPr>
            <w:r w:rsidRPr="00704672">
              <w:rPr>
                <w:rFonts w:ascii="Trebuchet MS" w:hAnsi="Trebuchet MS"/>
              </w:rPr>
              <w:t>Priority</w:t>
            </w:r>
          </w:p>
        </w:tc>
        <w:tc>
          <w:tcPr>
            <w:tcW w:w="661" w:type="pct"/>
            <w:tcBorders>
              <w:top w:val="single" w:sz="6" w:space="0" w:color="000000"/>
              <w:left w:val="single" w:sz="6" w:space="0" w:color="000000"/>
              <w:bottom w:val="single" w:sz="4" w:space="0" w:color="auto"/>
              <w:right w:val="single" w:sz="6" w:space="0" w:color="000000"/>
            </w:tcBorders>
            <w:shd w:val="clear" w:color="auto" w:fill="auto"/>
            <w:hideMark/>
          </w:tcPr>
          <w:p w14:paraId="0084A13B" w14:textId="77777777" w:rsidR="00475E5A" w:rsidRPr="00704672" w:rsidRDefault="00475E5A" w:rsidP="00D553B8">
            <w:pPr>
              <w:spacing w:line="276" w:lineRule="auto"/>
              <w:rPr>
                <w:rFonts w:ascii="Trebuchet MS" w:hAnsi="Trebuchet MS"/>
              </w:rPr>
            </w:pPr>
            <w:r w:rsidRPr="00704672">
              <w:rPr>
                <w:rFonts w:ascii="Trebuchet MS" w:hAnsi="Trebuchet MS"/>
              </w:rPr>
              <w:t>Specific objective</w:t>
            </w:r>
          </w:p>
        </w:tc>
        <w:tc>
          <w:tcPr>
            <w:tcW w:w="189" w:type="pct"/>
            <w:tcBorders>
              <w:top w:val="single" w:sz="6" w:space="0" w:color="000000"/>
              <w:left w:val="single" w:sz="6" w:space="0" w:color="000000"/>
              <w:bottom w:val="single" w:sz="4" w:space="0" w:color="auto"/>
              <w:right w:val="single" w:sz="6" w:space="0" w:color="000000"/>
            </w:tcBorders>
            <w:shd w:val="clear" w:color="auto" w:fill="auto"/>
            <w:hideMark/>
          </w:tcPr>
          <w:p w14:paraId="7B29F9AB" w14:textId="77777777" w:rsidR="00475E5A" w:rsidRPr="00704672" w:rsidRDefault="00475E5A" w:rsidP="00D553B8">
            <w:pPr>
              <w:spacing w:line="276" w:lineRule="auto"/>
              <w:rPr>
                <w:rFonts w:ascii="Trebuchet MS" w:hAnsi="Trebuchet MS"/>
              </w:rPr>
            </w:pPr>
            <w:r w:rsidRPr="00704672">
              <w:rPr>
                <w:rFonts w:ascii="Trebuchet MS" w:hAnsi="Trebuchet MS"/>
              </w:rPr>
              <w:t>ID</w:t>
            </w:r>
          </w:p>
        </w:tc>
        <w:tc>
          <w:tcPr>
            <w:tcW w:w="800" w:type="pct"/>
            <w:tcBorders>
              <w:top w:val="single" w:sz="6" w:space="0" w:color="000000"/>
              <w:left w:val="single" w:sz="6" w:space="0" w:color="000000"/>
              <w:bottom w:val="single" w:sz="4" w:space="0" w:color="auto"/>
              <w:right w:val="single" w:sz="6" w:space="0" w:color="000000"/>
            </w:tcBorders>
            <w:shd w:val="clear" w:color="auto" w:fill="auto"/>
            <w:hideMark/>
          </w:tcPr>
          <w:p w14:paraId="145C1FE4" w14:textId="77777777" w:rsidR="00475E5A" w:rsidRPr="00704672" w:rsidRDefault="00475E5A" w:rsidP="00D553B8">
            <w:pPr>
              <w:spacing w:line="276" w:lineRule="auto"/>
              <w:rPr>
                <w:rFonts w:ascii="Trebuchet MS" w:hAnsi="Trebuchet MS"/>
              </w:rPr>
            </w:pPr>
            <w:r w:rsidRPr="00704672">
              <w:rPr>
                <w:rFonts w:ascii="Trebuchet MS" w:hAnsi="Trebuchet MS"/>
              </w:rPr>
              <w:t>Indicator</w:t>
            </w:r>
          </w:p>
        </w:tc>
        <w:tc>
          <w:tcPr>
            <w:tcW w:w="638" w:type="pct"/>
            <w:tcBorders>
              <w:top w:val="single" w:sz="6" w:space="0" w:color="000000"/>
              <w:left w:val="single" w:sz="6" w:space="0" w:color="000000"/>
              <w:bottom w:val="single" w:sz="4" w:space="0" w:color="auto"/>
              <w:right w:val="single" w:sz="6" w:space="0" w:color="000000"/>
            </w:tcBorders>
            <w:shd w:val="clear" w:color="auto" w:fill="auto"/>
            <w:hideMark/>
          </w:tcPr>
          <w:p w14:paraId="2D403C21" w14:textId="77777777" w:rsidR="00475E5A" w:rsidRPr="00704672" w:rsidRDefault="00475E5A" w:rsidP="00D553B8">
            <w:pPr>
              <w:spacing w:line="276" w:lineRule="auto"/>
              <w:rPr>
                <w:rFonts w:ascii="Trebuchet MS" w:hAnsi="Trebuchet MS"/>
              </w:rPr>
            </w:pPr>
            <w:r w:rsidRPr="00704672">
              <w:rPr>
                <w:rFonts w:ascii="Trebuchet MS" w:hAnsi="Trebuchet MS"/>
              </w:rPr>
              <w:t>Measurement unit</w:t>
            </w:r>
          </w:p>
        </w:tc>
        <w:tc>
          <w:tcPr>
            <w:tcW w:w="406" w:type="pct"/>
            <w:tcBorders>
              <w:top w:val="single" w:sz="6" w:space="0" w:color="000000"/>
              <w:left w:val="single" w:sz="6" w:space="0" w:color="000000"/>
              <w:bottom w:val="single" w:sz="4" w:space="0" w:color="auto"/>
              <w:right w:val="single" w:sz="6" w:space="0" w:color="000000"/>
            </w:tcBorders>
            <w:shd w:val="clear" w:color="auto" w:fill="auto"/>
            <w:hideMark/>
          </w:tcPr>
          <w:p w14:paraId="144F90B6" w14:textId="77777777" w:rsidR="00475E5A" w:rsidRPr="00704672" w:rsidRDefault="00475E5A" w:rsidP="00D553B8">
            <w:pPr>
              <w:spacing w:line="276" w:lineRule="auto"/>
              <w:rPr>
                <w:rFonts w:ascii="Trebuchet MS" w:hAnsi="Trebuchet MS"/>
              </w:rPr>
            </w:pPr>
            <w:r w:rsidRPr="00704672">
              <w:rPr>
                <w:rFonts w:ascii="Trebuchet MS" w:hAnsi="Trebuchet MS"/>
              </w:rPr>
              <w:t>Baseline</w:t>
            </w:r>
          </w:p>
        </w:tc>
        <w:tc>
          <w:tcPr>
            <w:tcW w:w="411" w:type="pct"/>
            <w:tcBorders>
              <w:top w:val="single" w:sz="6" w:space="0" w:color="000000"/>
              <w:left w:val="single" w:sz="6" w:space="0" w:color="000000"/>
              <w:bottom w:val="single" w:sz="4" w:space="0" w:color="auto"/>
              <w:right w:val="single" w:sz="6" w:space="0" w:color="000000"/>
            </w:tcBorders>
            <w:shd w:val="clear" w:color="auto" w:fill="auto"/>
            <w:hideMark/>
          </w:tcPr>
          <w:p w14:paraId="4B6F5DF9" w14:textId="77777777" w:rsidR="00475E5A" w:rsidRPr="00704672" w:rsidRDefault="00475E5A" w:rsidP="00D553B8">
            <w:pPr>
              <w:spacing w:line="276" w:lineRule="auto"/>
              <w:rPr>
                <w:rFonts w:ascii="Trebuchet MS" w:hAnsi="Trebuchet MS"/>
              </w:rPr>
            </w:pPr>
            <w:r w:rsidRPr="00704672">
              <w:rPr>
                <w:rFonts w:ascii="Trebuchet MS" w:hAnsi="Trebuchet MS"/>
              </w:rPr>
              <w:t>Reference year</w:t>
            </w:r>
          </w:p>
        </w:tc>
        <w:tc>
          <w:tcPr>
            <w:tcW w:w="376" w:type="pct"/>
            <w:tcBorders>
              <w:top w:val="single" w:sz="6" w:space="0" w:color="000000"/>
              <w:left w:val="single" w:sz="6" w:space="0" w:color="000000"/>
              <w:bottom w:val="single" w:sz="4" w:space="0" w:color="auto"/>
              <w:right w:val="single" w:sz="6" w:space="0" w:color="000000"/>
            </w:tcBorders>
            <w:shd w:val="clear" w:color="auto" w:fill="auto"/>
            <w:hideMark/>
          </w:tcPr>
          <w:p w14:paraId="0A74FAB8" w14:textId="77777777" w:rsidR="00475E5A" w:rsidRPr="00704672" w:rsidRDefault="00475E5A" w:rsidP="00D553B8">
            <w:pPr>
              <w:spacing w:line="276" w:lineRule="auto"/>
              <w:rPr>
                <w:rFonts w:ascii="Trebuchet MS" w:hAnsi="Trebuchet MS"/>
              </w:rPr>
            </w:pPr>
            <w:r w:rsidRPr="00704672">
              <w:rPr>
                <w:rFonts w:ascii="Trebuchet MS" w:hAnsi="Trebuchet MS"/>
              </w:rPr>
              <w:t>Final target (2029)</w:t>
            </w:r>
          </w:p>
        </w:tc>
        <w:tc>
          <w:tcPr>
            <w:tcW w:w="482" w:type="pct"/>
            <w:tcBorders>
              <w:top w:val="single" w:sz="6" w:space="0" w:color="000000"/>
              <w:left w:val="single" w:sz="6" w:space="0" w:color="000000"/>
              <w:bottom w:val="single" w:sz="4" w:space="0" w:color="auto"/>
              <w:right w:val="single" w:sz="6" w:space="0" w:color="000000"/>
            </w:tcBorders>
            <w:shd w:val="clear" w:color="auto" w:fill="auto"/>
            <w:hideMark/>
          </w:tcPr>
          <w:p w14:paraId="44C30F7A" w14:textId="77777777" w:rsidR="00475E5A" w:rsidRPr="00704672" w:rsidRDefault="00475E5A" w:rsidP="00D553B8">
            <w:pPr>
              <w:spacing w:line="276" w:lineRule="auto"/>
              <w:rPr>
                <w:rFonts w:ascii="Trebuchet MS" w:hAnsi="Trebuchet MS"/>
              </w:rPr>
            </w:pPr>
            <w:r w:rsidRPr="00704672">
              <w:rPr>
                <w:rFonts w:ascii="Trebuchet MS" w:hAnsi="Trebuchet MS"/>
              </w:rPr>
              <w:t>Source of data</w:t>
            </w:r>
          </w:p>
        </w:tc>
        <w:tc>
          <w:tcPr>
            <w:tcW w:w="423" w:type="pct"/>
            <w:tcBorders>
              <w:top w:val="single" w:sz="6" w:space="0" w:color="000000"/>
              <w:left w:val="single" w:sz="6" w:space="0" w:color="000000"/>
              <w:bottom w:val="single" w:sz="6" w:space="0" w:color="000000"/>
              <w:right w:val="single" w:sz="6" w:space="0" w:color="000000"/>
            </w:tcBorders>
            <w:shd w:val="clear" w:color="auto" w:fill="auto"/>
            <w:hideMark/>
          </w:tcPr>
          <w:p w14:paraId="0A35A2BA" w14:textId="77777777" w:rsidR="00475E5A" w:rsidRPr="00704672" w:rsidRDefault="00475E5A" w:rsidP="00D553B8">
            <w:pPr>
              <w:spacing w:line="276" w:lineRule="auto"/>
              <w:rPr>
                <w:rFonts w:ascii="Trebuchet MS" w:hAnsi="Trebuchet MS"/>
              </w:rPr>
            </w:pPr>
            <w:r w:rsidRPr="00704672">
              <w:rPr>
                <w:rFonts w:ascii="Trebuchet MS" w:hAnsi="Trebuchet MS"/>
              </w:rPr>
              <w:t>Comments</w:t>
            </w:r>
          </w:p>
        </w:tc>
      </w:tr>
      <w:tr w:rsidR="00704672" w:rsidRPr="00704672" w14:paraId="237A0D49" w14:textId="77777777" w:rsidTr="00E81495">
        <w:tc>
          <w:tcPr>
            <w:tcW w:w="613" w:type="pct"/>
            <w:vMerge w:val="restart"/>
            <w:tcBorders>
              <w:top w:val="single" w:sz="4" w:space="0" w:color="auto"/>
              <w:left w:val="single" w:sz="4" w:space="0" w:color="auto"/>
              <w:right w:val="single" w:sz="4" w:space="0" w:color="auto"/>
            </w:tcBorders>
            <w:shd w:val="clear" w:color="auto" w:fill="auto"/>
            <w:hideMark/>
          </w:tcPr>
          <w:p w14:paraId="7765CD46" w14:textId="77777777" w:rsidR="00E81495" w:rsidRPr="00704672" w:rsidRDefault="00E81495" w:rsidP="005E61D0">
            <w:pPr>
              <w:spacing w:line="276" w:lineRule="auto"/>
              <w:rPr>
                <w:rFonts w:ascii="Trebuchet MS" w:hAnsi="Trebuchet MS"/>
              </w:rPr>
            </w:pPr>
            <w:r w:rsidRPr="00704672">
              <w:rPr>
                <w:rFonts w:ascii="Trebuchet MS" w:hAnsi="Trebuchet MS"/>
              </w:rPr>
              <w:t> </w:t>
            </w:r>
          </w:p>
          <w:p w14:paraId="1780E21B" w14:textId="77777777" w:rsidR="00E81495" w:rsidRPr="00704672" w:rsidRDefault="00E81495" w:rsidP="005E61D0">
            <w:pPr>
              <w:spacing w:line="276" w:lineRule="auto"/>
              <w:rPr>
                <w:rFonts w:ascii="Trebuchet MS" w:hAnsi="Trebuchet MS"/>
              </w:rPr>
            </w:pPr>
            <w:r w:rsidRPr="00704672">
              <w:rPr>
                <w:rFonts w:ascii="Trebuchet MS" w:hAnsi="Trebuchet MS"/>
              </w:rPr>
              <w:t> Environmental focus across borders</w:t>
            </w:r>
          </w:p>
        </w:tc>
        <w:tc>
          <w:tcPr>
            <w:tcW w:w="661" w:type="pct"/>
            <w:vMerge w:val="restart"/>
            <w:tcBorders>
              <w:top w:val="single" w:sz="4" w:space="0" w:color="auto"/>
              <w:left w:val="single" w:sz="4" w:space="0" w:color="auto"/>
              <w:right w:val="single" w:sz="4" w:space="0" w:color="auto"/>
            </w:tcBorders>
            <w:shd w:val="clear" w:color="auto" w:fill="auto"/>
            <w:hideMark/>
          </w:tcPr>
          <w:p w14:paraId="466EDA09" w14:textId="77777777" w:rsidR="00E81495" w:rsidRPr="00704672" w:rsidRDefault="00E81495" w:rsidP="005E61D0">
            <w:pPr>
              <w:spacing w:line="276" w:lineRule="auto"/>
              <w:rPr>
                <w:rFonts w:ascii="Trebuchet MS" w:hAnsi="Trebuchet MS"/>
              </w:rPr>
            </w:pPr>
            <w:r w:rsidRPr="00704672">
              <w:rPr>
                <w:rFonts w:ascii="Trebuchet MS" w:hAnsi="Trebuchet MS"/>
              </w:rPr>
              <w:t> </w:t>
            </w:r>
          </w:p>
          <w:p w14:paraId="25AF55E6" w14:textId="77777777" w:rsidR="00E81495" w:rsidRPr="00704672" w:rsidRDefault="00E81495" w:rsidP="005E61D0">
            <w:pPr>
              <w:spacing w:line="276" w:lineRule="auto"/>
              <w:rPr>
                <w:rFonts w:ascii="Trebuchet MS" w:hAnsi="Trebuchet MS"/>
              </w:rPr>
            </w:pPr>
            <w:r w:rsidRPr="00704672">
              <w:rPr>
                <w:rFonts w:ascii="Trebuchet MS" w:hAnsi="Trebuchet MS"/>
              </w:rPr>
              <w:t> (iv) Promoting climate change adaptation and disaster risk prevention and resilience, taking into account eco-</w:t>
            </w:r>
            <w:r w:rsidRPr="00704672">
              <w:rPr>
                <w:rFonts w:ascii="Trebuchet MS" w:hAnsi="Trebuchet MS"/>
              </w:rPr>
              <w:lastRenderedPageBreak/>
              <w:t>system based approaches</w:t>
            </w:r>
          </w:p>
        </w:tc>
        <w:tc>
          <w:tcPr>
            <w:tcW w:w="189" w:type="pct"/>
            <w:tcBorders>
              <w:top w:val="single" w:sz="4" w:space="0" w:color="auto"/>
              <w:left w:val="single" w:sz="4" w:space="0" w:color="auto"/>
              <w:bottom w:val="single" w:sz="4" w:space="0" w:color="auto"/>
              <w:right w:val="single" w:sz="4" w:space="0" w:color="auto"/>
            </w:tcBorders>
            <w:hideMark/>
          </w:tcPr>
          <w:p w14:paraId="527F2F19" w14:textId="77777777" w:rsidR="00E81495" w:rsidRPr="00704672" w:rsidRDefault="00E81495" w:rsidP="005E61D0">
            <w:pPr>
              <w:spacing w:line="276" w:lineRule="auto"/>
              <w:rPr>
                <w:rFonts w:ascii="Trebuchet MS" w:hAnsi="Trebuchet MS" w:cs="Trebuchet MS"/>
                <w:bCs/>
                <w:lang w:val="en-GB"/>
              </w:rPr>
            </w:pPr>
            <w:r w:rsidRPr="00704672">
              <w:rPr>
                <w:rFonts w:ascii="Trebuchet MS" w:hAnsi="Trebuchet MS" w:cs="Trebuchet MS"/>
                <w:bCs/>
                <w:lang w:val="en-GB"/>
              </w:rPr>
              <w:lastRenderedPageBreak/>
              <w:t>RCR</w:t>
            </w:r>
          </w:p>
          <w:p w14:paraId="743EA40D" w14:textId="77777777" w:rsidR="00E81495" w:rsidRPr="00704672" w:rsidRDefault="00E81495" w:rsidP="005E61D0">
            <w:pPr>
              <w:spacing w:line="276" w:lineRule="auto"/>
              <w:rPr>
                <w:rFonts w:ascii="Trebuchet MS" w:hAnsi="Trebuchet MS"/>
              </w:rPr>
            </w:pPr>
            <w:r w:rsidRPr="00704672">
              <w:rPr>
                <w:rFonts w:ascii="Trebuchet MS" w:hAnsi="Trebuchet MS" w:cs="Trebuchet MS"/>
                <w:bCs/>
                <w:lang w:val="en-GB"/>
              </w:rPr>
              <w:t>84</w:t>
            </w:r>
          </w:p>
        </w:tc>
        <w:tc>
          <w:tcPr>
            <w:tcW w:w="800" w:type="pct"/>
            <w:tcBorders>
              <w:top w:val="single" w:sz="4" w:space="0" w:color="auto"/>
              <w:left w:val="single" w:sz="4" w:space="0" w:color="auto"/>
              <w:bottom w:val="single" w:sz="4" w:space="0" w:color="auto"/>
              <w:right w:val="single" w:sz="4" w:space="0" w:color="auto"/>
            </w:tcBorders>
            <w:hideMark/>
          </w:tcPr>
          <w:p w14:paraId="22287BFD" w14:textId="77777777" w:rsidR="00E81495" w:rsidRPr="00704672" w:rsidRDefault="00E81495" w:rsidP="005E61D0">
            <w:pPr>
              <w:spacing w:line="276" w:lineRule="auto"/>
              <w:rPr>
                <w:rFonts w:ascii="Trebuchet MS" w:hAnsi="Trebuchet MS"/>
              </w:rPr>
            </w:pPr>
            <w:r w:rsidRPr="00704672">
              <w:rPr>
                <w:rFonts w:ascii="Trebuchet MS" w:hAnsi="Trebuchet MS" w:cs="Trebuchet MS"/>
                <w:bCs/>
                <w:lang w:val="en-GB"/>
              </w:rPr>
              <w:t>Organisations cooperating across borders after project completion</w:t>
            </w:r>
          </w:p>
        </w:tc>
        <w:tc>
          <w:tcPr>
            <w:tcW w:w="638" w:type="pct"/>
            <w:tcBorders>
              <w:top w:val="single" w:sz="4" w:space="0" w:color="auto"/>
              <w:left w:val="single" w:sz="4" w:space="0" w:color="auto"/>
              <w:bottom w:val="single" w:sz="4" w:space="0" w:color="auto"/>
              <w:right w:val="single" w:sz="4" w:space="0" w:color="auto"/>
            </w:tcBorders>
            <w:hideMark/>
          </w:tcPr>
          <w:p w14:paraId="062956BB" w14:textId="77777777" w:rsidR="00E81495" w:rsidRPr="00704672" w:rsidRDefault="00E81495" w:rsidP="005E61D0">
            <w:pPr>
              <w:spacing w:line="276" w:lineRule="auto"/>
              <w:rPr>
                <w:rFonts w:ascii="Trebuchet MS" w:hAnsi="Trebuchet MS"/>
              </w:rPr>
            </w:pPr>
            <w:r w:rsidRPr="00704672">
              <w:rPr>
                <w:rFonts w:ascii="Trebuchet MS" w:hAnsi="Trebuchet MS" w:cs="Trebuchet MS"/>
                <w:bCs/>
                <w:lang w:val="en-GB"/>
              </w:rPr>
              <w:t>organisations</w:t>
            </w:r>
          </w:p>
        </w:tc>
        <w:tc>
          <w:tcPr>
            <w:tcW w:w="406" w:type="pct"/>
            <w:tcBorders>
              <w:top w:val="single" w:sz="4" w:space="0" w:color="auto"/>
              <w:left w:val="single" w:sz="4" w:space="0" w:color="auto"/>
              <w:bottom w:val="single" w:sz="4" w:space="0" w:color="auto"/>
              <w:right w:val="single" w:sz="4" w:space="0" w:color="auto"/>
            </w:tcBorders>
            <w:hideMark/>
          </w:tcPr>
          <w:p w14:paraId="7AF0F1C9" w14:textId="77777777" w:rsidR="00E81495" w:rsidRPr="00704672" w:rsidRDefault="00E81495" w:rsidP="005E61D0">
            <w:pPr>
              <w:spacing w:line="276" w:lineRule="auto"/>
              <w:rPr>
                <w:rFonts w:ascii="Trebuchet MS" w:hAnsi="Trebuchet MS"/>
              </w:rPr>
            </w:pPr>
            <w:r w:rsidRPr="00704672">
              <w:rPr>
                <w:rFonts w:ascii="Trebuchet MS" w:hAnsi="Trebuchet MS" w:cs="Trebuchet MS"/>
                <w:bCs/>
                <w:lang w:val="en-GB"/>
              </w:rPr>
              <w:t>0</w:t>
            </w:r>
          </w:p>
        </w:tc>
        <w:tc>
          <w:tcPr>
            <w:tcW w:w="411" w:type="pct"/>
            <w:tcBorders>
              <w:top w:val="single" w:sz="4" w:space="0" w:color="auto"/>
              <w:left w:val="single" w:sz="4" w:space="0" w:color="auto"/>
              <w:bottom w:val="single" w:sz="4" w:space="0" w:color="auto"/>
              <w:right w:val="single" w:sz="4" w:space="0" w:color="auto"/>
            </w:tcBorders>
            <w:hideMark/>
          </w:tcPr>
          <w:p w14:paraId="0878B285" w14:textId="77777777" w:rsidR="00E81495" w:rsidRPr="00704672" w:rsidRDefault="00E81495" w:rsidP="005E61D0">
            <w:pPr>
              <w:spacing w:line="276" w:lineRule="auto"/>
              <w:rPr>
                <w:rFonts w:ascii="Trebuchet MS" w:hAnsi="Trebuchet MS"/>
              </w:rPr>
            </w:pPr>
            <w:r w:rsidRPr="00704672">
              <w:rPr>
                <w:rFonts w:ascii="Trebuchet MS" w:hAnsi="Trebuchet MS" w:cs="Trebuchet MS"/>
                <w:bCs/>
                <w:lang w:val="en-GB"/>
              </w:rPr>
              <w:t>2022</w:t>
            </w:r>
          </w:p>
        </w:tc>
        <w:tc>
          <w:tcPr>
            <w:tcW w:w="376" w:type="pct"/>
            <w:tcBorders>
              <w:top w:val="single" w:sz="4" w:space="0" w:color="auto"/>
              <w:left w:val="single" w:sz="4" w:space="0" w:color="auto"/>
              <w:bottom w:val="single" w:sz="4" w:space="0" w:color="auto"/>
              <w:right w:val="single" w:sz="4" w:space="0" w:color="auto"/>
            </w:tcBorders>
            <w:hideMark/>
          </w:tcPr>
          <w:p w14:paraId="19654D98" w14:textId="0A2E0F37" w:rsidR="00E81495" w:rsidRPr="00C14B6C" w:rsidRDefault="00301417" w:rsidP="005E61D0">
            <w:pPr>
              <w:spacing w:line="276" w:lineRule="auto"/>
              <w:rPr>
                <w:rFonts w:ascii="Trebuchet MS" w:hAnsi="Trebuchet MS"/>
                <w:color w:val="0070C0"/>
              </w:rPr>
            </w:pPr>
            <w:r w:rsidRPr="00C14B6C">
              <w:rPr>
                <w:rFonts w:ascii="Trebuchet MS" w:hAnsi="Trebuchet MS" w:cs="Trebuchet MS"/>
                <w:bCs/>
                <w:color w:val="0070C0"/>
                <w:lang w:val="en-GB"/>
              </w:rPr>
              <w:t>22</w:t>
            </w:r>
          </w:p>
          <w:p w14:paraId="2EBC6737" w14:textId="77777777" w:rsidR="00E81495" w:rsidRPr="00C14B6C" w:rsidRDefault="00E81495" w:rsidP="008400ED">
            <w:pPr>
              <w:rPr>
                <w:rFonts w:ascii="Trebuchet MS" w:hAnsi="Trebuchet MS"/>
                <w:color w:val="0070C0"/>
              </w:rPr>
            </w:pPr>
          </w:p>
        </w:tc>
        <w:tc>
          <w:tcPr>
            <w:tcW w:w="482" w:type="pct"/>
            <w:tcBorders>
              <w:top w:val="single" w:sz="4" w:space="0" w:color="auto"/>
              <w:left w:val="single" w:sz="4" w:space="0" w:color="auto"/>
              <w:bottom w:val="single" w:sz="4" w:space="0" w:color="auto"/>
              <w:right w:val="single" w:sz="4" w:space="0" w:color="auto"/>
            </w:tcBorders>
            <w:hideMark/>
          </w:tcPr>
          <w:p w14:paraId="5E5E7950" w14:textId="77777777" w:rsidR="00E81495" w:rsidRPr="00704672" w:rsidRDefault="00E81495" w:rsidP="005E61D0">
            <w:pPr>
              <w:autoSpaceDE w:val="0"/>
              <w:autoSpaceDN w:val="0"/>
              <w:adjustRightInd w:val="0"/>
              <w:spacing w:after="0" w:line="240" w:lineRule="auto"/>
              <w:rPr>
                <w:rFonts w:ascii="Trebuchet MS" w:hAnsi="Trebuchet MS" w:cs="Trebuchet MS"/>
                <w:lang w:val="en-GB"/>
              </w:rPr>
            </w:pPr>
            <w:r w:rsidRPr="00704672">
              <w:rPr>
                <w:rFonts w:ascii="Trebuchet MS" w:hAnsi="Trebuchet MS" w:cs="Trebuchet MS"/>
                <w:lang w:val="en-GB"/>
              </w:rPr>
              <w:t>Projects/</w:t>
            </w:r>
          </w:p>
          <w:p w14:paraId="6960DBA2" w14:textId="77777777" w:rsidR="00E81495" w:rsidRPr="00704672" w:rsidRDefault="00E81495" w:rsidP="005E61D0">
            <w:pPr>
              <w:spacing w:line="276" w:lineRule="auto"/>
              <w:rPr>
                <w:rFonts w:ascii="Trebuchet MS" w:hAnsi="Trebuchet MS"/>
              </w:rPr>
            </w:pPr>
            <w:r w:rsidRPr="00704672">
              <w:rPr>
                <w:rFonts w:ascii="Trebuchet MS" w:hAnsi="Trebuchet MS" w:cs="Trebuchet MS"/>
                <w:lang w:val="en-GB"/>
              </w:rPr>
              <w:t>programme monitoring system</w:t>
            </w:r>
          </w:p>
        </w:tc>
        <w:tc>
          <w:tcPr>
            <w:tcW w:w="423" w:type="pct"/>
            <w:tcBorders>
              <w:top w:val="single" w:sz="6" w:space="0" w:color="000000"/>
              <w:left w:val="single" w:sz="4" w:space="0" w:color="auto"/>
              <w:bottom w:val="single" w:sz="6" w:space="0" w:color="000000"/>
              <w:right w:val="single" w:sz="6" w:space="0" w:color="000000"/>
            </w:tcBorders>
            <w:shd w:val="clear" w:color="auto" w:fill="auto"/>
            <w:hideMark/>
          </w:tcPr>
          <w:p w14:paraId="43D6D36E" w14:textId="77777777" w:rsidR="00E81495" w:rsidRPr="00704672" w:rsidRDefault="00E81495" w:rsidP="005E61D0">
            <w:pPr>
              <w:spacing w:line="276" w:lineRule="auto"/>
              <w:rPr>
                <w:rFonts w:ascii="Trebuchet MS" w:hAnsi="Trebuchet MS"/>
              </w:rPr>
            </w:pPr>
            <w:r w:rsidRPr="00704672">
              <w:rPr>
                <w:rFonts w:ascii="Trebuchet MS" w:hAnsi="Trebuchet MS"/>
              </w:rPr>
              <w:t> </w:t>
            </w:r>
          </w:p>
        </w:tc>
      </w:tr>
      <w:tr w:rsidR="00704672" w:rsidRPr="00704672" w14:paraId="343CDD4C" w14:textId="77777777" w:rsidTr="00E81495">
        <w:trPr>
          <w:trHeight w:val="1318"/>
        </w:trPr>
        <w:tc>
          <w:tcPr>
            <w:tcW w:w="613" w:type="pct"/>
            <w:vMerge/>
            <w:tcBorders>
              <w:left w:val="single" w:sz="4" w:space="0" w:color="auto"/>
              <w:right w:val="single" w:sz="4" w:space="0" w:color="auto"/>
            </w:tcBorders>
            <w:shd w:val="clear" w:color="auto" w:fill="auto"/>
            <w:hideMark/>
          </w:tcPr>
          <w:p w14:paraId="1C5C79B2" w14:textId="77777777" w:rsidR="00E81495" w:rsidRPr="00704672" w:rsidRDefault="00E81495" w:rsidP="005E61D0">
            <w:pPr>
              <w:spacing w:line="276" w:lineRule="auto"/>
              <w:rPr>
                <w:rFonts w:ascii="Trebuchet MS" w:hAnsi="Trebuchet MS"/>
              </w:rPr>
            </w:pPr>
          </w:p>
        </w:tc>
        <w:tc>
          <w:tcPr>
            <w:tcW w:w="661" w:type="pct"/>
            <w:vMerge/>
            <w:tcBorders>
              <w:left w:val="single" w:sz="4" w:space="0" w:color="auto"/>
              <w:right w:val="single" w:sz="4" w:space="0" w:color="auto"/>
            </w:tcBorders>
            <w:shd w:val="clear" w:color="auto" w:fill="auto"/>
            <w:hideMark/>
          </w:tcPr>
          <w:p w14:paraId="22B562C7" w14:textId="77777777" w:rsidR="00E81495" w:rsidRPr="00704672" w:rsidRDefault="00E81495" w:rsidP="005E61D0">
            <w:pPr>
              <w:spacing w:line="276" w:lineRule="auto"/>
              <w:rPr>
                <w:rFonts w:ascii="Trebuchet MS" w:hAnsi="Trebuchet MS"/>
              </w:rPr>
            </w:pPr>
          </w:p>
        </w:tc>
        <w:tc>
          <w:tcPr>
            <w:tcW w:w="189" w:type="pct"/>
            <w:tcBorders>
              <w:top w:val="single" w:sz="4" w:space="0" w:color="auto"/>
              <w:left w:val="single" w:sz="4" w:space="0" w:color="auto"/>
              <w:bottom w:val="single" w:sz="4" w:space="0" w:color="auto"/>
              <w:right w:val="single" w:sz="4" w:space="0" w:color="auto"/>
            </w:tcBorders>
            <w:hideMark/>
          </w:tcPr>
          <w:p w14:paraId="3F84F97F" w14:textId="77777777" w:rsidR="00E81495" w:rsidRPr="00704672" w:rsidRDefault="00E81495" w:rsidP="005E61D0">
            <w:pPr>
              <w:spacing w:line="276" w:lineRule="auto"/>
              <w:rPr>
                <w:rFonts w:ascii="Trebuchet MS" w:hAnsi="Trebuchet MS" w:cs="Trebuchet MS"/>
                <w:bCs/>
                <w:lang w:val="en-GB"/>
              </w:rPr>
            </w:pPr>
            <w:r w:rsidRPr="00704672">
              <w:rPr>
                <w:rFonts w:ascii="Trebuchet MS" w:hAnsi="Trebuchet MS" w:cs="Trebuchet MS"/>
                <w:bCs/>
                <w:lang w:val="en-GB"/>
              </w:rPr>
              <w:t xml:space="preserve">RCR </w:t>
            </w:r>
          </w:p>
          <w:p w14:paraId="239B4037" w14:textId="716B6169" w:rsidR="00E81495" w:rsidRPr="00704672" w:rsidRDefault="00E81495" w:rsidP="005E61D0">
            <w:pPr>
              <w:spacing w:line="276" w:lineRule="auto"/>
              <w:rPr>
                <w:rFonts w:ascii="Trebuchet MS" w:hAnsi="Trebuchet MS"/>
              </w:rPr>
            </w:pPr>
            <w:r w:rsidRPr="00704672">
              <w:rPr>
                <w:rFonts w:ascii="Trebuchet MS" w:hAnsi="Trebuchet MS" w:cs="Trebuchet MS"/>
                <w:bCs/>
                <w:lang w:val="en-GB"/>
              </w:rPr>
              <w:t xml:space="preserve">85 </w:t>
            </w:r>
          </w:p>
        </w:tc>
        <w:tc>
          <w:tcPr>
            <w:tcW w:w="800" w:type="pct"/>
            <w:tcBorders>
              <w:top w:val="single" w:sz="4" w:space="0" w:color="auto"/>
              <w:left w:val="single" w:sz="4" w:space="0" w:color="auto"/>
              <w:bottom w:val="single" w:sz="4" w:space="0" w:color="auto"/>
              <w:right w:val="single" w:sz="4" w:space="0" w:color="auto"/>
            </w:tcBorders>
            <w:hideMark/>
          </w:tcPr>
          <w:p w14:paraId="63290A34" w14:textId="601FF4C1" w:rsidR="00E81495" w:rsidRPr="00704672" w:rsidRDefault="00E81495" w:rsidP="008400ED">
            <w:pPr>
              <w:rPr>
                <w:rFonts w:ascii="Trebuchet MS" w:hAnsi="Trebuchet MS" w:cs="Trebuchet MS"/>
                <w:bCs/>
                <w:lang w:val="en-GB"/>
              </w:rPr>
            </w:pPr>
            <w:r w:rsidRPr="00704672">
              <w:rPr>
                <w:rFonts w:ascii="Trebuchet MS" w:hAnsi="Trebuchet MS" w:cs="Trebuchet MS"/>
                <w:bCs/>
                <w:lang w:val="en-GB"/>
              </w:rPr>
              <w:t>Participations in joint actions across borders after project completion</w:t>
            </w:r>
          </w:p>
        </w:tc>
        <w:tc>
          <w:tcPr>
            <w:tcW w:w="638" w:type="pct"/>
            <w:tcBorders>
              <w:top w:val="single" w:sz="4" w:space="0" w:color="auto"/>
              <w:left w:val="single" w:sz="4" w:space="0" w:color="auto"/>
              <w:bottom w:val="single" w:sz="4" w:space="0" w:color="auto"/>
              <w:right w:val="single" w:sz="4" w:space="0" w:color="auto"/>
            </w:tcBorders>
            <w:hideMark/>
          </w:tcPr>
          <w:p w14:paraId="38796A3F" w14:textId="77777777" w:rsidR="00E81495" w:rsidRPr="00704672" w:rsidRDefault="00E81495" w:rsidP="005E61D0">
            <w:pPr>
              <w:spacing w:line="276" w:lineRule="auto"/>
              <w:rPr>
                <w:rFonts w:ascii="Trebuchet MS" w:hAnsi="Trebuchet MS"/>
              </w:rPr>
            </w:pPr>
            <w:r w:rsidRPr="00704672">
              <w:rPr>
                <w:rFonts w:ascii="Trebuchet MS" w:hAnsi="Trebuchet MS" w:cs="Trebuchet MS"/>
                <w:bCs/>
                <w:lang w:val="en-GB"/>
              </w:rPr>
              <w:t>participations</w:t>
            </w:r>
          </w:p>
        </w:tc>
        <w:tc>
          <w:tcPr>
            <w:tcW w:w="406" w:type="pct"/>
            <w:tcBorders>
              <w:top w:val="single" w:sz="4" w:space="0" w:color="auto"/>
              <w:left w:val="single" w:sz="4" w:space="0" w:color="auto"/>
              <w:bottom w:val="single" w:sz="4" w:space="0" w:color="auto"/>
              <w:right w:val="single" w:sz="4" w:space="0" w:color="auto"/>
            </w:tcBorders>
            <w:hideMark/>
          </w:tcPr>
          <w:p w14:paraId="24EDC84F" w14:textId="77777777" w:rsidR="00E81495" w:rsidRPr="00704672" w:rsidRDefault="00E81495" w:rsidP="005E61D0">
            <w:pPr>
              <w:spacing w:line="276" w:lineRule="auto"/>
              <w:rPr>
                <w:rFonts w:ascii="Trebuchet MS" w:hAnsi="Trebuchet MS"/>
              </w:rPr>
            </w:pPr>
            <w:r w:rsidRPr="00704672">
              <w:rPr>
                <w:rFonts w:ascii="Trebuchet MS" w:hAnsi="Trebuchet MS" w:cs="Trebuchet MS"/>
                <w:bCs/>
                <w:lang w:val="en-GB"/>
              </w:rPr>
              <w:t>0</w:t>
            </w:r>
          </w:p>
        </w:tc>
        <w:tc>
          <w:tcPr>
            <w:tcW w:w="411" w:type="pct"/>
            <w:tcBorders>
              <w:top w:val="single" w:sz="4" w:space="0" w:color="auto"/>
              <w:left w:val="single" w:sz="4" w:space="0" w:color="auto"/>
              <w:bottom w:val="single" w:sz="4" w:space="0" w:color="auto"/>
              <w:right w:val="single" w:sz="4" w:space="0" w:color="auto"/>
            </w:tcBorders>
            <w:hideMark/>
          </w:tcPr>
          <w:p w14:paraId="512A34DF" w14:textId="77777777" w:rsidR="00E81495" w:rsidRPr="00704672" w:rsidRDefault="00E81495" w:rsidP="005E61D0">
            <w:pPr>
              <w:spacing w:line="276" w:lineRule="auto"/>
              <w:rPr>
                <w:rFonts w:ascii="Trebuchet MS" w:hAnsi="Trebuchet MS"/>
              </w:rPr>
            </w:pPr>
            <w:r w:rsidRPr="00704672">
              <w:rPr>
                <w:rFonts w:ascii="Trebuchet MS" w:hAnsi="Trebuchet MS" w:cs="Trebuchet MS"/>
                <w:bCs/>
                <w:lang w:val="en-GB"/>
              </w:rPr>
              <w:t>2022</w:t>
            </w:r>
          </w:p>
        </w:tc>
        <w:tc>
          <w:tcPr>
            <w:tcW w:w="376" w:type="pct"/>
            <w:tcBorders>
              <w:top w:val="single" w:sz="4" w:space="0" w:color="auto"/>
              <w:left w:val="single" w:sz="4" w:space="0" w:color="auto"/>
              <w:bottom w:val="single" w:sz="4" w:space="0" w:color="auto"/>
              <w:right w:val="single" w:sz="4" w:space="0" w:color="auto"/>
            </w:tcBorders>
            <w:hideMark/>
          </w:tcPr>
          <w:p w14:paraId="5B3B355D" w14:textId="240A6608" w:rsidR="00E81495" w:rsidRPr="00C14B6C" w:rsidRDefault="00301417" w:rsidP="00301417">
            <w:pPr>
              <w:spacing w:line="276" w:lineRule="auto"/>
              <w:rPr>
                <w:rFonts w:ascii="Trebuchet MS" w:hAnsi="Trebuchet MS"/>
                <w:color w:val="0070C0"/>
              </w:rPr>
            </w:pPr>
            <w:r w:rsidRPr="00C14B6C">
              <w:rPr>
                <w:rFonts w:ascii="Trebuchet MS" w:hAnsi="Trebuchet MS" w:cs="Trebuchet MS"/>
                <w:bCs/>
                <w:color w:val="0070C0"/>
                <w:lang w:val="en-GB"/>
              </w:rPr>
              <w:t xml:space="preserve">120 </w:t>
            </w:r>
          </w:p>
        </w:tc>
        <w:tc>
          <w:tcPr>
            <w:tcW w:w="482" w:type="pct"/>
            <w:tcBorders>
              <w:top w:val="single" w:sz="4" w:space="0" w:color="auto"/>
              <w:left w:val="single" w:sz="4" w:space="0" w:color="auto"/>
              <w:bottom w:val="single" w:sz="4" w:space="0" w:color="auto"/>
              <w:right w:val="single" w:sz="4" w:space="0" w:color="auto"/>
            </w:tcBorders>
            <w:hideMark/>
          </w:tcPr>
          <w:p w14:paraId="5126B2FD" w14:textId="77777777" w:rsidR="00E81495" w:rsidRPr="00704672" w:rsidRDefault="00E81495" w:rsidP="008400ED">
            <w:pPr>
              <w:autoSpaceDE w:val="0"/>
              <w:autoSpaceDN w:val="0"/>
              <w:adjustRightInd w:val="0"/>
              <w:spacing w:after="0" w:line="240" w:lineRule="auto"/>
              <w:rPr>
                <w:rFonts w:ascii="Trebuchet MS" w:hAnsi="Trebuchet MS" w:cs="Trebuchet MS"/>
                <w:lang w:val="en-GB"/>
              </w:rPr>
            </w:pPr>
            <w:r w:rsidRPr="00704672">
              <w:rPr>
                <w:rFonts w:ascii="Trebuchet MS" w:hAnsi="Trebuchet MS" w:cs="Trebuchet MS"/>
                <w:lang w:val="en-GB"/>
              </w:rPr>
              <w:t>Projects/</w:t>
            </w:r>
          </w:p>
          <w:p w14:paraId="5105A5C7" w14:textId="54AD7624" w:rsidR="00E81495" w:rsidRPr="00704672" w:rsidRDefault="00E81495" w:rsidP="008400ED">
            <w:pPr>
              <w:spacing w:line="276" w:lineRule="auto"/>
              <w:rPr>
                <w:rFonts w:ascii="Trebuchet MS" w:hAnsi="Trebuchet MS"/>
              </w:rPr>
            </w:pPr>
            <w:r w:rsidRPr="00704672">
              <w:rPr>
                <w:rFonts w:ascii="Trebuchet MS" w:hAnsi="Trebuchet MS" w:cs="Trebuchet MS"/>
                <w:lang w:val="en-GB"/>
              </w:rPr>
              <w:t>programme monitoring system</w:t>
            </w:r>
          </w:p>
        </w:tc>
        <w:tc>
          <w:tcPr>
            <w:tcW w:w="423" w:type="pct"/>
            <w:tcBorders>
              <w:top w:val="single" w:sz="6" w:space="0" w:color="000000"/>
              <w:left w:val="single" w:sz="4" w:space="0" w:color="auto"/>
              <w:bottom w:val="single" w:sz="6" w:space="0" w:color="000000"/>
              <w:right w:val="single" w:sz="6" w:space="0" w:color="000000"/>
            </w:tcBorders>
            <w:shd w:val="clear" w:color="auto" w:fill="auto"/>
            <w:hideMark/>
          </w:tcPr>
          <w:p w14:paraId="60B5A9B8" w14:textId="77777777" w:rsidR="00E81495" w:rsidRPr="00704672" w:rsidRDefault="00E81495" w:rsidP="005E61D0">
            <w:pPr>
              <w:spacing w:line="276" w:lineRule="auto"/>
              <w:rPr>
                <w:rFonts w:ascii="Trebuchet MS" w:hAnsi="Trebuchet MS"/>
              </w:rPr>
            </w:pPr>
            <w:r w:rsidRPr="00704672">
              <w:rPr>
                <w:rFonts w:ascii="Trebuchet MS" w:hAnsi="Trebuchet MS"/>
              </w:rPr>
              <w:t> </w:t>
            </w:r>
          </w:p>
        </w:tc>
      </w:tr>
      <w:tr w:rsidR="00704672" w:rsidRPr="00704672" w14:paraId="79A56D23" w14:textId="77777777" w:rsidTr="007121AC">
        <w:tc>
          <w:tcPr>
            <w:tcW w:w="613" w:type="pct"/>
            <w:vMerge/>
            <w:tcBorders>
              <w:left w:val="single" w:sz="4" w:space="0" w:color="auto"/>
              <w:right w:val="single" w:sz="4" w:space="0" w:color="auto"/>
            </w:tcBorders>
            <w:shd w:val="clear" w:color="auto" w:fill="auto"/>
          </w:tcPr>
          <w:p w14:paraId="1E028434" w14:textId="77777777" w:rsidR="00E81495" w:rsidRPr="00704672" w:rsidRDefault="00E81495" w:rsidP="005E61D0">
            <w:pPr>
              <w:spacing w:line="276" w:lineRule="auto"/>
              <w:rPr>
                <w:rFonts w:ascii="Trebuchet MS" w:hAnsi="Trebuchet MS"/>
              </w:rPr>
            </w:pPr>
          </w:p>
        </w:tc>
        <w:tc>
          <w:tcPr>
            <w:tcW w:w="661" w:type="pct"/>
            <w:vMerge/>
            <w:tcBorders>
              <w:left w:val="single" w:sz="4" w:space="0" w:color="auto"/>
              <w:right w:val="single" w:sz="4" w:space="0" w:color="auto"/>
            </w:tcBorders>
            <w:shd w:val="clear" w:color="auto" w:fill="auto"/>
          </w:tcPr>
          <w:p w14:paraId="61967F54" w14:textId="77777777" w:rsidR="00E81495" w:rsidRPr="00704672" w:rsidRDefault="00E81495" w:rsidP="005E61D0">
            <w:pPr>
              <w:spacing w:line="276" w:lineRule="auto"/>
              <w:rPr>
                <w:rFonts w:ascii="Trebuchet MS" w:hAnsi="Trebuchet MS"/>
              </w:rPr>
            </w:pPr>
          </w:p>
        </w:tc>
        <w:tc>
          <w:tcPr>
            <w:tcW w:w="189" w:type="pct"/>
            <w:tcBorders>
              <w:top w:val="single" w:sz="4" w:space="0" w:color="auto"/>
              <w:left w:val="single" w:sz="4" w:space="0" w:color="auto"/>
              <w:bottom w:val="single" w:sz="4" w:space="0" w:color="auto"/>
              <w:right w:val="single" w:sz="4" w:space="0" w:color="auto"/>
            </w:tcBorders>
          </w:tcPr>
          <w:p w14:paraId="659F9B72" w14:textId="77777777" w:rsidR="00E81495" w:rsidRPr="00704672" w:rsidRDefault="00E81495" w:rsidP="005E61D0">
            <w:pPr>
              <w:spacing w:line="276" w:lineRule="auto"/>
              <w:rPr>
                <w:rFonts w:ascii="Trebuchet MS" w:hAnsi="Trebuchet MS"/>
              </w:rPr>
            </w:pPr>
            <w:r w:rsidRPr="00704672">
              <w:rPr>
                <w:rFonts w:ascii="Trebuchet MS" w:hAnsi="Trebuchet MS" w:cs="Trebuchet MS"/>
                <w:lang w:val="en-GB"/>
              </w:rPr>
              <w:t>RCR 79</w:t>
            </w:r>
          </w:p>
        </w:tc>
        <w:tc>
          <w:tcPr>
            <w:tcW w:w="800" w:type="pct"/>
            <w:tcBorders>
              <w:top w:val="single" w:sz="4" w:space="0" w:color="auto"/>
              <w:left w:val="single" w:sz="4" w:space="0" w:color="auto"/>
              <w:bottom w:val="single" w:sz="4" w:space="0" w:color="auto"/>
              <w:right w:val="single" w:sz="4" w:space="0" w:color="auto"/>
            </w:tcBorders>
          </w:tcPr>
          <w:p w14:paraId="371B4DC4" w14:textId="77777777" w:rsidR="00E81495" w:rsidRPr="00704672" w:rsidRDefault="00E81495" w:rsidP="005E61D0">
            <w:pPr>
              <w:spacing w:line="276" w:lineRule="auto"/>
              <w:rPr>
                <w:rFonts w:ascii="Trebuchet MS" w:hAnsi="Trebuchet MS"/>
              </w:rPr>
            </w:pPr>
            <w:r w:rsidRPr="00704672">
              <w:rPr>
                <w:rFonts w:ascii="Trebuchet MS" w:hAnsi="Trebuchet MS" w:cs="Trebuchet MS"/>
                <w:bCs/>
                <w:lang w:val="en-GB"/>
              </w:rPr>
              <w:t>Joint strategies and action plans taken up by organisations</w:t>
            </w:r>
          </w:p>
        </w:tc>
        <w:tc>
          <w:tcPr>
            <w:tcW w:w="638" w:type="pct"/>
            <w:tcBorders>
              <w:top w:val="single" w:sz="4" w:space="0" w:color="auto"/>
              <w:left w:val="single" w:sz="4" w:space="0" w:color="auto"/>
              <w:bottom w:val="single" w:sz="4" w:space="0" w:color="auto"/>
              <w:right w:val="single" w:sz="4" w:space="0" w:color="auto"/>
            </w:tcBorders>
          </w:tcPr>
          <w:p w14:paraId="2D831A84" w14:textId="77777777" w:rsidR="00E81495" w:rsidRPr="00704672" w:rsidRDefault="00E81495" w:rsidP="005E61D0">
            <w:pPr>
              <w:pStyle w:val="Default"/>
              <w:rPr>
                <w:rFonts w:ascii="Trebuchet MS" w:eastAsiaTheme="minorEastAsia" w:hAnsi="Trebuchet MS" w:cs="Trebuchet MS"/>
                <w:bCs/>
                <w:color w:val="auto"/>
                <w:sz w:val="20"/>
                <w:szCs w:val="20"/>
                <w:lang w:val="en-GB"/>
              </w:rPr>
            </w:pPr>
            <w:r w:rsidRPr="00704672">
              <w:rPr>
                <w:rFonts w:ascii="Trebuchet MS" w:eastAsiaTheme="minorEastAsia" w:hAnsi="Trebuchet MS" w:cs="Trebuchet MS"/>
                <w:bCs/>
                <w:color w:val="auto"/>
                <w:sz w:val="20"/>
                <w:szCs w:val="20"/>
                <w:lang w:val="en-GB"/>
              </w:rPr>
              <w:t>joint strategy</w:t>
            </w:r>
          </w:p>
          <w:p w14:paraId="199D0A47" w14:textId="77777777" w:rsidR="00E81495" w:rsidRPr="00704672" w:rsidRDefault="00E81495" w:rsidP="005E61D0">
            <w:pPr>
              <w:pStyle w:val="Default"/>
              <w:rPr>
                <w:rFonts w:ascii="Trebuchet MS" w:eastAsiaTheme="minorEastAsia" w:hAnsi="Trebuchet MS" w:cs="Trebuchet MS"/>
                <w:bCs/>
                <w:color w:val="auto"/>
                <w:sz w:val="20"/>
                <w:szCs w:val="20"/>
                <w:lang w:val="en-GB"/>
              </w:rPr>
            </w:pPr>
            <w:r w:rsidRPr="00704672">
              <w:rPr>
                <w:rFonts w:ascii="Trebuchet MS" w:eastAsiaTheme="minorEastAsia" w:hAnsi="Trebuchet MS" w:cs="Trebuchet MS"/>
                <w:bCs/>
                <w:color w:val="auto"/>
                <w:sz w:val="20"/>
                <w:szCs w:val="20"/>
                <w:lang w:val="en-GB"/>
              </w:rPr>
              <w:t xml:space="preserve">/action plan </w:t>
            </w:r>
          </w:p>
          <w:p w14:paraId="38A014D8" w14:textId="77777777" w:rsidR="00E81495" w:rsidRPr="00704672" w:rsidRDefault="00E81495" w:rsidP="005E61D0">
            <w:pPr>
              <w:spacing w:line="276" w:lineRule="auto"/>
              <w:rPr>
                <w:rFonts w:ascii="Trebuchet MS" w:hAnsi="Trebuchet MS"/>
              </w:rPr>
            </w:pPr>
          </w:p>
        </w:tc>
        <w:tc>
          <w:tcPr>
            <w:tcW w:w="406" w:type="pct"/>
            <w:tcBorders>
              <w:top w:val="single" w:sz="4" w:space="0" w:color="auto"/>
              <w:left w:val="single" w:sz="4" w:space="0" w:color="auto"/>
              <w:bottom w:val="single" w:sz="4" w:space="0" w:color="auto"/>
              <w:right w:val="single" w:sz="4" w:space="0" w:color="auto"/>
            </w:tcBorders>
          </w:tcPr>
          <w:p w14:paraId="704C6E25" w14:textId="77777777" w:rsidR="00E81495" w:rsidRPr="00704672" w:rsidRDefault="00E81495" w:rsidP="005E61D0">
            <w:pPr>
              <w:spacing w:line="276" w:lineRule="auto"/>
              <w:rPr>
                <w:rFonts w:ascii="Trebuchet MS" w:hAnsi="Trebuchet MS"/>
              </w:rPr>
            </w:pPr>
            <w:r w:rsidRPr="00704672">
              <w:rPr>
                <w:rFonts w:ascii="Trebuchet MS" w:hAnsi="Trebuchet MS" w:cs="Trebuchet MS"/>
                <w:bCs/>
                <w:lang w:val="en-GB"/>
              </w:rPr>
              <w:t>0</w:t>
            </w:r>
          </w:p>
        </w:tc>
        <w:tc>
          <w:tcPr>
            <w:tcW w:w="411" w:type="pct"/>
            <w:tcBorders>
              <w:top w:val="single" w:sz="4" w:space="0" w:color="auto"/>
              <w:left w:val="single" w:sz="4" w:space="0" w:color="auto"/>
              <w:bottom w:val="single" w:sz="4" w:space="0" w:color="auto"/>
              <w:right w:val="single" w:sz="4" w:space="0" w:color="auto"/>
            </w:tcBorders>
          </w:tcPr>
          <w:p w14:paraId="3F2A6CD0" w14:textId="77777777" w:rsidR="00E81495" w:rsidRPr="00704672" w:rsidRDefault="00E81495" w:rsidP="005E61D0">
            <w:pPr>
              <w:spacing w:line="276" w:lineRule="auto"/>
              <w:rPr>
                <w:rFonts w:ascii="Trebuchet MS" w:hAnsi="Trebuchet MS"/>
              </w:rPr>
            </w:pPr>
            <w:r w:rsidRPr="00704672">
              <w:rPr>
                <w:rFonts w:ascii="Trebuchet MS" w:hAnsi="Trebuchet MS" w:cs="Trebuchet MS"/>
                <w:bCs/>
                <w:lang w:val="en-GB"/>
              </w:rPr>
              <w:t>2022</w:t>
            </w:r>
          </w:p>
        </w:tc>
        <w:tc>
          <w:tcPr>
            <w:tcW w:w="376" w:type="pct"/>
            <w:tcBorders>
              <w:top w:val="single" w:sz="4" w:space="0" w:color="auto"/>
              <w:left w:val="single" w:sz="4" w:space="0" w:color="auto"/>
              <w:bottom w:val="single" w:sz="4" w:space="0" w:color="auto"/>
              <w:right w:val="single" w:sz="4" w:space="0" w:color="auto"/>
            </w:tcBorders>
          </w:tcPr>
          <w:p w14:paraId="599D4CA4" w14:textId="3DF90B76" w:rsidR="00E81495" w:rsidRPr="00C14B6C" w:rsidRDefault="00301417" w:rsidP="005E61D0">
            <w:pPr>
              <w:spacing w:line="276" w:lineRule="auto"/>
              <w:rPr>
                <w:rFonts w:ascii="Trebuchet MS" w:hAnsi="Trebuchet MS"/>
                <w:color w:val="0070C0"/>
              </w:rPr>
            </w:pPr>
            <w:r w:rsidRPr="00C14B6C">
              <w:rPr>
                <w:rFonts w:ascii="Trebuchet MS" w:hAnsi="Trebuchet MS" w:cs="Trebuchet MS"/>
                <w:bCs/>
                <w:color w:val="0070C0"/>
                <w:lang w:val="en-GB"/>
              </w:rPr>
              <w:t>5</w:t>
            </w:r>
          </w:p>
        </w:tc>
        <w:tc>
          <w:tcPr>
            <w:tcW w:w="482" w:type="pct"/>
            <w:tcBorders>
              <w:top w:val="single" w:sz="4" w:space="0" w:color="auto"/>
              <w:left w:val="single" w:sz="4" w:space="0" w:color="auto"/>
              <w:bottom w:val="single" w:sz="4" w:space="0" w:color="auto"/>
              <w:right w:val="single" w:sz="4" w:space="0" w:color="auto"/>
            </w:tcBorders>
          </w:tcPr>
          <w:p w14:paraId="02920AB2" w14:textId="77777777" w:rsidR="00E81495" w:rsidRPr="00704672" w:rsidRDefault="00E81495" w:rsidP="005E61D0">
            <w:pPr>
              <w:rPr>
                <w:rFonts w:ascii="Trebuchet MS" w:hAnsi="Trebuchet MS" w:cs="Trebuchet MS"/>
                <w:lang w:val="en-GB"/>
              </w:rPr>
            </w:pPr>
            <w:r w:rsidRPr="00704672">
              <w:rPr>
                <w:rFonts w:ascii="Trebuchet MS" w:hAnsi="Trebuchet MS" w:cs="Trebuchet MS"/>
                <w:lang w:val="en-GB"/>
              </w:rPr>
              <w:t>Projects/</w:t>
            </w:r>
          </w:p>
          <w:p w14:paraId="37B0FD58" w14:textId="77777777" w:rsidR="00E81495" w:rsidRPr="00704672" w:rsidRDefault="00E81495" w:rsidP="005E61D0">
            <w:pPr>
              <w:spacing w:line="276" w:lineRule="auto"/>
              <w:rPr>
                <w:rFonts w:ascii="Trebuchet MS" w:hAnsi="Trebuchet MS"/>
              </w:rPr>
            </w:pPr>
            <w:r w:rsidRPr="00704672">
              <w:rPr>
                <w:rFonts w:ascii="Trebuchet MS" w:hAnsi="Trebuchet MS" w:cs="Trebuchet MS"/>
                <w:lang w:val="en-GB"/>
              </w:rPr>
              <w:t>programme monitoring system</w:t>
            </w:r>
          </w:p>
        </w:tc>
        <w:tc>
          <w:tcPr>
            <w:tcW w:w="423" w:type="pct"/>
            <w:tcBorders>
              <w:top w:val="single" w:sz="6" w:space="0" w:color="000000"/>
              <w:left w:val="single" w:sz="4" w:space="0" w:color="auto"/>
              <w:bottom w:val="single" w:sz="6" w:space="0" w:color="000000"/>
              <w:right w:val="single" w:sz="6" w:space="0" w:color="000000"/>
            </w:tcBorders>
            <w:shd w:val="clear" w:color="auto" w:fill="auto"/>
          </w:tcPr>
          <w:p w14:paraId="1BF3F908" w14:textId="77777777" w:rsidR="00E81495" w:rsidRPr="00704672" w:rsidRDefault="00E81495" w:rsidP="005E61D0">
            <w:pPr>
              <w:spacing w:line="276" w:lineRule="auto"/>
              <w:rPr>
                <w:rFonts w:ascii="Trebuchet MS" w:hAnsi="Trebuchet MS"/>
              </w:rPr>
            </w:pPr>
          </w:p>
        </w:tc>
      </w:tr>
      <w:tr w:rsidR="00704672" w:rsidRPr="00704672" w14:paraId="2FA6B2B9" w14:textId="77777777" w:rsidTr="00E81495">
        <w:tc>
          <w:tcPr>
            <w:tcW w:w="613" w:type="pct"/>
            <w:vMerge/>
            <w:tcBorders>
              <w:left w:val="single" w:sz="4" w:space="0" w:color="auto"/>
              <w:bottom w:val="single" w:sz="4" w:space="0" w:color="auto"/>
              <w:right w:val="single" w:sz="4" w:space="0" w:color="auto"/>
            </w:tcBorders>
            <w:shd w:val="clear" w:color="auto" w:fill="auto"/>
          </w:tcPr>
          <w:p w14:paraId="3594702F" w14:textId="77777777" w:rsidR="00E81495" w:rsidRPr="00704672" w:rsidRDefault="00E81495" w:rsidP="005E61D0">
            <w:pPr>
              <w:spacing w:line="276" w:lineRule="auto"/>
              <w:rPr>
                <w:rFonts w:ascii="Trebuchet MS" w:hAnsi="Trebuchet MS"/>
              </w:rPr>
            </w:pPr>
          </w:p>
        </w:tc>
        <w:tc>
          <w:tcPr>
            <w:tcW w:w="661" w:type="pct"/>
            <w:vMerge/>
            <w:tcBorders>
              <w:left w:val="single" w:sz="4" w:space="0" w:color="auto"/>
              <w:bottom w:val="single" w:sz="4" w:space="0" w:color="auto"/>
              <w:right w:val="single" w:sz="4" w:space="0" w:color="auto"/>
            </w:tcBorders>
            <w:shd w:val="clear" w:color="auto" w:fill="auto"/>
          </w:tcPr>
          <w:p w14:paraId="1AA08DF3" w14:textId="77777777" w:rsidR="00E81495" w:rsidRPr="00704672" w:rsidRDefault="00E81495" w:rsidP="005E61D0">
            <w:pPr>
              <w:spacing w:line="276" w:lineRule="auto"/>
              <w:rPr>
                <w:rFonts w:ascii="Trebuchet MS" w:hAnsi="Trebuchet MS"/>
              </w:rPr>
            </w:pPr>
          </w:p>
        </w:tc>
        <w:tc>
          <w:tcPr>
            <w:tcW w:w="189" w:type="pct"/>
            <w:tcBorders>
              <w:top w:val="single" w:sz="4" w:space="0" w:color="auto"/>
              <w:left w:val="single" w:sz="4" w:space="0" w:color="auto"/>
              <w:bottom w:val="single" w:sz="4" w:space="0" w:color="auto"/>
              <w:right w:val="single" w:sz="4" w:space="0" w:color="auto"/>
            </w:tcBorders>
          </w:tcPr>
          <w:p w14:paraId="1C7252B6" w14:textId="50F69AC2" w:rsidR="00E81495" w:rsidRPr="00704672" w:rsidRDefault="00E81495" w:rsidP="005E61D0">
            <w:pPr>
              <w:spacing w:line="276" w:lineRule="auto"/>
              <w:rPr>
                <w:rFonts w:ascii="Trebuchet MS" w:hAnsi="Trebuchet MS" w:cs="Trebuchet MS"/>
                <w:lang w:val="en-GB"/>
              </w:rPr>
            </w:pPr>
            <w:r w:rsidRPr="00704672">
              <w:rPr>
                <w:rFonts w:ascii="Trebuchet MS" w:hAnsi="Trebuchet MS" w:cs="Trebuchet MS"/>
                <w:lang w:val="en-GB"/>
              </w:rPr>
              <w:t>PSR 1</w:t>
            </w:r>
          </w:p>
        </w:tc>
        <w:tc>
          <w:tcPr>
            <w:tcW w:w="800" w:type="pct"/>
            <w:tcBorders>
              <w:top w:val="single" w:sz="4" w:space="0" w:color="auto"/>
              <w:left w:val="single" w:sz="4" w:space="0" w:color="auto"/>
              <w:bottom w:val="single" w:sz="4" w:space="0" w:color="auto"/>
              <w:right w:val="single" w:sz="4" w:space="0" w:color="auto"/>
            </w:tcBorders>
          </w:tcPr>
          <w:p w14:paraId="68DBC2C4" w14:textId="589545A9" w:rsidR="00E81495" w:rsidRPr="00704672" w:rsidRDefault="00E81495" w:rsidP="005E61D0">
            <w:pPr>
              <w:spacing w:line="276" w:lineRule="auto"/>
              <w:rPr>
                <w:rFonts w:ascii="Trebuchet MS" w:hAnsi="Trebuchet MS" w:cs="Trebuchet MS"/>
                <w:bCs/>
                <w:lang w:val="en-GB"/>
              </w:rPr>
            </w:pPr>
            <w:r w:rsidRPr="00704672">
              <w:rPr>
                <w:rFonts w:ascii="Trebuchet MS" w:hAnsi="Trebuchet MS" w:cs="Trebuchet MS"/>
                <w:bCs/>
                <w:lang w:val="en-GB"/>
              </w:rPr>
              <w:t>Population benefiting from protection measures against climate related natural disasters</w:t>
            </w:r>
          </w:p>
        </w:tc>
        <w:tc>
          <w:tcPr>
            <w:tcW w:w="638" w:type="pct"/>
            <w:tcBorders>
              <w:top w:val="single" w:sz="4" w:space="0" w:color="auto"/>
              <w:left w:val="single" w:sz="4" w:space="0" w:color="auto"/>
              <w:bottom w:val="single" w:sz="4" w:space="0" w:color="auto"/>
              <w:right w:val="single" w:sz="4" w:space="0" w:color="auto"/>
            </w:tcBorders>
          </w:tcPr>
          <w:p w14:paraId="51CBD150" w14:textId="46A8549A" w:rsidR="00E81495" w:rsidRPr="00704672" w:rsidRDefault="00E81495" w:rsidP="005E61D0">
            <w:pPr>
              <w:pStyle w:val="Default"/>
              <w:rPr>
                <w:rFonts w:ascii="Trebuchet MS" w:eastAsiaTheme="minorEastAsia" w:hAnsi="Trebuchet MS" w:cs="Trebuchet MS"/>
                <w:bCs/>
                <w:color w:val="auto"/>
                <w:sz w:val="20"/>
                <w:szCs w:val="20"/>
                <w:lang w:val="en-GB"/>
              </w:rPr>
            </w:pPr>
            <w:r w:rsidRPr="00704672">
              <w:rPr>
                <w:rFonts w:ascii="Trebuchet MS" w:eastAsiaTheme="minorEastAsia" w:hAnsi="Trebuchet MS" w:cs="Trebuchet MS"/>
                <w:bCs/>
                <w:color w:val="auto"/>
                <w:sz w:val="20"/>
                <w:szCs w:val="20"/>
                <w:lang w:val="en-GB"/>
              </w:rPr>
              <w:t>persons</w:t>
            </w:r>
          </w:p>
        </w:tc>
        <w:tc>
          <w:tcPr>
            <w:tcW w:w="406" w:type="pct"/>
            <w:tcBorders>
              <w:top w:val="single" w:sz="4" w:space="0" w:color="auto"/>
              <w:left w:val="single" w:sz="4" w:space="0" w:color="auto"/>
              <w:bottom w:val="single" w:sz="4" w:space="0" w:color="auto"/>
              <w:right w:val="single" w:sz="4" w:space="0" w:color="auto"/>
            </w:tcBorders>
          </w:tcPr>
          <w:p w14:paraId="1329CA6C" w14:textId="78D110A2" w:rsidR="00E81495" w:rsidRPr="00704672" w:rsidRDefault="00E81495" w:rsidP="005E61D0">
            <w:pPr>
              <w:spacing w:line="276" w:lineRule="auto"/>
              <w:rPr>
                <w:rFonts w:ascii="Trebuchet MS" w:hAnsi="Trebuchet MS" w:cs="Trebuchet MS"/>
                <w:bCs/>
                <w:lang w:val="en-GB"/>
              </w:rPr>
            </w:pPr>
            <w:r w:rsidRPr="00704672">
              <w:rPr>
                <w:rFonts w:ascii="Trebuchet MS" w:hAnsi="Trebuchet MS" w:cs="Trebuchet MS"/>
                <w:bCs/>
                <w:lang w:val="en-GB"/>
              </w:rPr>
              <w:t>0</w:t>
            </w:r>
          </w:p>
        </w:tc>
        <w:tc>
          <w:tcPr>
            <w:tcW w:w="411" w:type="pct"/>
            <w:tcBorders>
              <w:top w:val="single" w:sz="4" w:space="0" w:color="auto"/>
              <w:left w:val="single" w:sz="4" w:space="0" w:color="auto"/>
              <w:bottom w:val="single" w:sz="4" w:space="0" w:color="auto"/>
              <w:right w:val="single" w:sz="4" w:space="0" w:color="auto"/>
            </w:tcBorders>
          </w:tcPr>
          <w:p w14:paraId="45475B57" w14:textId="3414CB15" w:rsidR="00E81495" w:rsidRPr="00704672" w:rsidRDefault="00E81495" w:rsidP="005E61D0">
            <w:pPr>
              <w:spacing w:line="276" w:lineRule="auto"/>
              <w:rPr>
                <w:rFonts w:ascii="Trebuchet MS" w:hAnsi="Trebuchet MS" w:cs="Trebuchet MS"/>
                <w:bCs/>
                <w:lang w:val="en-GB"/>
              </w:rPr>
            </w:pPr>
            <w:r w:rsidRPr="00704672">
              <w:rPr>
                <w:rFonts w:ascii="Trebuchet MS" w:hAnsi="Trebuchet MS" w:cs="Trebuchet MS"/>
                <w:bCs/>
                <w:lang w:val="en-GB"/>
              </w:rPr>
              <w:t>2022</w:t>
            </w:r>
          </w:p>
        </w:tc>
        <w:tc>
          <w:tcPr>
            <w:tcW w:w="376" w:type="pct"/>
            <w:tcBorders>
              <w:top w:val="single" w:sz="4" w:space="0" w:color="auto"/>
              <w:left w:val="single" w:sz="4" w:space="0" w:color="auto"/>
              <w:bottom w:val="single" w:sz="4" w:space="0" w:color="auto"/>
              <w:right w:val="single" w:sz="4" w:space="0" w:color="auto"/>
            </w:tcBorders>
          </w:tcPr>
          <w:p w14:paraId="5D87E4BB" w14:textId="16397D72" w:rsidR="00E81495" w:rsidRPr="00C14B6C" w:rsidRDefault="00301417" w:rsidP="005E61D0">
            <w:pPr>
              <w:spacing w:line="276" w:lineRule="auto"/>
              <w:rPr>
                <w:rFonts w:ascii="Trebuchet MS" w:hAnsi="Trebuchet MS" w:cs="Trebuchet MS"/>
                <w:bCs/>
                <w:color w:val="0070C0"/>
                <w:lang w:val="en-GB"/>
              </w:rPr>
            </w:pPr>
            <w:r w:rsidRPr="00C14B6C">
              <w:rPr>
                <w:rFonts w:ascii="Trebuchet MS" w:eastAsia="Times New Roman" w:hAnsi="Trebuchet MS" w:cs="Trebuchet MS"/>
                <w:bCs/>
                <w:color w:val="0070C0"/>
                <w:lang w:val="en-GB"/>
              </w:rPr>
              <w:t>2,730,000</w:t>
            </w:r>
          </w:p>
        </w:tc>
        <w:tc>
          <w:tcPr>
            <w:tcW w:w="482" w:type="pct"/>
            <w:tcBorders>
              <w:top w:val="single" w:sz="4" w:space="0" w:color="auto"/>
              <w:left w:val="single" w:sz="4" w:space="0" w:color="auto"/>
              <w:bottom w:val="single" w:sz="4" w:space="0" w:color="auto"/>
              <w:right w:val="single" w:sz="4" w:space="0" w:color="auto"/>
            </w:tcBorders>
          </w:tcPr>
          <w:p w14:paraId="6F32F4B6" w14:textId="77777777" w:rsidR="00E81495" w:rsidRPr="00704672" w:rsidRDefault="00E81495" w:rsidP="00E81495">
            <w:pPr>
              <w:rPr>
                <w:rFonts w:ascii="Trebuchet MS" w:hAnsi="Trebuchet MS" w:cs="Trebuchet MS"/>
                <w:lang w:val="en-GB"/>
              </w:rPr>
            </w:pPr>
            <w:r w:rsidRPr="00704672">
              <w:rPr>
                <w:rFonts w:ascii="Trebuchet MS" w:hAnsi="Trebuchet MS" w:cs="Trebuchet MS"/>
                <w:lang w:val="en-GB"/>
              </w:rPr>
              <w:t>Projects/</w:t>
            </w:r>
          </w:p>
          <w:p w14:paraId="415EC8C1" w14:textId="10E2E288" w:rsidR="00E81495" w:rsidRPr="00704672" w:rsidRDefault="00E81495" w:rsidP="00E81495">
            <w:pPr>
              <w:rPr>
                <w:rFonts w:ascii="Trebuchet MS" w:hAnsi="Trebuchet MS" w:cs="Trebuchet MS"/>
                <w:lang w:val="en-GB"/>
              </w:rPr>
            </w:pPr>
            <w:r w:rsidRPr="00704672">
              <w:rPr>
                <w:rFonts w:ascii="Trebuchet MS" w:hAnsi="Trebuchet MS" w:cs="Trebuchet MS"/>
                <w:lang w:val="en-GB"/>
              </w:rPr>
              <w:t>programme monitoring system</w:t>
            </w:r>
          </w:p>
        </w:tc>
        <w:tc>
          <w:tcPr>
            <w:tcW w:w="423" w:type="pct"/>
            <w:tcBorders>
              <w:top w:val="single" w:sz="6" w:space="0" w:color="000000"/>
              <w:left w:val="single" w:sz="4" w:space="0" w:color="auto"/>
              <w:bottom w:val="single" w:sz="6" w:space="0" w:color="000000"/>
              <w:right w:val="single" w:sz="6" w:space="0" w:color="000000"/>
            </w:tcBorders>
            <w:shd w:val="clear" w:color="auto" w:fill="auto"/>
          </w:tcPr>
          <w:p w14:paraId="6C486063" w14:textId="77777777" w:rsidR="00E81495" w:rsidRPr="00704672" w:rsidRDefault="00E81495" w:rsidP="005E61D0">
            <w:pPr>
              <w:spacing w:line="276" w:lineRule="auto"/>
              <w:rPr>
                <w:rFonts w:ascii="Trebuchet MS" w:hAnsi="Trebuchet MS"/>
              </w:rPr>
            </w:pPr>
          </w:p>
        </w:tc>
      </w:tr>
    </w:tbl>
    <w:p w14:paraId="65B72AFC" w14:textId="77777777" w:rsidR="008400ED" w:rsidRDefault="008400ED" w:rsidP="008400ED">
      <w:pPr>
        <w:pStyle w:val="ListBullet"/>
        <w:widowControl/>
        <w:suppressAutoHyphens w:val="0"/>
        <w:spacing w:after="0" w:line="276" w:lineRule="auto"/>
        <w:ind w:left="0" w:firstLine="0"/>
        <w:rPr>
          <w:rFonts w:ascii="Trebuchet MS" w:eastAsiaTheme="minorHAnsi" w:hAnsi="Trebuchet MS" w:cstheme="minorBidi"/>
          <w:bCs/>
          <w:kern w:val="0"/>
          <w:sz w:val="22"/>
          <w:szCs w:val="22"/>
          <w:lang w:val="en-US" w:eastAsia="en-US" w:bidi="ar-SA"/>
        </w:rPr>
        <w:sectPr w:rsidR="008400ED" w:rsidSect="008400ED">
          <w:pgSz w:w="15840" w:h="12240" w:orient="landscape"/>
          <w:pgMar w:top="993" w:right="851" w:bottom="851" w:left="1440" w:header="709" w:footer="709" w:gutter="0"/>
          <w:cols w:space="708"/>
          <w:docGrid w:linePitch="360"/>
        </w:sectPr>
      </w:pPr>
    </w:p>
    <w:p w14:paraId="77876D29" w14:textId="2810ECC9" w:rsidR="008400ED" w:rsidRDefault="008400ED" w:rsidP="007B1D15">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p>
    <w:p w14:paraId="2C589E3B" w14:textId="77777777" w:rsidR="008400ED" w:rsidRPr="00026AB2" w:rsidRDefault="008400ED" w:rsidP="007B1D15">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p>
    <w:p w14:paraId="1C6EAEFC" w14:textId="77777777" w:rsidR="001D6173" w:rsidRPr="00026AB2" w:rsidRDefault="001D6173" w:rsidP="001D6173">
      <w:pPr>
        <w:pStyle w:val="Heading4"/>
        <w:rPr>
          <w:rFonts w:ascii="Trebuchet MS" w:hAnsi="Trebuchet MS"/>
          <w:sz w:val="24"/>
        </w:rPr>
      </w:pPr>
      <w:r w:rsidRPr="00026AB2">
        <w:rPr>
          <w:rFonts w:ascii="Trebuchet MS" w:hAnsi="Trebuchet MS"/>
          <w:sz w:val="24"/>
        </w:rPr>
        <w:t>2.1.1.3.</w:t>
      </w:r>
      <w:r w:rsidRPr="00026AB2">
        <w:rPr>
          <w:rFonts w:ascii="Trebuchet MS" w:hAnsi="Trebuchet MS"/>
          <w:sz w:val="24"/>
        </w:rPr>
        <w:tab/>
        <w:t xml:space="preserve">Main target groups </w:t>
      </w:r>
    </w:p>
    <w:p w14:paraId="5686240C" w14:textId="77777777" w:rsidR="001D6173" w:rsidRPr="00026AB2" w:rsidRDefault="001D6173" w:rsidP="001D6173">
      <w:pPr>
        <w:spacing w:line="276" w:lineRule="auto"/>
        <w:rPr>
          <w:rFonts w:ascii="Trebuchet MS" w:hAnsi="Trebuchet MS"/>
        </w:rPr>
      </w:pPr>
      <w:r w:rsidRPr="00026AB2">
        <w:rPr>
          <w:rFonts w:ascii="Trebuchet MS" w:hAnsi="Trebuchet MS"/>
        </w:rPr>
        <w:t xml:space="preserve">The target groups of the </w:t>
      </w:r>
      <w:proofErr w:type="spellStart"/>
      <w:r w:rsidRPr="00026AB2">
        <w:rPr>
          <w:rFonts w:ascii="Trebuchet MS" w:hAnsi="Trebuchet MS"/>
        </w:rPr>
        <w:t>Programme</w:t>
      </w:r>
      <w:proofErr w:type="spellEnd"/>
      <w:r w:rsidRPr="00026AB2">
        <w:rPr>
          <w:rFonts w:ascii="Trebuchet MS" w:hAnsi="Trebuchet MS"/>
        </w:rPr>
        <w:t xml:space="preserve"> are individuals/</w:t>
      </w:r>
      <w:proofErr w:type="spellStart"/>
      <w:r w:rsidRPr="00026AB2">
        <w:rPr>
          <w:rFonts w:ascii="Trebuchet MS" w:hAnsi="Trebuchet MS"/>
        </w:rPr>
        <w:t>organisations</w:t>
      </w:r>
      <w:proofErr w:type="spellEnd"/>
      <w:r w:rsidRPr="00026AB2">
        <w:rPr>
          <w:rFonts w:ascii="Trebuchet MS" w:hAnsi="Trebuchet MS"/>
        </w:rPr>
        <w:t xml:space="preserve"> that live and/ or work in the </w:t>
      </w:r>
      <w:proofErr w:type="spellStart"/>
      <w:r w:rsidRPr="00026AB2">
        <w:rPr>
          <w:rFonts w:ascii="Trebuchet MS" w:hAnsi="Trebuchet MS"/>
        </w:rPr>
        <w:t>programme</w:t>
      </w:r>
      <w:proofErr w:type="spellEnd"/>
      <w:r w:rsidRPr="00026AB2">
        <w:rPr>
          <w:rFonts w:ascii="Trebuchet MS" w:hAnsi="Trebuchet MS"/>
        </w:rPr>
        <w:t xml:space="preserve"> area. As the </w:t>
      </w:r>
      <w:proofErr w:type="spellStart"/>
      <w:r w:rsidRPr="00026AB2">
        <w:rPr>
          <w:rFonts w:ascii="Trebuchet MS" w:hAnsi="Trebuchet MS"/>
        </w:rPr>
        <w:t>Programme</w:t>
      </w:r>
      <w:proofErr w:type="spellEnd"/>
      <w:r w:rsidRPr="00026AB2">
        <w:rPr>
          <w:rFonts w:ascii="Trebuchet MS" w:hAnsi="Trebuchet MS"/>
        </w:rPr>
        <w:t xml:space="preserve"> plans interventions at multiple levels, there is more than one target group. </w:t>
      </w:r>
    </w:p>
    <w:p w14:paraId="7321C7C2" w14:textId="77777777" w:rsidR="001D6173" w:rsidRPr="00026AB2" w:rsidRDefault="001D6173" w:rsidP="001D6173">
      <w:pPr>
        <w:spacing w:line="276" w:lineRule="auto"/>
        <w:rPr>
          <w:rFonts w:ascii="Trebuchet MS" w:hAnsi="Trebuchet MS"/>
        </w:rPr>
      </w:pPr>
      <w:r w:rsidRPr="00026AB2">
        <w:rPr>
          <w:rFonts w:ascii="Trebuchet MS" w:hAnsi="Trebuchet MS"/>
        </w:rPr>
        <w:t>The direct target group includes individuals/</w:t>
      </w:r>
      <w:proofErr w:type="spellStart"/>
      <w:r w:rsidRPr="00026AB2">
        <w:rPr>
          <w:rFonts w:ascii="Trebuchet MS" w:hAnsi="Trebuchet MS"/>
        </w:rPr>
        <w:t>organisations</w:t>
      </w:r>
      <w:proofErr w:type="spellEnd"/>
      <w:r w:rsidRPr="00026AB2">
        <w:rPr>
          <w:rFonts w:ascii="Trebuchet MS" w:hAnsi="Trebuchet MS"/>
        </w:rPr>
        <w:t xml:space="preserve"> targeted in an unmediated way with the project activities, and among whom the proposed effect will be achieved. </w:t>
      </w:r>
    </w:p>
    <w:p w14:paraId="71F950CA" w14:textId="77777777" w:rsidR="001D6173" w:rsidRPr="00026AB2" w:rsidRDefault="001D6173" w:rsidP="001D6173">
      <w:pPr>
        <w:spacing w:line="276" w:lineRule="auto"/>
        <w:rPr>
          <w:rFonts w:ascii="Trebuchet MS" w:hAnsi="Trebuchet MS"/>
        </w:rPr>
      </w:pPr>
      <w:r w:rsidRPr="00026AB2">
        <w:rPr>
          <w:rFonts w:ascii="Trebuchet MS" w:hAnsi="Trebuchet MS"/>
        </w:rPr>
        <w:t>The indirect target group includes individuals in the general environment of the direct target group. They contribute to the project’s success within the direct target group as they play an important intermediary role.</w:t>
      </w:r>
    </w:p>
    <w:p w14:paraId="049D4435" w14:textId="77777777" w:rsidR="001D6173" w:rsidRPr="00026AB2" w:rsidRDefault="001D6173" w:rsidP="001D6173">
      <w:pPr>
        <w:spacing w:line="276" w:lineRule="auto"/>
        <w:rPr>
          <w:rFonts w:ascii="Trebuchet MS" w:hAnsi="Trebuchet MS"/>
        </w:rPr>
      </w:pPr>
      <w:r w:rsidRPr="00026AB2">
        <w:rPr>
          <w:rFonts w:ascii="Trebuchet MS" w:hAnsi="Trebuchet MS"/>
        </w:rPr>
        <w:t>The main target groups for the specific objective Promoting climate change adaptation and disaster risk prevention, resilience taking into account ecosystem-based approaches are:</w:t>
      </w:r>
    </w:p>
    <w:p w14:paraId="204E4B3F" w14:textId="48923C3D" w:rsidR="001D6173" w:rsidRPr="00026AB2" w:rsidRDefault="001D6173" w:rsidP="001D6173">
      <w:pPr>
        <w:spacing w:line="276" w:lineRule="auto"/>
        <w:rPr>
          <w:rFonts w:ascii="Trebuchet MS" w:hAnsi="Trebuchet MS"/>
        </w:rPr>
      </w:pPr>
      <w:r w:rsidRPr="00026AB2">
        <w:rPr>
          <w:rFonts w:ascii="Trebuchet MS" w:hAnsi="Trebuchet MS"/>
        </w:rPr>
        <w:t>•</w:t>
      </w:r>
      <w:r w:rsidRPr="00026AB2">
        <w:rPr>
          <w:rFonts w:ascii="Trebuchet MS" w:hAnsi="Trebuchet MS"/>
        </w:rPr>
        <w:tab/>
        <w:t>Population living in the eligible area and local communities;</w:t>
      </w:r>
    </w:p>
    <w:p w14:paraId="76A966E2" w14:textId="77777777" w:rsidR="001D6173" w:rsidRPr="00026AB2" w:rsidRDefault="001D6173" w:rsidP="001D6173">
      <w:pPr>
        <w:spacing w:line="276" w:lineRule="auto"/>
        <w:rPr>
          <w:rFonts w:ascii="Trebuchet MS" w:hAnsi="Trebuchet MS"/>
        </w:rPr>
      </w:pPr>
      <w:r w:rsidRPr="00026AB2">
        <w:rPr>
          <w:rFonts w:ascii="Trebuchet MS" w:hAnsi="Trebuchet MS"/>
        </w:rPr>
        <w:t>•</w:t>
      </w:r>
      <w:r w:rsidRPr="00026AB2">
        <w:rPr>
          <w:rFonts w:ascii="Trebuchet MS" w:hAnsi="Trebuchet MS"/>
        </w:rPr>
        <w:tab/>
        <w:t xml:space="preserve">Local/ regional public authorities, public institutions and NGOs dealing with climate change adaptation, risk prevention and disaster resilience; </w:t>
      </w:r>
    </w:p>
    <w:p w14:paraId="5BDCD261" w14:textId="77777777" w:rsidR="007B1D15" w:rsidRPr="00026AB2" w:rsidRDefault="001D6173" w:rsidP="001D6173">
      <w:pPr>
        <w:spacing w:line="276" w:lineRule="auto"/>
        <w:rPr>
          <w:rFonts w:ascii="Trebuchet MS" w:hAnsi="Trebuchet MS"/>
        </w:rPr>
      </w:pPr>
      <w:r w:rsidRPr="00026AB2">
        <w:rPr>
          <w:rFonts w:ascii="Trebuchet MS" w:hAnsi="Trebuchet MS"/>
        </w:rPr>
        <w:t>•</w:t>
      </w:r>
      <w:r w:rsidRPr="00026AB2">
        <w:rPr>
          <w:rFonts w:ascii="Trebuchet MS" w:hAnsi="Trebuchet MS"/>
        </w:rPr>
        <w:tab/>
        <w:t>Scientists &amp; researchers;</w:t>
      </w:r>
    </w:p>
    <w:p w14:paraId="417FAAD4" w14:textId="77777777" w:rsidR="001D6173" w:rsidRPr="00026AB2" w:rsidRDefault="001D6173" w:rsidP="001D6173">
      <w:pPr>
        <w:pStyle w:val="Heading4"/>
        <w:rPr>
          <w:rFonts w:ascii="Trebuchet MS" w:hAnsi="Trebuchet MS"/>
          <w:sz w:val="24"/>
        </w:rPr>
      </w:pPr>
      <w:r w:rsidRPr="00026AB2">
        <w:rPr>
          <w:rFonts w:ascii="Trebuchet MS" w:hAnsi="Trebuchet MS"/>
          <w:sz w:val="24"/>
        </w:rPr>
        <w:t>2.1.1.4.</w:t>
      </w:r>
      <w:r w:rsidRPr="00026AB2">
        <w:rPr>
          <w:rFonts w:ascii="Trebuchet MS" w:hAnsi="Trebuchet MS"/>
          <w:sz w:val="24"/>
        </w:rPr>
        <w:tab/>
        <w:t xml:space="preserve">Indication of the specific territories targeted, including the planned use of ITI, CLLD or other territorial tools </w:t>
      </w:r>
    </w:p>
    <w:p w14:paraId="1F86CCDC" w14:textId="77777777" w:rsidR="007B1D15" w:rsidRPr="00026AB2" w:rsidRDefault="001D6173" w:rsidP="007B1D15">
      <w:pPr>
        <w:spacing w:line="276" w:lineRule="auto"/>
        <w:rPr>
          <w:rFonts w:ascii="Trebuchet MS" w:hAnsi="Trebuchet MS"/>
        </w:rPr>
      </w:pPr>
      <w:r w:rsidRPr="00026AB2">
        <w:rPr>
          <w:rFonts w:ascii="Trebuchet MS" w:hAnsi="Trebuchet MS"/>
        </w:rPr>
        <w:t xml:space="preserve">Not applicable </w:t>
      </w:r>
    </w:p>
    <w:p w14:paraId="116DD6E9" w14:textId="77777777" w:rsidR="001D6173" w:rsidRPr="00026AB2" w:rsidRDefault="001D6173" w:rsidP="001D6173">
      <w:pPr>
        <w:pStyle w:val="Heading4"/>
        <w:rPr>
          <w:rFonts w:ascii="Trebuchet MS" w:hAnsi="Trebuchet MS"/>
          <w:sz w:val="24"/>
        </w:rPr>
      </w:pPr>
      <w:r w:rsidRPr="00026AB2">
        <w:rPr>
          <w:rFonts w:ascii="Trebuchet MS" w:hAnsi="Trebuchet MS"/>
          <w:sz w:val="24"/>
        </w:rPr>
        <w:t>2.1.1.5.</w:t>
      </w:r>
      <w:r w:rsidRPr="00026AB2">
        <w:rPr>
          <w:rFonts w:ascii="Trebuchet MS" w:hAnsi="Trebuchet MS"/>
          <w:sz w:val="24"/>
        </w:rPr>
        <w:tab/>
        <w:t xml:space="preserve">Planned use of financial instruments </w:t>
      </w:r>
    </w:p>
    <w:p w14:paraId="7F460953" w14:textId="77777777" w:rsidR="007B1D15" w:rsidRPr="00026AB2" w:rsidRDefault="001D6173" w:rsidP="007B1D15">
      <w:pPr>
        <w:spacing w:line="276" w:lineRule="auto"/>
        <w:rPr>
          <w:rFonts w:ascii="Trebuchet MS" w:hAnsi="Trebuchet MS"/>
        </w:rPr>
      </w:pPr>
      <w:r w:rsidRPr="00026AB2">
        <w:rPr>
          <w:rFonts w:ascii="Trebuchet MS" w:hAnsi="Trebuchet MS"/>
        </w:rPr>
        <w:t xml:space="preserve">Not applicable </w:t>
      </w:r>
    </w:p>
    <w:p w14:paraId="3CE0AA91" w14:textId="77777777" w:rsidR="001D6173" w:rsidRPr="00026AB2" w:rsidRDefault="001D6173" w:rsidP="001D6173">
      <w:pPr>
        <w:pStyle w:val="Heading4"/>
        <w:rPr>
          <w:rFonts w:ascii="Trebuchet MS" w:hAnsi="Trebuchet MS"/>
          <w:sz w:val="24"/>
        </w:rPr>
      </w:pPr>
      <w:r w:rsidRPr="00026AB2">
        <w:rPr>
          <w:rFonts w:ascii="Trebuchet MS" w:hAnsi="Trebuchet MS"/>
          <w:sz w:val="24"/>
        </w:rPr>
        <w:t xml:space="preserve">2.1.1.6 Indicative breakdown of the EU </w:t>
      </w:r>
      <w:proofErr w:type="spellStart"/>
      <w:r w:rsidRPr="00026AB2">
        <w:rPr>
          <w:rFonts w:ascii="Trebuchet MS" w:hAnsi="Trebuchet MS"/>
          <w:sz w:val="24"/>
        </w:rPr>
        <w:t>programme</w:t>
      </w:r>
      <w:proofErr w:type="spellEnd"/>
      <w:r w:rsidRPr="00026AB2">
        <w:rPr>
          <w:rFonts w:ascii="Trebuchet MS" w:hAnsi="Trebuchet MS"/>
          <w:sz w:val="24"/>
        </w:rPr>
        <w:t xml:space="preserve"> resources by type of intervention </w:t>
      </w:r>
    </w:p>
    <w:p w14:paraId="16736FF1" w14:textId="77777777" w:rsidR="001D6173" w:rsidRPr="00026AB2" w:rsidRDefault="001D6173" w:rsidP="001D6173">
      <w:pPr>
        <w:spacing w:line="276" w:lineRule="auto"/>
        <w:rPr>
          <w:rFonts w:ascii="Trebuchet MS" w:hAnsi="Trebuchet MS"/>
        </w:rPr>
      </w:pPr>
      <w:r w:rsidRPr="00026AB2">
        <w:rPr>
          <w:rFonts w:ascii="Trebuchet MS" w:hAnsi="Trebuchet MS"/>
        </w:rPr>
        <w:t>Dimension 1 – intervention field</w:t>
      </w:r>
    </w:p>
    <w:tbl>
      <w:tblPr>
        <w:tblW w:w="5000" w:type="pct"/>
        <w:tblCellMar>
          <w:left w:w="0" w:type="dxa"/>
          <w:right w:w="0" w:type="dxa"/>
        </w:tblCellMar>
        <w:tblLook w:val="04A0" w:firstRow="1" w:lastRow="0" w:firstColumn="1" w:lastColumn="0" w:noHBand="0" w:noVBand="1"/>
      </w:tblPr>
      <w:tblGrid>
        <w:gridCol w:w="7"/>
        <w:gridCol w:w="10389"/>
      </w:tblGrid>
      <w:tr w:rsidR="001D6173" w:rsidRPr="00026AB2" w14:paraId="0E682A89" w14:textId="77777777" w:rsidTr="001D6173">
        <w:tc>
          <w:tcPr>
            <w:tcW w:w="0" w:type="auto"/>
            <w:shd w:val="clear" w:color="auto" w:fill="auto"/>
            <w:hideMark/>
          </w:tcPr>
          <w:p w14:paraId="659A2B11" w14:textId="77777777" w:rsidR="001D6173" w:rsidRPr="00026AB2" w:rsidRDefault="001D6173" w:rsidP="001D6173">
            <w:pPr>
              <w:spacing w:line="276" w:lineRule="auto"/>
              <w:rPr>
                <w:rFonts w:ascii="Trebuchet MS" w:hAnsi="Trebuchet MS"/>
              </w:rPr>
            </w:pPr>
          </w:p>
        </w:tc>
        <w:tc>
          <w:tcPr>
            <w:tcW w:w="0" w:type="auto"/>
            <w:shd w:val="clear" w:color="auto" w:fill="auto"/>
            <w:hideMark/>
          </w:tcPr>
          <w:p w14:paraId="6673260E" w14:textId="77777777" w:rsidR="001D6173" w:rsidRPr="00026AB2" w:rsidRDefault="001D6173" w:rsidP="001D6173">
            <w:pPr>
              <w:spacing w:line="276" w:lineRule="auto"/>
              <w:rPr>
                <w:rFonts w:ascii="Trebuchet MS" w:hAnsi="Trebuchet MS"/>
              </w:rPr>
            </w:pPr>
          </w:p>
          <w:tbl>
            <w:tblPr>
              <w:tblW w:w="9455"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847"/>
              <w:gridCol w:w="844"/>
              <w:gridCol w:w="1087"/>
              <w:gridCol w:w="5216"/>
              <w:gridCol w:w="1461"/>
            </w:tblGrid>
            <w:tr w:rsidR="001D6173" w:rsidRPr="00026AB2" w14:paraId="613B33A4" w14:textId="77777777" w:rsidTr="001D6173">
              <w:tc>
                <w:tcPr>
                  <w:tcW w:w="847" w:type="dxa"/>
                  <w:tcBorders>
                    <w:top w:val="single" w:sz="6" w:space="0" w:color="000000"/>
                    <w:left w:val="single" w:sz="6" w:space="0" w:color="000000"/>
                    <w:bottom w:val="single" w:sz="6" w:space="0" w:color="000000"/>
                    <w:right w:val="single" w:sz="6" w:space="0" w:color="000000"/>
                  </w:tcBorders>
                  <w:shd w:val="clear" w:color="auto" w:fill="auto"/>
                  <w:hideMark/>
                </w:tcPr>
                <w:p w14:paraId="6A87E317" w14:textId="77777777" w:rsidR="001D6173" w:rsidRPr="00026AB2" w:rsidRDefault="001D6173" w:rsidP="001D6173">
                  <w:pPr>
                    <w:spacing w:line="276" w:lineRule="auto"/>
                    <w:rPr>
                      <w:rFonts w:ascii="Trebuchet MS" w:hAnsi="Trebuchet MS"/>
                    </w:rPr>
                  </w:pPr>
                  <w:r w:rsidRPr="00026AB2">
                    <w:rPr>
                      <w:rFonts w:ascii="Trebuchet MS" w:hAnsi="Trebuchet MS"/>
                    </w:rPr>
                    <w:t>Priority no</w:t>
                  </w:r>
                </w:p>
              </w:tc>
              <w:tc>
                <w:tcPr>
                  <w:tcW w:w="845" w:type="dxa"/>
                  <w:tcBorders>
                    <w:top w:val="single" w:sz="6" w:space="0" w:color="000000"/>
                    <w:left w:val="single" w:sz="6" w:space="0" w:color="000000"/>
                    <w:bottom w:val="single" w:sz="6" w:space="0" w:color="000000"/>
                    <w:right w:val="single" w:sz="6" w:space="0" w:color="000000"/>
                  </w:tcBorders>
                  <w:shd w:val="clear" w:color="auto" w:fill="auto"/>
                  <w:hideMark/>
                </w:tcPr>
                <w:p w14:paraId="7A1FDACB" w14:textId="77777777" w:rsidR="001D6173" w:rsidRPr="00026AB2" w:rsidRDefault="001D6173" w:rsidP="001D6173">
                  <w:pPr>
                    <w:spacing w:line="276" w:lineRule="auto"/>
                    <w:rPr>
                      <w:rFonts w:ascii="Trebuchet MS" w:hAnsi="Trebuchet MS"/>
                    </w:rPr>
                  </w:pPr>
                  <w:r w:rsidRPr="00026AB2">
                    <w:rPr>
                      <w:rFonts w:ascii="Trebuchet MS" w:hAnsi="Trebuchet MS"/>
                    </w:rPr>
                    <w:t>Fund</w:t>
                  </w:r>
                </w:p>
              </w:tc>
              <w:tc>
                <w:tcPr>
                  <w:tcW w:w="1087" w:type="dxa"/>
                  <w:tcBorders>
                    <w:top w:val="single" w:sz="6" w:space="0" w:color="000000"/>
                    <w:left w:val="single" w:sz="6" w:space="0" w:color="000000"/>
                    <w:bottom w:val="single" w:sz="6" w:space="0" w:color="000000"/>
                    <w:right w:val="single" w:sz="6" w:space="0" w:color="000000"/>
                  </w:tcBorders>
                  <w:shd w:val="clear" w:color="auto" w:fill="auto"/>
                  <w:hideMark/>
                </w:tcPr>
                <w:p w14:paraId="33199E19" w14:textId="77777777" w:rsidR="001D6173" w:rsidRPr="00026AB2" w:rsidRDefault="001D6173" w:rsidP="001D6173">
                  <w:pPr>
                    <w:spacing w:line="276" w:lineRule="auto"/>
                    <w:rPr>
                      <w:rFonts w:ascii="Trebuchet MS" w:hAnsi="Trebuchet MS"/>
                    </w:rPr>
                  </w:pPr>
                  <w:r w:rsidRPr="00026AB2">
                    <w:rPr>
                      <w:rFonts w:ascii="Trebuchet MS" w:hAnsi="Trebuchet MS"/>
                    </w:rPr>
                    <w:t>Specific objective</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78D304C3" w14:textId="77777777" w:rsidR="001D6173" w:rsidRPr="00026AB2" w:rsidRDefault="001D6173" w:rsidP="001D6173">
                  <w:pPr>
                    <w:spacing w:line="276" w:lineRule="auto"/>
                    <w:rPr>
                      <w:rFonts w:ascii="Trebuchet MS" w:hAnsi="Trebuchet MS"/>
                    </w:rPr>
                  </w:pPr>
                  <w:r w:rsidRPr="00026AB2">
                    <w:rPr>
                      <w:rFonts w:ascii="Trebuchet MS" w:hAnsi="Trebuchet MS"/>
                    </w:rPr>
                    <w:t>Code</w:t>
                  </w:r>
                </w:p>
              </w:tc>
              <w:tc>
                <w:tcPr>
                  <w:tcW w:w="1441" w:type="dxa"/>
                  <w:tcBorders>
                    <w:top w:val="single" w:sz="6" w:space="0" w:color="000000"/>
                    <w:left w:val="single" w:sz="6" w:space="0" w:color="000000"/>
                    <w:bottom w:val="single" w:sz="6" w:space="0" w:color="000000"/>
                    <w:right w:val="single" w:sz="6" w:space="0" w:color="000000"/>
                  </w:tcBorders>
                  <w:shd w:val="clear" w:color="auto" w:fill="auto"/>
                  <w:hideMark/>
                </w:tcPr>
                <w:p w14:paraId="526AAB51" w14:textId="77777777" w:rsidR="001D6173" w:rsidRPr="00026AB2" w:rsidRDefault="001D6173" w:rsidP="001D6173">
                  <w:pPr>
                    <w:spacing w:line="276" w:lineRule="auto"/>
                    <w:rPr>
                      <w:rFonts w:ascii="Trebuchet MS" w:hAnsi="Trebuchet MS"/>
                    </w:rPr>
                  </w:pPr>
                  <w:r w:rsidRPr="00026AB2">
                    <w:rPr>
                      <w:rFonts w:ascii="Trebuchet MS" w:hAnsi="Trebuchet MS"/>
                    </w:rPr>
                    <w:t>Amount (EUR)</w:t>
                  </w:r>
                </w:p>
              </w:tc>
            </w:tr>
            <w:tr w:rsidR="001D6173" w:rsidRPr="00026AB2" w14:paraId="00E3A4E3" w14:textId="77777777" w:rsidTr="001D6173">
              <w:tc>
                <w:tcPr>
                  <w:tcW w:w="847" w:type="dxa"/>
                  <w:tcBorders>
                    <w:top w:val="single" w:sz="6" w:space="0" w:color="000000"/>
                    <w:left w:val="single" w:sz="6" w:space="0" w:color="000000"/>
                    <w:bottom w:val="single" w:sz="6" w:space="0" w:color="000000"/>
                    <w:right w:val="single" w:sz="6" w:space="0" w:color="000000"/>
                  </w:tcBorders>
                  <w:shd w:val="clear" w:color="auto" w:fill="auto"/>
                  <w:hideMark/>
                </w:tcPr>
                <w:p w14:paraId="37390607" w14:textId="77777777" w:rsidR="001D6173" w:rsidRPr="00026AB2" w:rsidRDefault="001D6173" w:rsidP="001D6173">
                  <w:pPr>
                    <w:spacing w:line="276" w:lineRule="auto"/>
                    <w:rPr>
                      <w:rFonts w:ascii="Trebuchet MS" w:hAnsi="Trebuchet MS"/>
                    </w:rPr>
                  </w:pPr>
                  <w:r w:rsidRPr="00026AB2">
                    <w:rPr>
                      <w:rFonts w:ascii="Trebuchet MS" w:hAnsi="Trebuchet MS"/>
                    </w:rPr>
                    <w:t> 1</w:t>
                  </w:r>
                </w:p>
              </w:tc>
              <w:tc>
                <w:tcPr>
                  <w:tcW w:w="845" w:type="dxa"/>
                  <w:tcBorders>
                    <w:top w:val="single" w:sz="6" w:space="0" w:color="000000"/>
                    <w:left w:val="single" w:sz="6" w:space="0" w:color="000000"/>
                    <w:bottom w:val="single" w:sz="6" w:space="0" w:color="000000"/>
                    <w:right w:val="single" w:sz="6" w:space="0" w:color="000000"/>
                  </w:tcBorders>
                  <w:shd w:val="clear" w:color="auto" w:fill="auto"/>
                  <w:hideMark/>
                </w:tcPr>
                <w:p w14:paraId="21A90027" w14:textId="4742562B" w:rsidR="001D6173" w:rsidRPr="00026AB2" w:rsidRDefault="001D6173" w:rsidP="001D6173">
                  <w:pPr>
                    <w:spacing w:line="276" w:lineRule="auto"/>
                    <w:rPr>
                      <w:rFonts w:ascii="Trebuchet MS" w:hAnsi="Trebuchet MS"/>
                    </w:rPr>
                  </w:pPr>
                  <w:r w:rsidRPr="00026AB2">
                    <w:rPr>
                      <w:rFonts w:ascii="Trebuchet MS" w:hAnsi="Trebuchet MS"/>
                    </w:rPr>
                    <w:t>NDCI</w:t>
                  </w:r>
                  <w:r w:rsidR="007D3C6B" w:rsidRPr="00026AB2">
                    <w:rPr>
                      <w:rFonts w:ascii="Trebuchet MS" w:hAnsi="Trebuchet MS"/>
                    </w:rPr>
                    <w:t>-CBC</w:t>
                  </w:r>
                </w:p>
              </w:tc>
              <w:tc>
                <w:tcPr>
                  <w:tcW w:w="1087" w:type="dxa"/>
                  <w:tcBorders>
                    <w:top w:val="single" w:sz="6" w:space="0" w:color="000000"/>
                    <w:left w:val="single" w:sz="6" w:space="0" w:color="000000"/>
                    <w:bottom w:val="single" w:sz="6" w:space="0" w:color="000000"/>
                    <w:right w:val="single" w:sz="6" w:space="0" w:color="000000"/>
                  </w:tcBorders>
                  <w:shd w:val="clear" w:color="auto" w:fill="auto"/>
                  <w:hideMark/>
                </w:tcPr>
                <w:p w14:paraId="6B77A830" w14:textId="77777777" w:rsidR="001D6173" w:rsidRPr="00026AB2" w:rsidRDefault="001D6173" w:rsidP="001D6173">
                  <w:pPr>
                    <w:spacing w:line="276" w:lineRule="auto"/>
                    <w:rPr>
                      <w:rFonts w:ascii="Trebuchet MS" w:hAnsi="Trebuchet MS"/>
                    </w:rPr>
                  </w:pPr>
                  <w:r w:rsidRPr="00026AB2">
                    <w:rPr>
                      <w:rFonts w:ascii="Trebuchet MS" w:hAnsi="Trebuchet MS"/>
                    </w:rPr>
                    <w:t> 1.1</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687C3957" w14:textId="77777777" w:rsidR="001D6173" w:rsidRPr="00026AB2" w:rsidRDefault="001D6173" w:rsidP="001D6173">
                  <w:pPr>
                    <w:spacing w:after="200" w:line="276" w:lineRule="auto"/>
                    <w:jc w:val="both"/>
                    <w:rPr>
                      <w:rFonts w:ascii="Trebuchet MS" w:hAnsi="Trebuchet MS"/>
                    </w:rPr>
                  </w:pPr>
                  <w:r w:rsidRPr="00026AB2">
                    <w:rPr>
                      <w:rFonts w:ascii="Trebuchet MS" w:hAnsi="Trebuchet MS"/>
                    </w:rPr>
                    <w:t>058 Adaptation to climate change measures and prevention and management of climate related risks: floods and landslides (including awareness raising, civil protection and disaster management systems, infrastructures and ecosystem based approaches);</w:t>
                  </w:r>
                </w:p>
              </w:tc>
              <w:tc>
                <w:tcPr>
                  <w:tcW w:w="1441" w:type="dxa"/>
                  <w:tcBorders>
                    <w:top w:val="single" w:sz="6" w:space="0" w:color="000000"/>
                    <w:left w:val="single" w:sz="6" w:space="0" w:color="000000"/>
                    <w:bottom w:val="single" w:sz="6" w:space="0" w:color="000000"/>
                    <w:right w:val="single" w:sz="6" w:space="0" w:color="000000"/>
                  </w:tcBorders>
                  <w:shd w:val="clear" w:color="auto" w:fill="auto"/>
                  <w:hideMark/>
                </w:tcPr>
                <w:p w14:paraId="2E8D7B8F" w14:textId="77777777" w:rsidR="00052A6F" w:rsidRDefault="001D6173" w:rsidP="001D6173">
                  <w:pPr>
                    <w:spacing w:line="276" w:lineRule="auto"/>
                    <w:rPr>
                      <w:rFonts w:ascii="Trebuchet MS" w:hAnsi="Trebuchet MS"/>
                    </w:rPr>
                  </w:pPr>
                  <w:r w:rsidRPr="00026AB2">
                    <w:rPr>
                      <w:rFonts w:ascii="Trebuchet MS" w:hAnsi="Trebuchet MS"/>
                    </w:rPr>
                    <w:t> </w:t>
                  </w:r>
                  <w:r w:rsidR="00052A6F" w:rsidRPr="00C14B6C">
                    <w:rPr>
                      <w:rFonts w:ascii="Trebuchet MS" w:hAnsi="Trebuchet MS"/>
                      <w:color w:val="0070C0"/>
                    </w:rPr>
                    <w:t>9,394,812.00</w:t>
                  </w:r>
                </w:p>
                <w:p w14:paraId="00B09AD9" w14:textId="6FEEF144" w:rsidR="001D6173" w:rsidRPr="00026AB2" w:rsidRDefault="001D6173" w:rsidP="001D6173">
                  <w:pPr>
                    <w:spacing w:line="276" w:lineRule="auto"/>
                    <w:rPr>
                      <w:rFonts w:ascii="Trebuchet MS" w:hAnsi="Trebuchet MS"/>
                    </w:rPr>
                  </w:pPr>
                </w:p>
                <w:p w14:paraId="12311AF3" w14:textId="77777777" w:rsidR="001D6173" w:rsidRPr="00026AB2" w:rsidRDefault="001D6173" w:rsidP="001D6173">
                  <w:pPr>
                    <w:spacing w:line="276" w:lineRule="auto"/>
                    <w:rPr>
                      <w:rFonts w:ascii="Trebuchet MS" w:hAnsi="Trebuchet MS"/>
                    </w:rPr>
                  </w:pPr>
                </w:p>
              </w:tc>
            </w:tr>
            <w:tr w:rsidR="001D6173" w:rsidRPr="00026AB2" w14:paraId="5A8CC2EA" w14:textId="77777777" w:rsidTr="001D6173">
              <w:tc>
                <w:tcPr>
                  <w:tcW w:w="847" w:type="dxa"/>
                  <w:tcBorders>
                    <w:top w:val="single" w:sz="6" w:space="0" w:color="000000"/>
                    <w:left w:val="single" w:sz="6" w:space="0" w:color="000000"/>
                    <w:bottom w:val="single" w:sz="6" w:space="0" w:color="000000"/>
                    <w:right w:val="single" w:sz="6" w:space="0" w:color="000000"/>
                  </w:tcBorders>
                  <w:shd w:val="clear" w:color="auto" w:fill="auto"/>
                </w:tcPr>
                <w:p w14:paraId="383957D1" w14:textId="77777777" w:rsidR="001D6173" w:rsidRPr="00026AB2" w:rsidRDefault="001D6173" w:rsidP="001D6173">
                  <w:pPr>
                    <w:spacing w:line="276" w:lineRule="auto"/>
                    <w:rPr>
                      <w:rFonts w:ascii="Trebuchet MS" w:hAnsi="Trebuchet MS"/>
                    </w:rPr>
                  </w:pPr>
                  <w:r w:rsidRPr="00026AB2">
                    <w:rPr>
                      <w:rFonts w:ascii="Trebuchet MS" w:hAnsi="Trebuchet MS"/>
                    </w:rPr>
                    <w:t>1</w:t>
                  </w:r>
                </w:p>
              </w:tc>
              <w:tc>
                <w:tcPr>
                  <w:tcW w:w="845" w:type="dxa"/>
                  <w:tcBorders>
                    <w:top w:val="single" w:sz="6" w:space="0" w:color="000000"/>
                    <w:left w:val="single" w:sz="6" w:space="0" w:color="000000"/>
                    <w:bottom w:val="single" w:sz="6" w:space="0" w:color="000000"/>
                    <w:right w:val="single" w:sz="6" w:space="0" w:color="000000"/>
                  </w:tcBorders>
                  <w:shd w:val="clear" w:color="auto" w:fill="auto"/>
                </w:tcPr>
                <w:p w14:paraId="0AEAC9BB" w14:textId="28EE1A4F" w:rsidR="001D6173" w:rsidRPr="00026AB2" w:rsidRDefault="001D6173" w:rsidP="001D6173">
                  <w:pPr>
                    <w:spacing w:line="276" w:lineRule="auto"/>
                    <w:rPr>
                      <w:rFonts w:ascii="Trebuchet MS" w:hAnsi="Trebuchet MS"/>
                    </w:rPr>
                  </w:pPr>
                  <w:r w:rsidRPr="00026AB2">
                    <w:rPr>
                      <w:rFonts w:ascii="Trebuchet MS" w:hAnsi="Trebuchet MS"/>
                    </w:rPr>
                    <w:t>NDCI</w:t>
                  </w:r>
                  <w:r w:rsidR="0092313D" w:rsidRPr="00026AB2">
                    <w:rPr>
                      <w:rFonts w:ascii="Trebuchet MS" w:hAnsi="Trebuchet MS"/>
                    </w:rPr>
                    <w:t>-CBC</w:t>
                  </w:r>
                </w:p>
              </w:tc>
              <w:tc>
                <w:tcPr>
                  <w:tcW w:w="1087" w:type="dxa"/>
                  <w:tcBorders>
                    <w:top w:val="single" w:sz="6" w:space="0" w:color="000000"/>
                    <w:left w:val="single" w:sz="6" w:space="0" w:color="000000"/>
                    <w:bottom w:val="single" w:sz="6" w:space="0" w:color="000000"/>
                    <w:right w:val="single" w:sz="6" w:space="0" w:color="000000"/>
                  </w:tcBorders>
                  <w:shd w:val="clear" w:color="auto" w:fill="auto"/>
                </w:tcPr>
                <w:p w14:paraId="6C49B544" w14:textId="77777777" w:rsidR="001D6173" w:rsidRPr="00026AB2" w:rsidRDefault="001D6173" w:rsidP="001D6173">
                  <w:pPr>
                    <w:spacing w:line="276" w:lineRule="auto"/>
                    <w:rPr>
                      <w:rFonts w:ascii="Trebuchet MS" w:hAnsi="Trebuchet MS"/>
                    </w:rPr>
                  </w:pPr>
                  <w:r w:rsidRPr="00026AB2">
                    <w:rPr>
                      <w:rFonts w:ascii="Trebuchet MS" w:hAnsi="Trebuchet MS"/>
                    </w:rPr>
                    <w:t>1.1</w:t>
                  </w:r>
                </w:p>
              </w:tc>
              <w:tc>
                <w:tcPr>
                  <w:tcW w:w="5235" w:type="dxa"/>
                  <w:tcBorders>
                    <w:top w:val="single" w:sz="6" w:space="0" w:color="000000"/>
                    <w:left w:val="single" w:sz="6" w:space="0" w:color="000000"/>
                    <w:bottom w:val="single" w:sz="6" w:space="0" w:color="000000"/>
                    <w:right w:val="single" w:sz="6" w:space="0" w:color="000000"/>
                  </w:tcBorders>
                  <w:shd w:val="clear" w:color="auto" w:fill="auto"/>
                </w:tcPr>
                <w:p w14:paraId="62BBE398" w14:textId="77777777" w:rsidR="001D6173" w:rsidRPr="00026AB2" w:rsidRDefault="001D6173" w:rsidP="001D6173">
                  <w:pPr>
                    <w:spacing w:after="200" w:line="276" w:lineRule="auto"/>
                    <w:jc w:val="both"/>
                    <w:rPr>
                      <w:rFonts w:ascii="Trebuchet MS" w:hAnsi="Trebuchet MS"/>
                    </w:rPr>
                  </w:pPr>
                  <w:r w:rsidRPr="00026AB2">
                    <w:rPr>
                      <w:rFonts w:ascii="Trebuchet MS" w:hAnsi="Trebuchet MS"/>
                    </w:rPr>
                    <w:t xml:space="preserve">059 Adaptation to climate change measures and prevention and management of climate related risks: fires (including awareness raising, civil </w:t>
                  </w:r>
                  <w:r w:rsidRPr="00026AB2">
                    <w:rPr>
                      <w:rFonts w:ascii="Trebuchet MS" w:hAnsi="Trebuchet MS"/>
                    </w:rPr>
                    <w:lastRenderedPageBreak/>
                    <w:t>protection and disaster management systems, infrastructures and ecosystem based approaches);</w:t>
                  </w:r>
                </w:p>
              </w:tc>
              <w:tc>
                <w:tcPr>
                  <w:tcW w:w="1441" w:type="dxa"/>
                  <w:tcBorders>
                    <w:top w:val="single" w:sz="6" w:space="0" w:color="000000"/>
                    <w:left w:val="single" w:sz="6" w:space="0" w:color="000000"/>
                    <w:bottom w:val="single" w:sz="6" w:space="0" w:color="000000"/>
                    <w:right w:val="single" w:sz="6" w:space="0" w:color="000000"/>
                  </w:tcBorders>
                  <w:shd w:val="clear" w:color="auto" w:fill="auto"/>
                </w:tcPr>
                <w:p w14:paraId="5D171BA7" w14:textId="2306BAAE" w:rsidR="001D6173" w:rsidRPr="00026AB2" w:rsidRDefault="00A82BF8" w:rsidP="001D6173">
                  <w:pPr>
                    <w:spacing w:line="276" w:lineRule="auto"/>
                    <w:rPr>
                      <w:rFonts w:ascii="Trebuchet MS" w:hAnsi="Trebuchet MS"/>
                    </w:rPr>
                  </w:pPr>
                  <w:r w:rsidRPr="00026AB2">
                    <w:rPr>
                      <w:rFonts w:ascii="Trebuchet MS" w:hAnsi="Trebuchet MS"/>
                    </w:rPr>
                    <w:lastRenderedPageBreak/>
                    <w:t>7,</w:t>
                  </w:r>
                  <w:r>
                    <w:rPr>
                      <w:rFonts w:ascii="Trebuchet MS" w:hAnsi="Trebuchet MS"/>
                    </w:rPr>
                    <w:t>388,639.00</w:t>
                  </w:r>
                </w:p>
              </w:tc>
            </w:tr>
            <w:tr w:rsidR="001D6173" w:rsidRPr="00026AB2" w14:paraId="357FA428" w14:textId="77777777" w:rsidTr="001D6173">
              <w:tc>
                <w:tcPr>
                  <w:tcW w:w="847" w:type="dxa"/>
                  <w:tcBorders>
                    <w:top w:val="single" w:sz="6" w:space="0" w:color="000000"/>
                    <w:left w:val="single" w:sz="6" w:space="0" w:color="000000"/>
                    <w:bottom w:val="single" w:sz="6" w:space="0" w:color="000000"/>
                    <w:right w:val="single" w:sz="6" w:space="0" w:color="000000"/>
                  </w:tcBorders>
                  <w:shd w:val="clear" w:color="auto" w:fill="auto"/>
                </w:tcPr>
                <w:p w14:paraId="651E5E67" w14:textId="77777777" w:rsidR="001D6173" w:rsidRPr="00026AB2" w:rsidRDefault="001D6173" w:rsidP="001D6173">
                  <w:pPr>
                    <w:spacing w:line="276" w:lineRule="auto"/>
                    <w:rPr>
                      <w:rFonts w:ascii="Trebuchet MS" w:hAnsi="Trebuchet MS"/>
                    </w:rPr>
                  </w:pPr>
                  <w:r w:rsidRPr="00026AB2">
                    <w:rPr>
                      <w:rFonts w:ascii="Trebuchet MS" w:hAnsi="Trebuchet MS"/>
                    </w:rPr>
                    <w:t>1</w:t>
                  </w:r>
                </w:p>
              </w:tc>
              <w:tc>
                <w:tcPr>
                  <w:tcW w:w="845" w:type="dxa"/>
                  <w:tcBorders>
                    <w:top w:val="single" w:sz="6" w:space="0" w:color="000000"/>
                    <w:left w:val="single" w:sz="6" w:space="0" w:color="000000"/>
                    <w:bottom w:val="single" w:sz="6" w:space="0" w:color="000000"/>
                    <w:right w:val="single" w:sz="6" w:space="0" w:color="000000"/>
                  </w:tcBorders>
                  <w:shd w:val="clear" w:color="auto" w:fill="auto"/>
                </w:tcPr>
                <w:p w14:paraId="591875A0" w14:textId="6F2889E1" w:rsidR="001D6173" w:rsidRPr="00026AB2" w:rsidRDefault="001D6173" w:rsidP="001D6173">
                  <w:pPr>
                    <w:spacing w:line="276" w:lineRule="auto"/>
                    <w:rPr>
                      <w:rFonts w:ascii="Trebuchet MS" w:hAnsi="Trebuchet MS"/>
                    </w:rPr>
                  </w:pPr>
                  <w:r w:rsidRPr="00026AB2">
                    <w:rPr>
                      <w:rFonts w:ascii="Trebuchet MS" w:hAnsi="Trebuchet MS"/>
                    </w:rPr>
                    <w:t>NDCI</w:t>
                  </w:r>
                  <w:r w:rsidR="0092313D" w:rsidRPr="00026AB2">
                    <w:rPr>
                      <w:rFonts w:ascii="Trebuchet MS" w:hAnsi="Trebuchet MS"/>
                    </w:rPr>
                    <w:t>-CBC</w:t>
                  </w:r>
                </w:p>
              </w:tc>
              <w:tc>
                <w:tcPr>
                  <w:tcW w:w="1087" w:type="dxa"/>
                  <w:tcBorders>
                    <w:top w:val="single" w:sz="6" w:space="0" w:color="000000"/>
                    <w:left w:val="single" w:sz="6" w:space="0" w:color="000000"/>
                    <w:bottom w:val="single" w:sz="6" w:space="0" w:color="000000"/>
                    <w:right w:val="single" w:sz="6" w:space="0" w:color="000000"/>
                  </w:tcBorders>
                  <w:shd w:val="clear" w:color="auto" w:fill="auto"/>
                </w:tcPr>
                <w:p w14:paraId="1A655DA9" w14:textId="77777777" w:rsidR="001D6173" w:rsidRPr="00026AB2" w:rsidRDefault="001D6173" w:rsidP="001D6173">
                  <w:pPr>
                    <w:spacing w:line="276" w:lineRule="auto"/>
                    <w:rPr>
                      <w:rFonts w:ascii="Trebuchet MS" w:hAnsi="Trebuchet MS"/>
                    </w:rPr>
                  </w:pPr>
                  <w:r w:rsidRPr="00026AB2">
                    <w:rPr>
                      <w:rFonts w:ascii="Trebuchet MS" w:hAnsi="Trebuchet MS"/>
                    </w:rPr>
                    <w:t>1.1</w:t>
                  </w:r>
                </w:p>
              </w:tc>
              <w:tc>
                <w:tcPr>
                  <w:tcW w:w="5235" w:type="dxa"/>
                  <w:tcBorders>
                    <w:top w:val="single" w:sz="6" w:space="0" w:color="000000"/>
                    <w:left w:val="single" w:sz="6" w:space="0" w:color="000000"/>
                    <w:bottom w:val="single" w:sz="6" w:space="0" w:color="000000"/>
                    <w:right w:val="single" w:sz="6" w:space="0" w:color="000000"/>
                  </w:tcBorders>
                  <w:shd w:val="clear" w:color="auto" w:fill="auto"/>
                </w:tcPr>
                <w:p w14:paraId="3DC6CA67" w14:textId="77777777" w:rsidR="001D6173" w:rsidRPr="00026AB2" w:rsidRDefault="001D6173" w:rsidP="001D6173">
                  <w:pPr>
                    <w:spacing w:after="200" w:line="276" w:lineRule="auto"/>
                    <w:jc w:val="both"/>
                    <w:rPr>
                      <w:rFonts w:ascii="Trebuchet MS" w:hAnsi="Trebuchet MS"/>
                    </w:rPr>
                  </w:pPr>
                  <w:r w:rsidRPr="00026AB2">
                    <w:rPr>
                      <w:rFonts w:ascii="Trebuchet MS" w:hAnsi="Trebuchet MS"/>
                    </w:rPr>
                    <w:t>061 Risk prevention and management of non-climate related natural risks (for example earthquakes) and risks linked to human activities (for example technological accidents), including awareness raising, civil protection and disaster management systems, infrastructures and ecosystem based approaches.</w:t>
                  </w:r>
                </w:p>
              </w:tc>
              <w:tc>
                <w:tcPr>
                  <w:tcW w:w="1441" w:type="dxa"/>
                  <w:tcBorders>
                    <w:top w:val="single" w:sz="6" w:space="0" w:color="000000"/>
                    <w:left w:val="single" w:sz="6" w:space="0" w:color="000000"/>
                    <w:bottom w:val="single" w:sz="6" w:space="0" w:color="000000"/>
                    <w:right w:val="single" w:sz="6" w:space="0" w:color="000000"/>
                  </w:tcBorders>
                  <w:shd w:val="clear" w:color="auto" w:fill="auto"/>
                </w:tcPr>
                <w:p w14:paraId="0E4F9921" w14:textId="4B9FD451" w:rsidR="001D6173" w:rsidRPr="00026AB2" w:rsidRDefault="00554DD9" w:rsidP="001D6173">
                  <w:pPr>
                    <w:spacing w:line="276" w:lineRule="auto"/>
                    <w:rPr>
                      <w:rFonts w:ascii="Trebuchet MS" w:hAnsi="Trebuchet MS"/>
                    </w:rPr>
                  </w:pPr>
                  <w:r>
                    <w:rPr>
                      <w:rFonts w:ascii="Trebuchet MS" w:hAnsi="Trebuchet MS"/>
                    </w:rPr>
                    <w:t>527,759</w:t>
                  </w:r>
                  <w:r w:rsidR="001D6173" w:rsidRPr="00026AB2">
                    <w:rPr>
                      <w:rFonts w:ascii="Trebuchet MS" w:hAnsi="Trebuchet MS"/>
                    </w:rPr>
                    <w:t>.00</w:t>
                  </w:r>
                </w:p>
                <w:p w14:paraId="1EB233F3" w14:textId="77777777" w:rsidR="001D6173" w:rsidRPr="00026AB2" w:rsidRDefault="001D6173" w:rsidP="001D6173">
                  <w:pPr>
                    <w:spacing w:line="276" w:lineRule="auto"/>
                    <w:rPr>
                      <w:rFonts w:ascii="Trebuchet MS" w:hAnsi="Trebuchet MS"/>
                    </w:rPr>
                  </w:pPr>
                </w:p>
              </w:tc>
            </w:tr>
            <w:tr w:rsidR="001D6173" w:rsidRPr="00026AB2" w14:paraId="2A123E10" w14:textId="77777777" w:rsidTr="001D6173">
              <w:tc>
                <w:tcPr>
                  <w:tcW w:w="847" w:type="dxa"/>
                  <w:tcBorders>
                    <w:top w:val="single" w:sz="6" w:space="0" w:color="000000"/>
                    <w:left w:val="single" w:sz="6" w:space="0" w:color="000000"/>
                    <w:bottom w:val="single" w:sz="6" w:space="0" w:color="000000"/>
                    <w:right w:val="single" w:sz="6" w:space="0" w:color="000000"/>
                  </w:tcBorders>
                  <w:shd w:val="clear" w:color="auto" w:fill="auto"/>
                </w:tcPr>
                <w:p w14:paraId="7CC952D1" w14:textId="77777777" w:rsidR="001D6173" w:rsidRPr="00026AB2" w:rsidRDefault="001D6173" w:rsidP="001D6173">
                  <w:pPr>
                    <w:spacing w:line="276" w:lineRule="auto"/>
                    <w:rPr>
                      <w:rFonts w:ascii="Trebuchet MS" w:hAnsi="Trebuchet MS"/>
                    </w:rPr>
                  </w:pPr>
                  <w:r w:rsidRPr="00026AB2">
                    <w:rPr>
                      <w:rFonts w:ascii="Trebuchet MS" w:hAnsi="Trebuchet MS"/>
                    </w:rPr>
                    <w:t>1</w:t>
                  </w:r>
                </w:p>
              </w:tc>
              <w:tc>
                <w:tcPr>
                  <w:tcW w:w="845" w:type="dxa"/>
                  <w:tcBorders>
                    <w:top w:val="single" w:sz="6" w:space="0" w:color="000000"/>
                    <w:left w:val="single" w:sz="6" w:space="0" w:color="000000"/>
                    <w:bottom w:val="single" w:sz="6" w:space="0" w:color="000000"/>
                    <w:right w:val="single" w:sz="6" w:space="0" w:color="000000"/>
                  </w:tcBorders>
                  <w:shd w:val="clear" w:color="auto" w:fill="auto"/>
                </w:tcPr>
                <w:p w14:paraId="527B1648" w14:textId="704317C3" w:rsidR="001D6173" w:rsidRPr="00026AB2" w:rsidRDefault="001D6173" w:rsidP="001D6173">
                  <w:pPr>
                    <w:spacing w:line="276" w:lineRule="auto"/>
                    <w:rPr>
                      <w:rFonts w:ascii="Trebuchet MS" w:hAnsi="Trebuchet MS"/>
                    </w:rPr>
                  </w:pPr>
                  <w:r w:rsidRPr="00026AB2">
                    <w:rPr>
                      <w:rFonts w:ascii="Trebuchet MS" w:hAnsi="Trebuchet MS"/>
                    </w:rPr>
                    <w:t>NDCI</w:t>
                  </w:r>
                  <w:r w:rsidR="0092313D" w:rsidRPr="00026AB2">
                    <w:rPr>
                      <w:rFonts w:ascii="Trebuchet MS" w:hAnsi="Trebuchet MS"/>
                    </w:rPr>
                    <w:t>-CBC</w:t>
                  </w:r>
                </w:p>
              </w:tc>
              <w:tc>
                <w:tcPr>
                  <w:tcW w:w="1087" w:type="dxa"/>
                  <w:tcBorders>
                    <w:top w:val="single" w:sz="6" w:space="0" w:color="000000"/>
                    <w:left w:val="single" w:sz="6" w:space="0" w:color="000000"/>
                    <w:bottom w:val="single" w:sz="6" w:space="0" w:color="000000"/>
                    <w:right w:val="single" w:sz="6" w:space="0" w:color="000000"/>
                  </w:tcBorders>
                  <w:shd w:val="clear" w:color="auto" w:fill="auto"/>
                </w:tcPr>
                <w:p w14:paraId="5712B9D2" w14:textId="77777777" w:rsidR="001D6173" w:rsidRPr="00026AB2" w:rsidRDefault="001D6173" w:rsidP="001D6173">
                  <w:pPr>
                    <w:spacing w:line="276" w:lineRule="auto"/>
                    <w:rPr>
                      <w:rFonts w:ascii="Trebuchet MS" w:hAnsi="Trebuchet MS"/>
                    </w:rPr>
                  </w:pPr>
                  <w:r w:rsidRPr="00026AB2">
                    <w:rPr>
                      <w:rFonts w:ascii="Trebuchet MS" w:hAnsi="Trebuchet MS"/>
                    </w:rPr>
                    <w:t>1.1</w:t>
                  </w:r>
                </w:p>
              </w:tc>
              <w:tc>
                <w:tcPr>
                  <w:tcW w:w="5235" w:type="dxa"/>
                  <w:tcBorders>
                    <w:top w:val="single" w:sz="6" w:space="0" w:color="000000"/>
                    <w:left w:val="single" w:sz="6" w:space="0" w:color="000000"/>
                    <w:bottom w:val="single" w:sz="6" w:space="0" w:color="000000"/>
                    <w:right w:val="single" w:sz="6" w:space="0" w:color="000000"/>
                  </w:tcBorders>
                  <w:shd w:val="clear" w:color="auto" w:fill="auto"/>
                </w:tcPr>
                <w:p w14:paraId="046F9C30" w14:textId="77777777" w:rsidR="001D6173" w:rsidRPr="00026AB2" w:rsidRDefault="001D6173" w:rsidP="001D6173">
                  <w:pPr>
                    <w:spacing w:after="200" w:line="276" w:lineRule="auto"/>
                    <w:jc w:val="both"/>
                    <w:rPr>
                      <w:rFonts w:ascii="Trebuchet MS" w:hAnsi="Trebuchet MS"/>
                    </w:rPr>
                  </w:pPr>
                  <w:r w:rsidRPr="00026AB2">
                    <w:rPr>
                      <w:rFonts w:ascii="Trebuchet MS" w:hAnsi="Trebuchet MS"/>
                    </w:rPr>
                    <w:t>064 Water management and water resource conservation (including river basin management, specific climate change adaptation measures, reuse, leakage reduction)</w:t>
                  </w:r>
                </w:p>
              </w:tc>
              <w:tc>
                <w:tcPr>
                  <w:tcW w:w="1441" w:type="dxa"/>
                  <w:tcBorders>
                    <w:top w:val="single" w:sz="6" w:space="0" w:color="000000"/>
                    <w:left w:val="single" w:sz="6" w:space="0" w:color="000000"/>
                    <w:bottom w:val="single" w:sz="6" w:space="0" w:color="000000"/>
                    <w:right w:val="single" w:sz="6" w:space="0" w:color="000000"/>
                  </w:tcBorders>
                  <w:shd w:val="clear" w:color="auto" w:fill="auto"/>
                </w:tcPr>
                <w:p w14:paraId="48C78A52" w14:textId="59E7F4FA" w:rsidR="001D6173" w:rsidRPr="00026AB2" w:rsidRDefault="001D6173" w:rsidP="00A82BF8">
                  <w:pPr>
                    <w:spacing w:line="276" w:lineRule="auto"/>
                    <w:rPr>
                      <w:rFonts w:ascii="Trebuchet MS" w:hAnsi="Trebuchet MS"/>
                    </w:rPr>
                  </w:pPr>
                  <w:r w:rsidRPr="00026AB2">
                    <w:rPr>
                      <w:rFonts w:ascii="Trebuchet MS" w:hAnsi="Trebuchet MS"/>
                    </w:rPr>
                    <w:t>1,0</w:t>
                  </w:r>
                  <w:r w:rsidR="00A82BF8">
                    <w:rPr>
                      <w:rFonts w:ascii="Trebuchet MS" w:hAnsi="Trebuchet MS"/>
                    </w:rPr>
                    <w:t>55,520</w:t>
                  </w:r>
                  <w:r w:rsidRPr="00026AB2">
                    <w:rPr>
                      <w:rFonts w:ascii="Trebuchet MS" w:hAnsi="Trebuchet MS"/>
                    </w:rPr>
                    <w:t>.00</w:t>
                  </w:r>
                </w:p>
              </w:tc>
            </w:tr>
          </w:tbl>
          <w:p w14:paraId="18E3B03A" w14:textId="77777777" w:rsidR="001D6173" w:rsidRPr="00026AB2" w:rsidRDefault="001D6173" w:rsidP="001D6173">
            <w:pPr>
              <w:spacing w:line="276" w:lineRule="auto"/>
              <w:rPr>
                <w:rFonts w:ascii="Trebuchet MS" w:hAnsi="Trebuchet MS"/>
              </w:rPr>
            </w:pPr>
          </w:p>
          <w:p w14:paraId="71EC4E53" w14:textId="77777777" w:rsidR="001D6173" w:rsidRPr="00026AB2" w:rsidRDefault="001D6173" w:rsidP="001D6173">
            <w:pPr>
              <w:spacing w:line="276" w:lineRule="auto"/>
              <w:rPr>
                <w:rFonts w:ascii="Trebuchet MS" w:hAnsi="Trebuchet MS"/>
              </w:rPr>
            </w:pPr>
            <w:r w:rsidRPr="00026AB2">
              <w:rPr>
                <w:rFonts w:ascii="Trebuchet MS" w:hAnsi="Trebuchet MS"/>
              </w:rPr>
              <w:t>Dimension 2 – form of financing</w:t>
            </w:r>
          </w:p>
          <w:tbl>
            <w:tblPr>
              <w:tblW w:w="4646" w:type="pct"/>
              <w:tblInd w:w="1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44"/>
              <w:gridCol w:w="1685"/>
              <w:gridCol w:w="2951"/>
              <w:gridCol w:w="1549"/>
              <w:gridCol w:w="1710"/>
            </w:tblGrid>
            <w:tr w:rsidR="001D6173" w:rsidRPr="00026AB2" w14:paraId="6C3B9477" w14:textId="77777777" w:rsidTr="0073746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185BB45" w14:textId="77777777" w:rsidR="001D6173" w:rsidRPr="00026AB2" w:rsidRDefault="001D6173" w:rsidP="001D6173">
                  <w:pPr>
                    <w:spacing w:line="276" w:lineRule="auto"/>
                    <w:rPr>
                      <w:rFonts w:ascii="Trebuchet MS" w:hAnsi="Trebuchet MS"/>
                    </w:rPr>
                  </w:pPr>
                  <w:r w:rsidRPr="00026AB2">
                    <w:rPr>
                      <w:rFonts w:ascii="Trebuchet MS" w:hAnsi="Trebuchet MS"/>
                    </w:rPr>
                    <w:t>Priority no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6DF5F2" w14:textId="77777777" w:rsidR="001D6173" w:rsidRPr="00026AB2" w:rsidRDefault="001D6173" w:rsidP="001D6173">
                  <w:pPr>
                    <w:spacing w:line="276" w:lineRule="auto"/>
                    <w:rPr>
                      <w:rFonts w:ascii="Trebuchet MS" w:hAnsi="Trebuchet MS"/>
                    </w:rPr>
                  </w:pPr>
                  <w:r w:rsidRPr="00026AB2">
                    <w:rPr>
                      <w:rFonts w:ascii="Trebuchet MS" w:hAnsi="Trebuchet MS"/>
                    </w:rPr>
                    <w:t>Fund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F812160" w14:textId="77777777" w:rsidR="001D6173" w:rsidRPr="00026AB2" w:rsidRDefault="001D6173" w:rsidP="001D6173">
                  <w:pPr>
                    <w:spacing w:line="276" w:lineRule="auto"/>
                    <w:rPr>
                      <w:rFonts w:ascii="Trebuchet MS" w:hAnsi="Trebuchet MS"/>
                    </w:rPr>
                  </w:pPr>
                  <w:r w:rsidRPr="00026AB2">
                    <w:rPr>
                      <w:rFonts w:ascii="Trebuchet MS" w:hAnsi="Trebuchet MS"/>
                    </w:rPr>
                    <w:t>Specific objective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7EA3F41" w14:textId="77777777" w:rsidR="001D6173" w:rsidRPr="00026AB2" w:rsidRDefault="001D6173" w:rsidP="001D6173">
                  <w:pPr>
                    <w:spacing w:line="276" w:lineRule="auto"/>
                    <w:rPr>
                      <w:rFonts w:ascii="Trebuchet MS" w:hAnsi="Trebuchet MS"/>
                    </w:rPr>
                  </w:pPr>
                  <w:r w:rsidRPr="00026AB2">
                    <w:rPr>
                      <w:rFonts w:ascii="Trebuchet MS" w:hAnsi="Trebuchet MS"/>
                    </w:rPr>
                    <w:t>Code</w:t>
                  </w:r>
                </w:p>
              </w:tc>
              <w:tc>
                <w:tcPr>
                  <w:tcW w:w="887" w:type="pct"/>
                  <w:tcBorders>
                    <w:top w:val="single" w:sz="6" w:space="0" w:color="000000"/>
                    <w:left w:val="single" w:sz="6" w:space="0" w:color="000000"/>
                    <w:bottom w:val="single" w:sz="6" w:space="0" w:color="000000"/>
                    <w:right w:val="single" w:sz="6" w:space="0" w:color="000000"/>
                  </w:tcBorders>
                  <w:shd w:val="clear" w:color="auto" w:fill="auto"/>
                  <w:hideMark/>
                </w:tcPr>
                <w:p w14:paraId="7089A994" w14:textId="77777777" w:rsidR="001D6173" w:rsidRPr="00026AB2" w:rsidRDefault="001D6173" w:rsidP="001D6173">
                  <w:pPr>
                    <w:spacing w:line="276" w:lineRule="auto"/>
                    <w:rPr>
                      <w:rFonts w:ascii="Trebuchet MS" w:hAnsi="Trebuchet MS"/>
                    </w:rPr>
                  </w:pPr>
                  <w:r w:rsidRPr="00026AB2">
                    <w:rPr>
                      <w:rFonts w:ascii="Trebuchet MS" w:hAnsi="Trebuchet MS"/>
                    </w:rPr>
                    <w:t>Amount (EUR)</w:t>
                  </w:r>
                </w:p>
              </w:tc>
            </w:tr>
            <w:tr w:rsidR="001D6173" w:rsidRPr="00026AB2" w14:paraId="0C8EDFB4" w14:textId="77777777" w:rsidTr="0073746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BB8341" w14:textId="77777777" w:rsidR="001D6173" w:rsidRPr="00026AB2" w:rsidRDefault="001D6173" w:rsidP="00E81495">
                  <w:pPr>
                    <w:spacing w:line="276" w:lineRule="auto"/>
                    <w:ind w:left="284" w:hanging="284"/>
                    <w:rPr>
                      <w:rFonts w:ascii="Trebuchet MS" w:hAnsi="Trebuchet MS"/>
                    </w:rPr>
                  </w:pPr>
                  <w:r w:rsidRPr="00026AB2">
                    <w:rPr>
                      <w:rFonts w:ascii="Trebuchet MS" w:hAnsi="Trebuchet MS"/>
                    </w:rPr>
                    <w:t> 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8A72F59" w14:textId="701DB516" w:rsidR="001D6173" w:rsidRPr="00026AB2" w:rsidRDefault="001D6173" w:rsidP="001D6173">
                  <w:pPr>
                    <w:spacing w:line="276" w:lineRule="auto"/>
                    <w:rPr>
                      <w:rFonts w:ascii="Trebuchet MS" w:hAnsi="Trebuchet MS"/>
                    </w:rPr>
                  </w:pPr>
                  <w:r w:rsidRPr="00026AB2">
                    <w:rPr>
                      <w:rFonts w:ascii="Trebuchet MS" w:hAnsi="Trebuchet MS"/>
                    </w:rPr>
                    <w:t> NDCI</w:t>
                  </w:r>
                  <w:r w:rsidR="0092313D" w:rsidRPr="00026AB2">
                    <w:rPr>
                      <w:rFonts w:ascii="Trebuchet MS" w:hAnsi="Trebuchet MS"/>
                    </w:rPr>
                    <w:t>-CBC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D06842" w14:textId="77777777" w:rsidR="001D6173" w:rsidRPr="00026AB2" w:rsidRDefault="001D6173" w:rsidP="001D6173">
                  <w:pPr>
                    <w:spacing w:line="276" w:lineRule="auto"/>
                    <w:rPr>
                      <w:rFonts w:ascii="Trebuchet MS" w:hAnsi="Trebuchet MS"/>
                    </w:rPr>
                  </w:pPr>
                  <w:r w:rsidRPr="00026AB2">
                    <w:rPr>
                      <w:rFonts w:ascii="Trebuchet MS" w:hAnsi="Trebuchet MS"/>
                    </w:rPr>
                    <w:t> 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63CA0A5" w14:textId="77777777" w:rsidR="001D6173" w:rsidRPr="00D937A6" w:rsidRDefault="001D6173" w:rsidP="001D6173">
                  <w:pPr>
                    <w:spacing w:line="276" w:lineRule="auto"/>
                    <w:rPr>
                      <w:rFonts w:ascii="Trebuchet MS" w:hAnsi="Trebuchet MS"/>
                    </w:rPr>
                  </w:pPr>
                  <w:r w:rsidRPr="00026AB2">
                    <w:rPr>
                      <w:rFonts w:ascii="Trebuchet MS" w:hAnsi="Trebuchet MS"/>
                    </w:rPr>
                    <w:t> </w:t>
                  </w:r>
                  <w:r w:rsidRPr="00D937A6">
                    <w:rPr>
                      <w:rFonts w:ascii="Trebuchet MS" w:eastAsia="Times New Roman" w:hAnsi="Trebuchet MS" w:cs="Times New Roman"/>
                      <w:iCs/>
                      <w:lang w:eastAsia="en-GB"/>
                    </w:rPr>
                    <w:t>01 Grant</w:t>
                  </w:r>
                </w:p>
              </w:tc>
              <w:tc>
                <w:tcPr>
                  <w:tcW w:w="887" w:type="pct"/>
                  <w:tcBorders>
                    <w:top w:val="single" w:sz="6" w:space="0" w:color="000000"/>
                    <w:left w:val="single" w:sz="6" w:space="0" w:color="000000"/>
                    <w:bottom w:val="single" w:sz="6" w:space="0" w:color="000000"/>
                    <w:right w:val="single" w:sz="6" w:space="0" w:color="000000"/>
                  </w:tcBorders>
                  <w:shd w:val="clear" w:color="auto" w:fill="auto"/>
                  <w:hideMark/>
                </w:tcPr>
                <w:p w14:paraId="53C50A90" w14:textId="5D6067BA" w:rsidR="00052A6F" w:rsidRDefault="001D6173" w:rsidP="00052A6F">
                  <w:pPr>
                    <w:spacing w:line="276" w:lineRule="auto"/>
                    <w:rPr>
                      <w:rFonts w:ascii="Trebuchet MS" w:hAnsi="Trebuchet MS"/>
                    </w:rPr>
                  </w:pPr>
                  <w:r w:rsidRPr="00026AB2">
                    <w:rPr>
                      <w:rFonts w:ascii="Trebuchet MS" w:hAnsi="Trebuchet MS"/>
                    </w:rPr>
                    <w:t> </w:t>
                  </w:r>
                  <w:r w:rsidR="00052A6F" w:rsidRPr="00C14B6C">
                    <w:rPr>
                      <w:rFonts w:ascii="Trebuchet MS" w:hAnsi="Trebuchet MS"/>
                      <w:color w:val="0070C0"/>
                    </w:rPr>
                    <w:t>18,366,730.00</w:t>
                  </w:r>
                </w:p>
                <w:p w14:paraId="5EEB865F" w14:textId="4ACD721D" w:rsidR="001D6173" w:rsidRPr="00026AB2" w:rsidRDefault="001D6173" w:rsidP="00052A6F">
                  <w:pPr>
                    <w:spacing w:line="276" w:lineRule="auto"/>
                    <w:rPr>
                      <w:rFonts w:ascii="Trebuchet MS" w:hAnsi="Trebuchet MS"/>
                    </w:rPr>
                  </w:pPr>
                </w:p>
              </w:tc>
            </w:tr>
          </w:tbl>
          <w:p w14:paraId="6028B329" w14:textId="77777777" w:rsidR="001D6173" w:rsidRPr="00026AB2" w:rsidRDefault="001D6173" w:rsidP="001D6173">
            <w:pPr>
              <w:spacing w:line="276" w:lineRule="auto"/>
              <w:rPr>
                <w:rFonts w:ascii="Trebuchet MS" w:hAnsi="Trebuchet MS"/>
              </w:rPr>
            </w:pPr>
          </w:p>
          <w:p w14:paraId="146E23A2" w14:textId="77777777" w:rsidR="001D6173" w:rsidRPr="00026AB2" w:rsidRDefault="001D6173" w:rsidP="001D6173">
            <w:pPr>
              <w:spacing w:line="276" w:lineRule="auto"/>
              <w:rPr>
                <w:rFonts w:ascii="Trebuchet MS" w:hAnsi="Trebuchet MS"/>
              </w:rPr>
            </w:pPr>
            <w:r w:rsidRPr="00026AB2">
              <w:rPr>
                <w:rFonts w:ascii="Trebuchet MS" w:hAnsi="Trebuchet MS"/>
              </w:rPr>
              <w:t>Dimension 3 – territorial delivery mechanism and territorial focus</w:t>
            </w:r>
          </w:p>
          <w:tbl>
            <w:tblPr>
              <w:tblW w:w="4666" w:type="pct"/>
              <w:tblInd w:w="1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92"/>
              <w:gridCol w:w="1321"/>
              <w:gridCol w:w="2313"/>
              <w:gridCol w:w="2912"/>
              <w:gridCol w:w="1742"/>
            </w:tblGrid>
            <w:tr w:rsidR="001D6173" w:rsidRPr="00026AB2" w14:paraId="1D843F20" w14:textId="77777777" w:rsidTr="0073746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059BB5E" w14:textId="77777777" w:rsidR="001D6173" w:rsidRPr="00026AB2" w:rsidRDefault="001D6173" w:rsidP="001D6173">
                  <w:pPr>
                    <w:spacing w:line="276" w:lineRule="auto"/>
                    <w:rPr>
                      <w:rFonts w:ascii="Trebuchet MS" w:hAnsi="Trebuchet MS"/>
                    </w:rPr>
                  </w:pPr>
                  <w:r w:rsidRPr="00026AB2">
                    <w:rPr>
                      <w:rFonts w:ascii="Trebuchet MS" w:hAnsi="Trebuchet MS"/>
                    </w:rPr>
                    <w:t>Priority No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D75E3DB" w14:textId="77777777" w:rsidR="001D6173" w:rsidRPr="00026AB2" w:rsidRDefault="001D6173" w:rsidP="001D6173">
                  <w:pPr>
                    <w:spacing w:line="276" w:lineRule="auto"/>
                    <w:rPr>
                      <w:rFonts w:ascii="Trebuchet MS" w:hAnsi="Trebuchet MS"/>
                    </w:rPr>
                  </w:pPr>
                  <w:r w:rsidRPr="00026AB2">
                    <w:rPr>
                      <w:rFonts w:ascii="Trebuchet MS" w:hAnsi="Trebuchet MS"/>
                    </w:rPr>
                    <w:t>Fund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EB3392D" w14:textId="77777777" w:rsidR="001D6173" w:rsidRPr="00026AB2" w:rsidRDefault="001D6173" w:rsidP="001D6173">
                  <w:pPr>
                    <w:spacing w:line="276" w:lineRule="auto"/>
                    <w:rPr>
                      <w:rFonts w:ascii="Trebuchet MS" w:hAnsi="Trebuchet MS"/>
                    </w:rPr>
                  </w:pPr>
                  <w:r w:rsidRPr="00026AB2">
                    <w:rPr>
                      <w:rFonts w:ascii="Trebuchet MS" w:hAnsi="Trebuchet MS"/>
                    </w:rPr>
                    <w:t>Specific objective</w:t>
                  </w:r>
                </w:p>
              </w:tc>
              <w:tc>
                <w:tcPr>
                  <w:tcW w:w="1504" w:type="pct"/>
                  <w:tcBorders>
                    <w:top w:val="single" w:sz="6" w:space="0" w:color="000000"/>
                    <w:left w:val="single" w:sz="6" w:space="0" w:color="000000"/>
                    <w:bottom w:val="single" w:sz="6" w:space="0" w:color="000000"/>
                    <w:right w:val="single" w:sz="6" w:space="0" w:color="000000"/>
                  </w:tcBorders>
                  <w:shd w:val="clear" w:color="auto" w:fill="auto"/>
                  <w:hideMark/>
                </w:tcPr>
                <w:p w14:paraId="1CA54D7D" w14:textId="77777777" w:rsidR="001D6173" w:rsidRPr="00026AB2" w:rsidRDefault="001D6173" w:rsidP="001D6173">
                  <w:pPr>
                    <w:spacing w:line="276" w:lineRule="auto"/>
                    <w:rPr>
                      <w:rFonts w:ascii="Trebuchet MS" w:hAnsi="Trebuchet MS"/>
                    </w:rPr>
                  </w:pPr>
                  <w:r w:rsidRPr="00026AB2">
                    <w:rPr>
                      <w:rFonts w:ascii="Trebuchet MS" w:hAnsi="Trebuchet MS"/>
                    </w:rPr>
                    <w:t>Code</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0C9A7B98" w14:textId="77777777" w:rsidR="001D6173" w:rsidRPr="00026AB2" w:rsidRDefault="001D6173" w:rsidP="001D6173">
                  <w:pPr>
                    <w:spacing w:line="276" w:lineRule="auto"/>
                    <w:rPr>
                      <w:rFonts w:ascii="Trebuchet MS" w:hAnsi="Trebuchet MS"/>
                    </w:rPr>
                  </w:pPr>
                  <w:r w:rsidRPr="00026AB2">
                    <w:rPr>
                      <w:rFonts w:ascii="Trebuchet MS" w:hAnsi="Trebuchet MS"/>
                    </w:rPr>
                    <w:t>Amount (EUR)</w:t>
                  </w:r>
                </w:p>
              </w:tc>
            </w:tr>
            <w:tr w:rsidR="001D6173" w:rsidRPr="00026AB2" w14:paraId="7590B701" w14:textId="77777777" w:rsidTr="0073746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767E59" w14:textId="77777777" w:rsidR="001D6173" w:rsidRPr="00026AB2" w:rsidRDefault="001D6173" w:rsidP="001D6173">
                  <w:pPr>
                    <w:spacing w:line="276" w:lineRule="auto"/>
                    <w:rPr>
                      <w:rFonts w:ascii="Trebuchet MS" w:hAnsi="Trebuchet MS"/>
                    </w:rPr>
                  </w:pPr>
                  <w:r w:rsidRPr="00026AB2">
                    <w:rPr>
                      <w:rFonts w:ascii="Trebuchet MS" w:hAnsi="Trebuchet MS"/>
                    </w:rPr>
                    <w:t> 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DDA005C" w14:textId="5827AFCB" w:rsidR="001D6173" w:rsidRPr="00026AB2" w:rsidRDefault="001D6173" w:rsidP="001D6173">
                  <w:pPr>
                    <w:spacing w:line="276" w:lineRule="auto"/>
                    <w:rPr>
                      <w:rFonts w:ascii="Trebuchet MS" w:hAnsi="Trebuchet MS"/>
                    </w:rPr>
                  </w:pPr>
                  <w:r w:rsidRPr="00026AB2">
                    <w:rPr>
                      <w:rFonts w:ascii="Trebuchet MS" w:hAnsi="Trebuchet MS"/>
                    </w:rPr>
                    <w:t> NDCI</w:t>
                  </w:r>
                  <w:r w:rsidR="0092313D" w:rsidRPr="00026AB2">
                    <w:rPr>
                      <w:rFonts w:ascii="Trebuchet MS" w:hAnsi="Trebuchet MS"/>
                    </w:rPr>
                    <w:t>-CBC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4CB625" w14:textId="77777777" w:rsidR="001D6173" w:rsidRPr="00026AB2" w:rsidRDefault="001D6173" w:rsidP="001D6173">
                  <w:pPr>
                    <w:spacing w:line="276" w:lineRule="auto"/>
                    <w:rPr>
                      <w:rFonts w:ascii="Trebuchet MS" w:hAnsi="Trebuchet MS"/>
                    </w:rPr>
                  </w:pPr>
                  <w:r w:rsidRPr="00026AB2">
                    <w:rPr>
                      <w:rFonts w:ascii="Trebuchet MS" w:hAnsi="Trebuchet MS"/>
                    </w:rPr>
                    <w:t> 1.1</w:t>
                  </w:r>
                </w:p>
              </w:tc>
              <w:tc>
                <w:tcPr>
                  <w:tcW w:w="1504" w:type="pct"/>
                  <w:tcBorders>
                    <w:top w:val="single" w:sz="6" w:space="0" w:color="000000"/>
                    <w:left w:val="single" w:sz="6" w:space="0" w:color="000000"/>
                    <w:bottom w:val="single" w:sz="6" w:space="0" w:color="000000"/>
                    <w:right w:val="single" w:sz="6" w:space="0" w:color="000000"/>
                  </w:tcBorders>
                  <w:shd w:val="clear" w:color="auto" w:fill="auto"/>
                  <w:hideMark/>
                </w:tcPr>
                <w:p w14:paraId="0CF4726D" w14:textId="77777777" w:rsidR="001D6173" w:rsidRPr="00D937A6" w:rsidRDefault="001D6173" w:rsidP="001D6173">
                  <w:pPr>
                    <w:spacing w:line="276" w:lineRule="auto"/>
                    <w:rPr>
                      <w:rFonts w:ascii="Trebuchet MS" w:hAnsi="Trebuchet MS"/>
                    </w:rPr>
                  </w:pPr>
                  <w:r w:rsidRPr="00026AB2">
                    <w:rPr>
                      <w:rFonts w:ascii="Trebuchet MS" w:hAnsi="Trebuchet MS"/>
                    </w:rPr>
                    <w:t> </w:t>
                  </w:r>
                  <w:r w:rsidRPr="00D937A6">
                    <w:rPr>
                      <w:rFonts w:ascii="Trebuchet MS" w:eastAsia="Times New Roman" w:hAnsi="Trebuchet MS" w:cs="Times New Roman"/>
                      <w:iCs/>
                      <w:lang w:eastAsia="en-GB"/>
                    </w:rPr>
                    <w:t>33 No territorial targeting</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A0C0F13" w14:textId="77777777" w:rsidR="00052A6F" w:rsidRPr="00C14B6C" w:rsidRDefault="001D6173" w:rsidP="001D6173">
                  <w:pPr>
                    <w:spacing w:line="276" w:lineRule="auto"/>
                    <w:rPr>
                      <w:rFonts w:ascii="Trebuchet MS" w:hAnsi="Trebuchet MS"/>
                      <w:color w:val="0070C0"/>
                    </w:rPr>
                  </w:pPr>
                  <w:r w:rsidRPr="00026AB2">
                    <w:rPr>
                      <w:rFonts w:ascii="Trebuchet MS" w:hAnsi="Trebuchet MS"/>
                    </w:rPr>
                    <w:t> </w:t>
                  </w:r>
                  <w:r w:rsidR="00052A6F" w:rsidRPr="00C14B6C">
                    <w:rPr>
                      <w:rFonts w:ascii="Trebuchet MS" w:hAnsi="Trebuchet MS"/>
                      <w:color w:val="0070C0"/>
                    </w:rPr>
                    <w:t>18,366,730.00</w:t>
                  </w:r>
                </w:p>
                <w:p w14:paraId="18D66FEE" w14:textId="499491B8" w:rsidR="001D6173" w:rsidRPr="00026AB2" w:rsidRDefault="001D6173" w:rsidP="001D6173">
                  <w:pPr>
                    <w:spacing w:line="276" w:lineRule="auto"/>
                    <w:rPr>
                      <w:rFonts w:ascii="Trebuchet MS" w:hAnsi="Trebuchet MS"/>
                    </w:rPr>
                  </w:pPr>
                </w:p>
              </w:tc>
            </w:tr>
          </w:tbl>
          <w:p w14:paraId="4BC98E62" w14:textId="77777777" w:rsidR="001D6173" w:rsidRPr="00026AB2" w:rsidRDefault="001D6173" w:rsidP="001D6173">
            <w:pPr>
              <w:spacing w:line="276" w:lineRule="auto"/>
              <w:rPr>
                <w:rFonts w:ascii="Trebuchet MS" w:hAnsi="Trebuchet MS"/>
              </w:rPr>
            </w:pPr>
          </w:p>
        </w:tc>
      </w:tr>
    </w:tbl>
    <w:p w14:paraId="4D347095" w14:textId="77777777" w:rsidR="007B1D15" w:rsidRPr="00026AB2" w:rsidRDefault="007B1D15" w:rsidP="007B1D15">
      <w:pPr>
        <w:spacing w:line="276" w:lineRule="auto"/>
        <w:rPr>
          <w:rFonts w:ascii="Trebuchet MS" w:hAnsi="Trebuchet MS"/>
        </w:rPr>
      </w:pPr>
    </w:p>
    <w:p w14:paraId="6FCFE169" w14:textId="77777777" w:rsidR="007B1D15" w:rsidRPr="00026AB2" w:rsidRDefault="007B1D15" w:rsidP="007B1D15">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p>
    <w:p w14:paraId="5B98F390" w14:textId="4E0C3224" w:rsidR="00770B51" w:rsidRPr="00026AB2" w:rsidRDefault="00770B51" w:rsidP="0014121E">
      <w:pPr>
        <w:pStyle w:val="Heading3"/>
        <w:rPr>
          <w:rFonts w:ascii="Trebuchet MS" w:hAnsi="Trebuchet MS"/>
          <w:sz w:val="28"/>
        </w:rPr>
      </w:pPr>
      <w:bookmarkStart w:id="21" w:name="_Toc144212087"/>
      <w:r w:rsidRPr="00026AB2">
        <w:rPr>
          <w:rFonts w:ascii="Trebuchet MS" w:hAnsi="Trebuchet MS"/>
          <w:sz w:val="28"/>
        </w:rPr>
        <w:t>2.1.2 Specific objective</w:t>
      </w:r>
      <w:bookmarkStart w:id="22" w:name="_Toc144212088"/>
      <w:bookmarkEnd w:id="21"/>
      <w:r w:rsidR="001533BC">
        <w:rPr>
          <w:rFonts w:ascii="Trebuchet MS" w:hAnsi="Trebuchet MS"/>
          <w:sz w:val="28"/>
        </w:rPr>
        <w:t xml:space="preserve">: </w:t>
      </w:r>
      <w:r w:rsidRPr="00026AB2">
        <w:rPr>
          <w:rFonts w:ascii="Trebuchet MS" w:hAnsi="Trebuchet MS"/>
          <w:sz w:val="28"/>
        </w:rPr>
        <w:t>Enhancing protection and preservation of nature biodiversity and green infrastructure, including in urban areas, and reducing all forms of pollution</w:t>
      </w:r>
      <w:bookmarkEnd w:id="22"/>
    </w:p>
    <w:p w14:paraId="15C4BAC6" w14:textId="77777777" w:rsidR="00583B24" w:rsidRPr="00026AB2" w:rsidRDefault="00583B24" w:rsidP="00583B24">
      <w:pPr>
        <w:rPr>
          <w:rFonts w:ascii="Trebuchet MS" w:hAnsi="Trebuchet MS"/>
        </w:rPr>
      </w:pPr>
    </w:p>
    <w:p w14:paraId="373E0124" w14:textId="77777777" w:rsidR="00C02578" w:rsidRPr="00026AB2" w:rsidRDefault="003149F4" w:rsidP="003149F4">
      <w:pPr>
        <w:jc w:val="both"/>
        <w:rPr>
          <w:rFonts w:ascii="Trebuchet MS" w:hAnsi="Trebuchet MS"/>
        </w:rPr>
      </w:pPr>
      <w:r w:rsidRPr="00026AB2">
        <w:rPr>
          <w:rFonts w:ascii="Trebuchet MS" w:hAnsi="Trebuchet MS"/>
        </w:rPr>
        <w:t>The eligible area benefits from a large network of natural parks and reservations, very important both from environmental and touristic point of view. In enhancing this potential special attention should be paid to the preservation of natural areas as well as to the preservation of biodiversity.</w:t>
      </w:r>
      <w:r w:rsidR="006163EF" w:rsidRPr="00026AB2">
        <w:rPr>
          <w:rFonts w:ascii="Trebuchet MS" w:hAnsi="Trebuchet MS"/>
        </w:rPr>
        <w:t xml:space="preserve"> </w:t>
      </w:r>
    </w:p>
    <w:p w14:paraId="60BE994B" w14:textId="28DAFFD0" w:rsidR="00464C57" w:rsidRPr="00026AB2" w:rsidRDefault="00464C57" w:rsidP="00C02578">
      <w:pPr>
        <w:spacing w:after="200" w:line="276" w:lineRule="auto"/>
        <w:jc w:val="both"/>
        <w:rPr>
          <w:rFonts w:ascii="Trebuchet MS" w:eastAsia="Times New Roman" w:hAnsi="Trebuchet MS" w:cs="Times New Roman"/>
          <w:lang w:val="en-GB" w:eastAsia="en-GB"/>
        </w:rPr>
      </w:pPr>
      <w:r w:rsidRPr="00026AB2">
        <w:rPr>
          <w:rFonts w:ascii="Trebuchet MS" w:eastAsia="Times New Roman" w:hAnsi="Trebuchet MS" w:cs="Times New Roman"/>
          <w:lang w:val="en-GB" w:eastAsia="en-GB"/>
        </w:rPr>
        <w:t xml:space="preserve">The programme aims to contribute to the development of the area by </w:t>
      </w:r>
      <w:r w:rsidR="00AE23B1" w:rsidRPr="00026AB2">
        <w:rPr>
          <w:rFonts w:ascii="Trebuchet MS" w:eastAsia="Times New Roman" w:hAnsi="Trebuchet MS" w:cs="Times New Roman"/>
          <w:lang w:val="en-GB" w:eastAsia="en-GB"/>
        </w:rPr>
        <w:t>financing projects meant to help the natural reserves in a cross</w:t>
      </w:r>
      <w:r w:rsidR="007D3C6B" w:rsidRPr="00026AB2">
        <w:rPr>
          <w:rFonts w:ascii="Trebuchet MS" w:eastAsia="Times New Roman" w:hAnsi="Trebuchet MS" w:cs="Times New Roman"/>
          <w:lang w:val="en-GB" w:eastAsia="en-GB"/>
        </w:rPr>
        <w:t>-</w:t>
      </w:r>
      <w:r w:rsidR="00AE23B1" w:rsidRPr="00026AB2">
        <w:rPr>
          <w:rFonts w:ascii="Trebuchet MS" w:eastAsia="Times New Roman" w:hAnsi="Trebuchet MS" w:cs="Times New Roman"/>
          <w:lang w:val="en-GB" w:eastAsia="en-GB"/>
        </w:rPr>
        <w:t xml:space="preserve">border manner also by </w:t>
      </w:r>
      <w:r w:rsidR="00D14CB5" w:rsidRPr="00026AB2">
        <w:rPr>
          <w:rFonts w:ascii="Trebuchet MS" w:eastAsia="Times New Roman" w:hAnsi="Trebuchet MS" w:cs="Times New Roman"/>
          <w:lang w:val="en-GB" w:eastAsia="en-GB"/>
        </w:rPr>
        <w:t xml:space="preserve">endowments with specific equipment and through joint studies and strategies. </w:t>
      </w:r>
    </w:p>
    <w:p w14:paraId="0B0BBC93" w14:textId="77777777" w:rsidR="00EA57CD" w:rsidRPr="00026AB2" w:rsidRDefault="00E14469" w:rsidP="00565644">
      <w:pPr>
        <w:spacing w:after="200" w:line="276" w:lineRule="auto"/>
        <w:jc w:val="both"/>
        <w:rPr>
          <w:rFonts w:ascii="Trebuchet MS" w:eastAsia="Times New Roman" w:hAnsi="Trebuchet MS" w:cs="Times New Roman"/>
          <w:lang w:val="en-GB" w:eastAsia="en-GB"/>
        </w:rPr>
      </w:pPr>
      <w:r w:rsidRPr="00026AB2">
        <w:rPr>
          <w:rFonts w:ascii="Trebuchet MS" w:eastAsia="Times New Roman" w:hAnsi="Trebuchet MS" w:cs="Times New Roman"/>
          <w:lang w:val="en-GB" w:eastAsia="en-GB"/>
        </w:rPr>
        <w:lastRenderedPageBreak/>
        <w:t>Considering the high level of pollution in the</w:t>
      </w:r>
      <w:r w:rsidR="00F40F40" w:rsidRPr="00026AB2">
        <w:rPr>
          <w:rFonts w:ascii="Trebuchet MS" w:eastAsia="Times New Roman" w:hAnsi="Trebuchet MS" w:cs="Times New Roman"/>
          <w:lang w:val="en-GB" w:eastAsia="en-GB"/>
        </w:rPr>
        <w:t xml:space="preserve"> area and the carbon footprint</w:t>
      </w:r>
      <w:r w:rsidR="003C4A2D" w:rsidRPr="00026AB2">
        <w:rPr>
          <w:rFonts w:ascii="Trebuchet MS" w:eastAsia="Times New Roman" w:hAnsi="Trebuchet MS" w:cs="Times New Roman"/>
          <w:lang w:val="en-GB" w:eastAsia="en-GB"/>
        </w:rPr>
        <w:t xml:space="preserve">, the non-sustainable heating systems </w:t>
      </w:r>
      <w:r w:rsidR="003C7D17" w:rsidRPr="00026AB2">
        <w:rPr>
          <w:rFonts w:ascii="Trebuchet MS" w:eastAsia="Times New Roman" w:hAnsi="Trebuchet MS" w:cs="Times New Roman"/>
          <w:lang w:val="en-GB" w:eastAsia="en-GB"/>
        </w:rPr>
        <w:t>and the low efficiency of the buildings, as well as issues associated with waste</w:t>
      </w:r>
      <w:r w:rsidR="00E654C7" w:rsidRPr="00026AB2">
        <w:rPr>
          <w:rFonts w:ascii="Trebuchet MS" w:eastAsia="Times New Roman" w:hAnsi="Trebuchet MS" w:cs="Times New Roman"/>
          <w:lang w:val="en-GB" w:eastAsia="en-GB"/>
        </w:rPr>
        <w:t>,</w:t>
      </w:r>
      <w:r w:rsidR="003C7D17" w:rsidRPr="00026AB2">
        <w:rPr>
          <w:rFonts w:ascii="Trebuchet MS" w:eastAsia="Times New Roman" w:hAnsi="Trebuchet MS" w:cs="Times New Roman"/>
          <w:lang w:val="en-GB" w:eastAsia="en-GB"/>
        </w:rPr>
        <w:t xml:space="preserve"> the programme is proposing </w:t>
      </w:r>
      <w:r w:rsidR="006B68B7" w:rsidRPr="00026AB2">
        <w:rPr>
          <w:rFonts w:ascii="Trebuchet MS" w:eastAsia="Times New Roman" w:hAnsi="Trebuchet MS" w:cs="Times New Roman"/>
          <w:lang w:val="en-GB" w:eastAsia="en-GB"/>
        </w:rPr>
        <w:t>investments in green infrastructure meant to alleviate some of these issues. The concept of green infrastructure is rather new and it can be defined as “a </w:t>
      </w:r>
      <w:r w:rsidR="006B68B7" w:rsidRPr="00026AB2">
        <w:rPr>
          <w:rFonts w:ascii="Trebuchet MS" w:eastAsia="Times New Roman" w:hAnsi="Trebuchet MS" w:cs="Times New Roman"/>
          <w:bCs/>
          <w:lang w:val="en-GB" w:eastAsia="en-GB"/>
        </w:rPr>
        <w:t>strategically planned network of natural and semi-natural areas</w:t>
      </w:r>
      <w:r w:rsidR="006B68B7" w:rsidRPr="00026AB2">
        <w:rPr>
          <w:rFonts w:ascii="Trebuchet MS" w:eastAsia="Times New Roman" w:hAnsi="Trebuchet MS" w:cs="Times New Roman"/>
          <w:lang w:val="en-GB" w:eastAsia="en-GB"/>
        </w:rPr>
        <w:t> with other environmental features designed and managed to deliver a wide range of ecosystem services such as water purification, air quality, space for recreation and climate mitigation and adaptation. This network of green (land) and blue (water) spaces can improve environmental conditions and therefore citizens' health and quality of life. It also supports a green economy, creates job opportunities and enhances biodiversity.”</w:t>
      </w:r>
      <w:r w:rsidR="006B68B7" w:rsidRPr="00026AB2">
        <w:rPr>
          <w:rStyle w:val="FootnoteReference"/>
          <w:rFonts w:ascii="Trebuchet MS" w:eastAsia="Times New Roman" w:hAnsi="Trebuchet MS" w:cs="Times New Roman"/>
          <w:lang w:val="en-GB" w:eastAsia="en-GB"/>
        </w:rPr>
        <w:footnoteReference w:id="21"/>
      </w:r>
      <w:r w:rsidR="00E654C7" w:rsidRPr="00026AB2">
        <w:rPr>
          <w:rFonts w:ascii="Trebuchet MS" w:eastAsia="Times New Roman" w:hAnsi="Trebuchet MS" w:cs="Times New Roman"/>
          <w:lang w:val="en-GB" w:eastAsia="en-GB"/>
        </w:rPr>
        <w:t xml:space="preserve"> In terms of the programme, the most likely structures to be targeted by these types of investments are parks, open spaces, playing fields, protecti</w:t>
      </w:r>
      <w:r w:rsidR="00565644" w:rsidRPr="00026AB2">
        <w:rPr>
          <w:rFonts w:ascii="Trebuchet MS" w:eastAsia="Times New Roman" w:hAnsi="Trebuchet MS" w:cs="Times New Roman"/>
          <w:lang w:val="en-GB" w:eastAsia="en-GB"/>
        </w:rPr>
        <w:t xml:space="preserve">ve actions of ecosystems, etc. </w:t>
      </w:r>
    </w:p>
    <w:p w14:paraId="5C4DFD36" w14:textId="77777777" w:rsidR="00770B51" w:rsidRPr="00026AB2" w:rsidRDefault="00770B51" w:rsidP="00846A54">
      <w:pPr>
        <w:pStyle w:val="Heading4"/>
        <w:rPr>
          <w:rFonts w:ascii="Trebuchet MS" w:hAnsi="Trebuchet MS"/>
          <w:sz w:val="24"/>
        </w:rPr>
      </w:pPr>
      <w:r w:rsidRPr="00026AB2">
        <w:rPr>
          <w:rFonts w:ascii="Trebuchet MS" w:hAnsi="Trebuchet MS"/>
          <w:sz w:val="24"/>
        </w:rPr>
        <w:t>2.1.2.1 Related types of action, and their expected contribution to t</w:t>
      </w:r>
      <w:r w:rsidR="00846A54" w:rsidRPr="00026AB2">
        <w:rPr>
          <w:rFonts w:ascii="Trebuchet MS" w:hAnsi="Trebuchet MS"/>
          <w:sz w:val="24"/>
        </w:rPr>
        <w:t xml:space="preserve">hose specific objectives and to </w:t>
      </w:r>
      <w:r w:rsidRPr="00026AB2">
        <w:rPr>
          <w:rFonts w:ascii="Trebuchet MS" w:hAnsi="Trebuchet MS"/>
          <w:sz w:val="24"/>
        </w:rPr>
        <w:t>macro-regional strategies and sea-basis strategies, where appropriate</w:t>
      </w:r>
    </w:p>
    <w:p w14:paraId="36F7E818" w14:textId="77777777" w:rsidR="00770B51" w:rsidRPr="00026AB2" w:rsidRDefault="00770B51" w:rsidP="00770B51">
      <w:pPr>
        <w:pStyle w:val="ListParagraph"/>
        <w:numPr>
          <w:ilvl w:val="0"/>
          <w:numId w:val="11"/>
        </w:numPr>
        <w:spacing w:before="0" w:after="160" w:line="276" w:lineRule="auto"/>
        <w:jc w:val="both"/>
        <w:rPr>
          <w:rFonts w:ascii="Trebuchet MS" w:hAnsi="Trebuchet MS"/>
          <w:szCs w:val="22"/>
        </w:rPr>
      </w:pPr>
      <w:r w:rsidRPr="00026AB2">
        <w:rPr>
          <w:rFonts w:ascii="Trebuchet MS" w:hAnsi="Trebuchet MS"/>
          <w:szCs w:val="22"/>
        </w:rPr>
        <w:t>Joint projects for the creation/extension of natural reserves in a transboundary context;</w:t>
      </w:r>
    </w:p>
    <w:p w14:paraId="5F8FB4A3" w14:textId="77777777" w:rsidR="00770B51" w:rsidRPr="00026AB2" w:rsidRDefault="00770B51" w:rsidP="00770B51">
      <w:pPr>
        <w:pStyle w:val="ListParagraph"/>
        <w:numPr>
          <w:ilvl w:val="0"/>
          <w:numId w:val="11"/>
        </w:numPr>
        <w:spacing w:before="0" w:after="160" w:line="276" w:lineRule="auto"/>
        <w:jc w:val="both"/>
        <w:rPr>
          <w:rFonts w:ascii="Trebuchet MS" w:hAnsi="Trebuchet MS"/>
          <w:szCs w:val="22"/>
        </w:rPr>
      </w:pPr>
      <w:r w:rsidRPr="00026AB2">
        <w:rPr>
          <w:rFonts w:ascii="Trebuchet MS" w:hAnsi="Trebuchet MS"/>
          <w:szCs w:val="22"/>
        </w:rPr>
        <w:t>Endowment: improving human and technical capacity and modernizing monitoring equipment of protected areas;</w:t>
      </w:r>
    </w:p>
    <w:p w14:paraId="2711BBD7" w14:textId="77777777" w:rsidR="00770B51" w:rsidRPr="00026AB2" w:rsidRDefault="00770B51" w:rsidP="00770B51">
      <w:pPr>
        <w:pStyle w:val="ListParagraph"/>
        <w:numPr>
          <w:ilvl w:val="0"/>
          <w:numId w:val="11"/>
        </w:numPr>
        <w:spacing w:before="0" w:after="160" w:line="276" w:lineRule="auto"/>
        <w:jc w:val="both"/>
        <w:rPr>
          <w:rFonts w:ascii="Trebuchet MS" w:hAnsi="Trebuchet MS"/>
          <w:szCs w:val="22"/>
        </w:rPr>
      </w:pPr>
      <w:r w:rsidRPr="00026AB2">
        <w:rPr>
          <w:rFonts w:ascii="Trebuchet MS" w:hAnsi="Trebuchet MS"/>
          <w:szCs w:val="22"/>
        </w:rPr>
        <w:t>Development of studies, research, common protocols for coordinated implementation on European conventions, joint strategies and plans, trainings and awareness campaigns;</w:t>
      </w:r>
    </w:p>
    <w:p w14:paraId="6E5FECC9" w14:textId="77777777" w:rsidR="00770B51" w:rsidRPr="00026AB2" w:rsidRDefault="00770B51" w:rsidP="00770B51">
      <w:pPr>
        <w:pStyle w:val="ListParagraph"/>
        <w:numPr>
          <w:ilvl w:val="0"/>
          <w:numId w:val="11"/>
        </w:numPr>
        <w:spacing w:before="0" w:after="160" w:line="276" w:lineRule="auto"/>
        <w:jc w:val="both"/>
        <w:rPr>
          <w:rFonts w:ascii="Trebuchet MS" w:hAnsi="Trebuchet MS"/>
          <w:szCs w:val="22"/>
        </w:rPr>
      </w:pPr>
      <w:r w:rsidRPr="00026AB2">
        <w:rPr>
          <w:rFonts w:ascii="Trebuchet MS" w:hAnsi="Trebuchet MS"/>
          <w:szCs w:val="22"/>
        </w:rPr>
        <w:t>Assessment, protection and improvement of existing ecosystems (research activities, inventory of resources, protection of endangered species, eradication of invasive species, afforestation etc.);</w:t>
      </w:r>
    </w:p>
    <w:p w14:paraId="710BD85F" w14:textId="77777777" w:rsidR="00770B51" w:rsidRPr="00026AB2" w:rsidRDefault="00770B51" w:rsidP="00770B51">
      <w:pPr>
        <w:pStyle w:val="ListParagraph"/>
        <w:numPr>
          <w:ilvl w:val="0"/>
          <w:numId w:val="11"/>
        </w:numPr>
        <w:spacing w:before="0" w:after="160" w:line="276" w:lineRule="auto"/>
        <w:jc w:val="both"/>
        <w:rPr>
          <w:rFonts w:ascii="Trebuchet MS" w:hAnsi="Trebuchet MS"/>
          <w:szCs w:val="22"/>
        </w:rPr>
      </w:pPr>
      <w:r w:rsidRPr="00026AB2">
        <w:rPr>
          <w:rFonts w:ascii="Trebuchet MS" w:hAnsi="Trebuchet MS"/>
          <w:szCs w:val="22"/>
        </w:rPr>
        <w:t>Urban green infrastructure.</w:t>
      </w:r>
    </w:p>
    <w:p w14:paraId="6E78B05E" w14:textId="77777777" w:rsidR="00FD1A37" w:rsidRPr="00026AB2" w:rsidRDefault="00FD1A37" w:rsidP="001D6173">
      <w:pPr>
        <w:pStyle w:val="Heading4"/>
        <w:rPr>
          <w:rFonts w:ascii="Trebuchet MS" w:hAnsi="Trebuchet MS"/>
          <w:sz w:val="24"/>
        </w:rPr>
      </w:pPr>
      <w:r w:rsidRPr="00026AB2">
        <w:rPr>
          <w:rFonts w:ascii="Trebuchet MS" w:hAnsi="Trebuchet MS"/>
          <w:sz w:val="24"/>
        </w:rPr>
        <w:t>2.1.2.2 Indicators</w:t>
      </w:r>
    </w:p>
    <w:p w14:paraId="2712E9BB" w14:textId="77777777" w:rsidR="00FD1A37" w:rsidRPr="00026AB2" w:rsidRDefault="00FD1A37" w:rsidP="00FD1A37">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p>
    <w:p w14:paraId="018BD92E" w14:textId="77777777" w:rsidR="00FD1A37" w:rsidRPr="00026AB2" w:rsidRDefault="00FD1A37" w:rsidP="00FD1A37">
      <w:pPr>
        <w:spacing w:line="276" w:lineRule="auto"/>
        <w:rPr>
          <w:rFonts w:ascii="Trebuchet MS" w:hAnsi="Trebuchet MS"/>
        </w:rPr>
      </w:pPr>
      <w:r w:rsidRPr="00026AB2">
        <w:rPr>
          <w:rFonts w:ascii="Trebuchet MS" w:hAnsi="Trebuchet MS"/>
        </w:rPr>
        <w:t>Output indicators</w:t>
      </w:r>
    </w:p>
    <w:tbl>
      <w:tblPr>
        <w:tblStyle w:val="TableGrid"/>
        <w:tblW w:w="5000" w:type="pct"/>
        <w:tblLook w:val="04A0" w:firstRow="1" w:lastRow="0" w:firstColumn="1" w:lastColumn="0" w:noHBand="0" w:noVBand="1"/>
      </w:tblPr>
      <w:tblGrid>
        <w:gridCol w:w="1664"/>
        <w:gridCol w:w="2551"/>
        <w:gridCol w:w="855"/>
        <w:gridCol w:w="1563"/>
        <w:gridCol w:w="1577"/>
        <w:gridCol w:w="1313"/>
        <w:gridCol w:w="863"/>
      </w:tblGrid>
      <w:tr w:rsidR="00FD1A37" w:rsidRPr="00026AB2" w14:paraId="40A98F79" w14:textId="77777777" w:rsidTr="00F80675">
        <w:tc>
          <w:tcPr>
            <w:tcW w:w="813" w:type="pct"/>
          </w:tcPr>
          <w:p w14:paraId="6D1767CA" w14:textId="77777777" w:rsidR="00FD1A37" w:rsidRPr="00026AB2" w:rsidRDefault="00FD1A37" w:rsidP="00D553B8">
            <w:pPr>
              <w:spacing w:line="276" w:lineRule="auto"/>
              <w:ind w:left="273"/>
              <w:rPr>
                <w:rFonts w:ascii="Trebuchet MS" w:hAnsi="Trebuchet MS"/>
              </w:rPr>
            </w:pPr>
            <w:r w:rsidRPr="00026AB2">
              <w:rPr>
                <w:rFonts w:ascii="Trebuchet MS" w:hAnsi="Trebuchet MS"/>
              </w:rPr>
              <w:t>Priority</w:t>
            </w:r>
          </w:p>
        </w:tc>
        <w:tc>
          <w:tcPr>
            <w:tcW w:w="1240" w:type="pct"/>
          </w:tcPr>
          <w:p w14:paraId="35F5A56C" w14:textId="77777777" w:rsidR="00FD1A37" w:rsidRPr="00026AB2" w:rsidRDefault="00FD1A37" w:rsidP="00D553B8">
            <w:pPr>
              <w:spacing w:line="276" w:lineRule="auto"/>
              <w:rPr>
                <w:rFonts w:ascii="Trebuchet MS" w:hAnsi="Trebuchet MS"/>
              </w:rPr>
            </w:pPr>
            <w:r w:rsidRPr="00026AB2">
              <w:rPr>
                <w:rFonts w:ascii="Trebuchet MS" w:hAnsi="Trebuchet MS"/>
              </w:rPr>
              <w:t>Specific Objective</w:t>
            </w:r>
          </w:p>
        </w:tc>
        <w:tc>
          <w:tcPr>
            <w:tcW w:w="412" w:type="pct"/>
          </w:tcPr>
          <w:p w14:paraId="2BD7FAF9" w14:textId="77777777" w:rsidR="00FD1A37" w:rsidRPr="00026AB2" w:rsidRDefault="00FD1A37" w:rsidP="00D553B8">
            <w:pPr>
              <w:spacing w:line="276" w:lineRule="auto"/>
              <w:rPr>
                <w:rFonts w:ascii="Trebuchet MS" w:hAnsi="Trebuchet MS"/>
              </w:rPr>
            </w:pPr>
            <w:r w:rsidRPr="00026AB2">
              <w:rPr>
                <w:rFonts w:ascii="Trebuchet MS" w:hAnsi="Trebuchet MS"/>
              </w:rPr>
              <w:t>ID</w:t>
            </w:r>
          </w:p>
        </w:tc>
        <w:tc>
          <w:tcPr>
            <w:tcW w:w="727" w:type="pct"/>
          </w:tcPr>
          <w:p w14:paraId="17C3FB06" w14:textId="77777777" w:rsidR="00FD1A37" w:rsidRPr="00026AB2" w:rsidRDefault="00FD1A37" w:rsidP="00D553B8">
            <w:pPr>
              <w:spacing w:line="276" w:lineRule="auto"/>
              <w:rPr>
                <w:rFonts w:ascii="Trebuchet MS" w:hAnsi="Trebuchet MS"/>
              </w:rPr>
            </w:pPr>
            <w:r w:rsidRPr="00026AB2">
              <w:rPr>
                <w:rFonts w:ascii="Trebuchet MS" w:hAnsi="Trebuchet MS"/>
              </w:rPr>
              <w:t>Indicator</w:t>
            </w:r>
          </w:p>
        </w:tc>
        <w:tc>
          <w:tcPr>
            <w:tcW w:w="738" w:type="pct"/>
          </w:tcPr>
          <w:p w14:paraId="5481E37B" w14:textId="77777777" w:rsidR="00FD1A37" w:rsidRPr="00026AB2" w:rsidRDefault="00FD1A37" w:rsidP="00D553B8">
            <w:pPr>
              <w:spacing w:line="276" w:lineRule="auto"/>
              <w:rPr>
                <w:rFonts w:ascii="Trebuchet MS" w:hAnsi="Trebuchet MS"/>
              </w:rPr>
            </w:pPr>
            <w:r w:rsidRPr="00026AB2">
              <w:rPr>
                <w:rFonts w:ascii="Trebuchet MS" w:hAnsi="Trebuchet MS"/>
              </w:rPr>
              <w:t>Measurement unit</w:t>
            </w:r>
          </w:p>
        </w:tc>
        <w:tc>
          <w:tcPr>
            <w:tcW w:w="655" w:type="pct"/>
          </w:tcPr>
          <w:p w14:paraId="1600B868" w14:textId="77777777" w:rsidR="00FD1A37" w:rsidRPr="00026AB2" w:rsidRDefault="00FD1A37" w:rsidP="00D553B8">
            <w:pPr>
              <w:spacing w:line="276" w:lineRule="auto"/>
              <w:rPr>
                <w:rFonts w:ascii="Trebuchet MS" w:hAnsi="Trebuchet MS"/>
              </w:rPr>
            </w:pPr>
            <w:r w:rsidRPr="00026AB2">
              <w:rPr>
                <w:rFonts w:ascii="Trebuchet MS" w:hAnsi="Trebuchet MS"/>
              </w:rPr>
              <w:t>Milestone (2024)</w:t>
            </w:r>
          </w:p>
        </w:tc>
        <w:tc>
          <w:tcPr>
            <w:tcW w:w="415" w:type="pct"/>
          </w:tcPr>
          <w:p w14:paraId="34AF35A3" w14:textId="77777777" w:rsidR="00FD1A37" w:rsidRPr="00026AB2" w:rsidRDefault="00FD1A37" w:rsidP="00D553B8">
            <w:pPr>
              <w:spacing w:line="276" w:lineRule="auto"/>
              <w:rPr>
                <w:rFonts w:ascii="Trebuchet MS" w:hAnsi="Trebuchet MS"/>
              </w:rPr>
            </w:pPr>
            <w:r w:rsidRPr="00026AB2">
              <w:rPr>
                <w:rFonts w:ascii="Trebuchet MS" w:hAnsi="Trebuchet MS"/>
              </w:rPr>
              <w:t>Final Target (2029)</w:t>
            </w:r>
          </w:p>
        </w:tc>
      </w:tr>
      <w:tr w:rsidR="00F80675" w:rsidRPr="00026AB2" w14:paraId="48C82694" w14:textId="77777777" w:rsidTr="00F80675">
        <w:tc>
          <w:tcPr>
            <w:tcW w:w="813" w:type="pct"/>
            <w:vMerge w:val="restart"/>
          </w:tcPr>
          <w:p w14:paraId="43F1E5F4" w14:textId="77777777" w:rsidR="00F80675" w:rsidRPr="00026AB2" w:rsidRDefault="00F80675" w:rsidP="00565644">
            <w:pPr>
              <w:spacing w:line="276" w:lineRule="auto"/>
              <w:rPr>
                <w:rFonts w:ascii="Trebuchet MS" w:hAnsi="Trebuchet MS"/>
              </w:rPr>
            </w:pPr>
            <w:r w:rsidRPr="00026AB2">
              <w:rPr>
                <w:rFonts w:ascii="Trebuchet MS" w:hAnsi="Trebuchet MS"/>
              </w:rPr>
              <w:t>Environmental focus across borders</w:t>
            </w:r>
          </w:p>
        </w:tc>
        <w:tc>
          <w:tcPr>
            <w:tcW w:w="1240" w:type="pct"/>
            <w:vMerge w:val="restart"/>
          </w:tcPr>
          <w:p w14:paraId="320FA90B" w14:textId="77777777" w:rsidR="00F80675" w:rsidRPr="00026AB2" w:rsidRDefault="00F80675" w:rsidP="00565644">
            <w:pPr>
              <w:spacing w:line="276" w:lineRule="auto"/>
              <w:rPr>
                <w:rFonts w:ascii="Trebuchet MS" w:hAnsi="Trebuchet MS"/>
              </w:rPr>
            </w:pPr>
            <w:r w:rsidRPr="00026AB2">
              <w:rPr>
                <w:rFonts w:ascii="Trebuchet MS" w:hAnsi="Trebuchet MS"/>
              </w:rPr>
              <w:t xml:space="preserve"> (vii) Enhancing protection and preservation of nature biodiversity and green infrastructure, including in urban areas, and reducing all forms of pollution</w:t>
            </w:r>
          </w:p>
        </w:tc>
        <w:tc>
          <w:tcPr>
            <w:tcW w:w="412" w:type="pct"/>
          </w:tcPr>
          <w:p w14:paraId="1DD4D7F3" w14:textId="77777777" w:rsidR="00F80675" w:rsidRPr="00026AB2" w:rsidRDefault="00F80675" w:rsidP="00565644">
            <w:pPr>
              <w:spacing w:line="276" w:lineRule="auto"/>
              <w:rPr>
                <w:rFonts w:ascii="Trebuchet MS" w:hAnsi="Trebuchet MS"/>
              </w:rPr>
            </w:pPr>
            <w:r w:rsidRPr="00026AB2">
              <w:rPr>
                <w:rFonts w:ascii="Trebuchet MS" w:hAnsi="Trebuchet MS" w:cs="Trebuchet MS"/>
                <w:color w:val="000000"/>
                <w:lang w:val="en-GB"/>
              </w:rPr>
              <w:t>RCO83</w:t>
            </w:r>
          </w:p>
        </w:tc>
        <w:tc>
          <w:tcPr>
            <w:tcW w:w="727" w:type="pct"/>
          </w:tcPr>
          <w:p w14:paraId="096D4DA9" w14:textId="77777777" w:rsidR="00F80675" w:rsidRPr="00026AB2" w:rsidRDefault="00F80675" w:rsidP="00565644">
            <w:pPr>
              <w:spacing w:line="276" w:lineRule="auto"/>
              <w:rPr>
                <w:rFonts w:ascii="Trebuchet MS" w:hAnsi="Trebuchet MS"/>
              </w:rPr>
            </w:pPr>
            <w:r w:rsidRPr="00026AB2">
              <w:rPr>
                <w:rFonts w:ascii="Trebuchet MS" w:hAnsi="Trebuchet MS" w:cs="Times New Roman"/>
                <w:iCs/>
                <w:spacing w:val="-1"/>
              </w:rPr>
              <w:t xml:space="preserve"> Strategies and action plans jointly developed</w:t>
            </w:r>
          </w:p>
        </w:tc>
        <w:tc>
          <w:tcPr>
            <w:tcW w:w="738" w:type="pct"/>
          </w:tcPr>
          <w:p w14:paraId="414911B4" w14:textId="77777777" w:rsidR="00F80675" w:rsidRPr="00026AB2" w:rsidRDefault="00F80675" w:rsidP="00565644">
            <w:pPr>
              <w:rPr>
                <w:rFonts w:ascii="Trebuchet MS" w:hAnsi="Trebuchet MS" w:cs="Trebuchet MS"/>
                <w:bCs/>
                <w:color w:val="000000"/>
                <w:lang w:val="en-GB"/>
              </w:rPr>
            </w:pPr>
            <w:r w:rsidRPr="00026AB2">
              <w:rPr>
                <w:rFonts w:ascii="Trebuchet MS" w:hAnsi="Trebuchet MS" w:cs="Trebuchet MS"/>
                <w:bCs/>
                <w:color w:val="000000"/>
                <w:lang w:val="en-GB"/>
              </w:rPr>
              <w:t>Strategy/</w:t>
            </w:r>
          </w:p>
          <w:p w14:paraId="2B3900E8" w14:textId="77777777" w:rsidR="00F80675" w:rsidRPr="00026AB2" w:rsidRDefault="00F80675" w:rsidP="00565644">
            <w:pPr>
              <w:spacing w:line="276" w:lineRule="auto"/>
              <w:rPr>
                <w:rFonts w:ascii="Trebuchet MS" w:hAnsi="Trebuchet MS"/>
              </w:rPr>
            </w:pPr>
            <w:r w:rsidRPr="00026AB2">
              <w:rPr>
                <w:rFonts w:ascii="Trebuchet MS" w:hAnsi="Trebuchet MS" w:cs="Trebuchet MS"/>
                <w:bCs/>
                <w:color w:val="000000"/>
                <w:lang w:val="en-GB"/>
              </w:rPr>
              <w:t>action plan</w:t>
            </w:r>
          </w:p>
        </w:tc>
        <w:tc>
          <w:tcPr>
            <w:tcW w:w="655" w:type="pct"/>
          </w:tcPr>
          <w:p w14:paraId="44E487F1" w14:textId="29A57BCF" w:rsidR="00F80675" w:rsidRPr="00026AB2" w:rsidRDefault="00F80675" w:rsidP="00565644">
            <w:pPr>
              <w:spacing w:line="276" w:lineRule="auto"/>
              <w:rPr>
                <w:rFonts w:ascii="Trebuchet MS" w:hAnsi="Trebuchet MS"/>
              </w:rPr>
            </w:pPr>
            <w:r>
              <w:rPr>
                <w:rFonts w:ascii="Trebuchet MS" w:hAnsi="Trebuchet MS" w:cs="Trebuchet MS"/>
                <w:bCs/>
                <w:color w:val="000000"/>
                <w:lang w:val="en-GB"/>
              </w:rPr>
              <w:t>0</w:t>
            </w:r>
          </w:p>
        </w:tc>
        <w:tc>
          <w:tcPr>
            <w:tcW w:w="415" w:type="pct"/>
          </w:tcPr>
          <w:p w14:paraId="0E400338" w14:textId="77777777" w:rsidR="00F80675" w:rsidRPr="00026AB2" w:rsidRDefault="00F80675" w:rsidP="00565644">
            <w:pPr>
              <w:spacing w:line="276" w:lineRule="auto"/>
              <w:rPr>
                <w:rFonts w:ascii="Trebuchet MS" w:hAnsi="Trebuchet MS"/>
              </w:rPr>
            </w:pPr>
            <w:r w:rsidRPr="00026AB2">
              <w:rPr>
                <w:rFonts w:ascii="Trebuchet MS" w:hAnsi="Trebuchet MS" w:cs="Trebuchet MS"/>
                <w:bCs/>
                <w:color w:val="000000"/>
                <w:lang w:val="en-GB"/>
              </w:rPr>
              <w:t>4</w:t>
            </w:r>
          </w:p>
        </w:tc>
      </w:tr>
      <w:tr w:rsidR="00F80675" w:rsidRPr="00026AB2" w14:paraId="65CA5778" w14:textId="77777777" w:rsidTr="00F80675">
        <w:tc>
          <w:tcPr>
            <w:tcW w:w="813" w:type="pct"/>
            <w:vMerge/>
          </w:tcPr>
          <w:p w14:paraId="417CCE30" w14:textId="77777777" w:rsidR="00F80675" w:rsidRPr="00026AB2" w:rsidRDefault="00F80675" w:rsidP="00565644">
            <w:pPr>
              <w:spacing w:line="276" w:lineRule="auto"/>
              <w:rPr>
                <w:rFonts w:ascii="Trebuchet MS" w:hAnsi="Trebuchet MS"/>
              </w:rPr>
            </w:pPr>
          </w:p>
        </w:tc>
        <w:tc>
          <w:tcPr>
            <w:tcW w:w="1240" w:type="pct"/>
            <w:vMerge/>
          </w:tcPr>
          <w:p w14:paraId="6BFED9C8" w14:textId="77777777" w:rsidR="00F80675" w:rsidRPr="00026AB2" w:rsidRDefault="00F80675" w:rsidP="00565644">
            <w:pPr>
              <w:spacing w:line="276" w:lineRule="auto"/>
              <w:rPr>
                <w:rFonts w:ascii="Trebuchet MS" w:hAnsi="Trebuchet MS"/>
              </w:rPr>
            </w:pPr>
          </w:p>
        </w:tc>
        <w:tc>
          <w:tcPr>
            <w:tcW w:w="412" w:type="pct"/>
          </w:tcPr>
          <w:p w14:paraId="2AF5BF66" w14:textId="77777777" w:rsidR="00F80675" w:rsidRPr="00026AB2" w:rsidRDefault="00F80675" w:rsidP="00565644">
            <w:pPr>
              <w:spacing w:line="276" w:lineRule="auto"/>
              <w:rPr>
                <w:rFonts w:ascii="Trebuchet MS" w:hAnsi="Trebuchet MS"/>
              </w:rPr>
            </w:pPr>
            <w:r w:rsidRPr="00026AB2">
              <w:rPr>
                <w:rFonts w:ascii="Trebuchet MS" w:hAnsi="Trebuchet MS" w:cs="Trebuchet MS"/>
                <w:color w:val="000000"/>
                <w:lang w:val="en-GB"/>
              </w:rPr>
              <w:t>RCO84</w:t>
            </w:r>
          </w:p>
        </w:tc>
        <w:tc>
          <w:tcPr>
            <w:tcW w:w="727" w:type="pct"/>
          </w:tcPr>
          <w:p w14:paraId="30BC7BB4" w14:textId="77777777" w:rsidR="00F80675" w:rsidRPr="00026AB2" w:rsidRDefault="00F80675" w:rsidP="00565644">
            <w:pPr>
              <w:spacing w:line="276" w:lineRule="auto"/>
              <w:rPr>
                <w:rFonts w:ascii="Trebuchet MS" w:hAnsi="Trebuchet MS"/>
              </w:rPr>
            </w:pPr>
            <w:r w:rsidRPr="00026AB2">
              <w:rPr>
                <w:rFonts w:ascii="Trebuchet MS" w:hAnsi="Trebuchet MS" w:cs="Times New Roman"/>
                <w:iCs/>
                <w:spacing w:val="-1"/>
              </w:rPr>
              <w:t>Pilot actions developed jointly and implemented in projects</w:t>
            </w:r>
          </w:p>
        </w:tc>
        <w:tc>
          <w:tcPr>
            <w:tcW w:w="738" w:type="pct"/>
          </w:tcPr>
          <w:p w14:paraId="49E28574" w14:textId="77777777" w:rsidR="00F80675" w:rsidRPr="00026AB2" w:rsidRDefault="00F80675" w:rsidP="00565644">
            <w:pPr>
              <w:spacing w:line="276" w:lineRule="auto"/>
              <w:rPr>
                <w:rFonts w:ascii="Trebuchet MS" w:hAnsi="Trebuchet MS"/>
              </w:rPr>
            </w:pPr>
            <w:r w:rsidRPr="00026AB2">
              <w:rPr>
                <w:rFonts w:ascii="Trebuchet MS" w:hAnsi="Trebuchet MS" w:cs="Trebuchet MS"/>
                <w:bCs/>
                <w:color w:val="000000"/>
                <w:lang w:val="en-GB"/>
              </w:rPr>
              <w:t>Pilot action</w:t>
            </w:r>
          </w:p>
        </w:tc>
        <w:tc>
          <w:tcPr>
            <w:tcW w:w="655" w:type="pct"/>
          </w:tcPr>
          <w:p w14:paraId="12267D8C" w14:textId="0A4AD7FF" w:rsidR="00F80675" w:rsidRPr="00026AB2" w:rsidRDefault="00F80675" w:rsidP="00565644">
            <w:pPr>
              <w:spacing w:line="276" w:lineRule="auto"/>
              <w:rPr>
                <w:rFonts w:ascii="Trebuchet MS" w:hAnsi="Trebuchet MS"/>
              </w:rPr>
            </w:pPr>
            <w:r>
              <w:rPr>
                <w:rFonts w:ascii="Trebuchet MS" w:hAnsi="Trebuchet MS" w:cs="Trebuchet MS"/>
                <w:bCs/>
                <w:color w:val="000000"/>
                <w:lang w:val="en-GB"/>
              </w:rPr>
              <w:t>0</w:t>
            </w:r>
          </w:p>
        </w:tc>
        <w:tc>
          <w:tcPr>
            <w:tcW w:w="415" w:type="pct"/>
          </w:tcPr>
          <w:p w14:paraId="69AB257F" w14:textId="77777777" w:rsidR="00F80675" w:rsidRPr="00026AB2" w:rsidRDefault="00F80675" w:rsidP="00565644">
            <w:pPr>
              <w:spacing w:line="276" w:lineRule="auto"/>
              <w:rPr>
                <w:rFonts w:ascii="Trebuchet MS" w:hAnsi="Trebuchet MS"/>
              </w:rPr>
            </w:pPr>
            <w:r w:rsidRPr="00026AB2">
              <w:rPr>
                <w:rFonts w:ascii="Trebuchet MS" w:hAnsi="Trebuchet MS" w:cs="Trebuchet MS"/>
                <w:bCs/>
                <w:color w:val="000000"/>
                <w:lang w:val="en-GB"/>
              </w:rPr>
              <w:t>4</w:t>
            </w:r>
          </w:p>
        </w:tc>
      </w:tr>
      <w:tr w:rsidR="00F80675" w:rsidRPr="00026AB2" w14:paraId="472DFD53" w14:textId="77777777" w:rsidTr="00F80675">
        <w:tc>
          <w:tcPr>
            <w:tcW w:w="813" w:type="pct"/>
            <w:vMerge/>
          </w:tcPr>
          <w:p w14:paraId="205A426D" w14:textId="77777777" w:rsidR="00F80675" w:rsidRPr="00026AB2" w:rsidRDefault="00F80675" w:rsidP="00565644">
            <w:pPr>
              <w:spacing w:line="276" w:lineRule="auto"/>
              <w:rPr>
                <w:rFonts w:ascii="Trebuchet MS" w:hAnsi="Trebuchet MS"/>
              </w:rPr>
            </w:pPr>
          </w:p>
        </w:tc>
        <w:tc>
          <w:tcPr>
            <w:tcW w:w="1240" w:type="pct"/>
            <w:vMerge/>
          </w:tcPr>
          <w:p w14:paraId="41B31E59" w14:textId="77777777" w:rsidR="00F80675" w:rsidRPr="00026AB2" w:rsidRDefault="00F80675" w:rsidP="00565644">
            <w:pPr>
              <w:spacing w:line="276" w:lineRule="auto"/>
              <w:rPr>
                <w:rFonts w:ascii="Trebuchet MS" w:hAnsi="Trebuchet MS"/>
              </w:rPr>
            </w:pPr>
          </w:p>
        </w:tc>
        <w:tc>
          <w:tcPr>
            <w:tcW w:w="412" w:type="pct"/>
          </w:tcPr>
          <w:p w14:paraId="0FA01281" w14:textId="3CE7B3D2" w:rsidR="00F80675" w:rsidRPr="00704672" w:rsidRDefault="00F80675" w:rsidP="00565644">
            <w:pPr>
              <w:spacing w:line="276" w:lineRule="auto"/>
              <w:rPr>
                <w:rFonts w:ascii="Trebuchet MS" w:hAnsi="Trebuchet MS" w:cs="Trebuchet MS"/>
                <w:lang w:val="en-GB"/>
              </w:rPr>
            </w:pPr>
            <w:r w:rsidRPr="00704672">
              <w:rPr>
                <w:rFonts w:ascii="Trebuchet MS" w:hAnsi="Trebuchet MS" w:cs="Trebuchet MS"/>
                <w:lang w:val="en-GB"/>
              </w:rPr>
              <w:t>RCO81</w:t>
            </w:r>
          </w:p>
        </w:tc>
        <w:tc>
          <w:tcPr>
            <w:tcW w:w="727" w:type="pct"/>
          </w:tcPr>
          <w:p w14:paraId="0AF28DFF" w14:textId="035E2891" w:rsidR="00F80675" w:rsidRPr="00704672" w:rsidRDefault="00F80675" w:rsidP="00565644">
            <w:pPr>
              <w:spacing w:line="276" w:lineRule="auto"/>
              <w:rPr>
                <w:rFonts w:ascii="Trebuchet MS" w:hAnsi="Trebuchet MS" w:cs="Times New Roman"/>
                <w:iCs/>
                <w:spacing w:val="-1"/>
              </w:rPr>
            </w:pPr>
            <w:r w:rsidRPr="00704672">
              <w:rPr>
                <w:rFonts w:ascii="Trebuchet MS" w:hAnsi="Trebuchet MS" w:cs="Times New Roman"/>
                <w:iCs/>
                <w:spacing w:val="-1"/>
              </w:rPr>
              <w:t>Participations in joint actions across borders</w:t>
            </w:r>
          </w:p>
        </w:tc>
        <w:tc>
          <w:tcPr>
            <w:tcW w:w="738" w:type="pct"/>
          </w:tcPr>
          <w:p w14:paraId="163E2CC8" w14:textId="0D456677" w:rsidR="00F80675" w:rsidRPr="00704672" w:rsidRDefault="00F80675" w:rsidP="00565644">
            <w:pPr>
              <w:spacing w:line="276" w:lineRule="auto"/>
              <w:rPr>
                <w:rFonts w:ascii="Trebuchet MS" w:hAnsi="Trebuchet MS" w:cs="Trebuchet MS"/>
                <w:bCs/>
                <w:lang w:val="en-GB"/>
              </w:rPr>
            </w:pPr>
            <w:r w:rsidRPr="00704672">
              <w:rPr>
                <w:rFonts w:ascii="Trebuchet MS" w:hAnsi="Trebuchet MS" w:cs="Trebuchet MS"/>
                <w:bCs/>
                <w:lang w:val="en-GB"/>
              </w:rPr>
              <w:t>Participations</w:t>
            </w:r>
          </w:p>
        </w:tc>
        <w:tc>
          <w:tcPr>
            <w:tcW w:w="655" w:type="pct"/>
          </w:tcPr>
          <w:p w14:paraId="6A48B086" w14:textId="0271E609" w:rsidR="00F80675" w:rsidRPr="00704672" w:rsidRDefault="00F80675" w:rsidP="00565644">
            <w:pPr>
              <w:spacing w:line="276" w:lineRule="auto"/>
              <w:rPr>
                <w:rFonts w:ascii="Trebuchet MS" w:hAnsi="Trebuchet MS" w:cs="Trebuchet MS"/>
                <w:bCs/>
                <w:lang w:val="en-GB"/>
              </w:rPr>
            </w:pPr>
            <w:r w:rsidRPr="00704672">
              <w:rPr>
                <w:rFonts w:ascii="Trebuchet MS" w:hAnsi="Trebuchet MS" w:cs="Trebuchet MS"/>
                <w:bCs/>
                <w:lang w:val="en-GB"/>
              </w:rPr>
              <w:t>65</w:t>
            </w:r>
          </w:p>
        </w:tc>
        <w:tc>
          <w:tcPr>
            <w:tcW w:w="415" w:type="pct"/>
          </w:tcPr>
          <w:p w14:paraId="01A8E38B" w14:textId="53EDC0EF" w:rsidR="00F80675" w:rsidRPr="00704672" w:rsidRDefault="00F80675" w:rsidP="00565644">
            <w:pPr>
              <w:spacing w:line="276" w:lineRule="auto"/>
              <w:rPr>
                <w:rFonts w:ascii="Trebuchet MS" w:hAnsi="Trebuchet MS" w:cs="Trebuchet MS"/>
                <w:bCs/>
                <w:lang w:val="en-GB"/>
              </w:rPr>
            </w:pPr>
            <w:r w:rsidRPr="00704672">
              <w:rPr>
                <w:rFonts w:ascii="Trebuchet MS" w:hAnsi="Trebuchet MS" w:cs="Trebuchet MS"/>
                <w:bCs/>
                <w:lang w:val="en-GB"/>
              </w:rPr>
              <w:t>195</w:t>
            </w:r>
          </w:p>
        </w:tc>
      </w:tr>
    </w:tbl>
    <w:p w14:paraId="1E8A8ABC" w14:textId="77777777" w:rsidR="00565644" w:rsidRPr="00026AB2" w:rsidRDefault="00565644" w:rsidP="00FD1A37">
      <w:pPr>
        <w:spacing w:line="276" w:lineRule="auto"/>
        <w:rPr>
          <w:rFonts w:ascii="Trebuchet MS" w:hAnsi="Trebuchet MS"/>
        </w:rPr>
      </w:pPr>
    </w:p>
    <w:p w14:paraId="43F9169A" w14:textId="77777777" w:rsidR="00FD1A37" w:rsidRPr="00026AB2" w:rsidRDefault="00FD1A37" w:rsidP="00FD1A37">
      <w:pPr>
        <w:spacing w:line="276" w:lineRule="auto"/>
        <w:rPr>
          <w:rFonts w:ascii="Trebuchet MS" w:hAnsi="Trebuchet MS"/>
        </w:rPr>
      </w:pPr>
      <w:r w:rsidRPr="00026AB2">
        <w:rPr>
          <w:rFonts w:ascii="Trebuchet MS" w:hAnsi="Trebuchet MS"/>
        </w:rPr>
        <w:t>Result indicators</w:t>
      </w:r>
    </w:p>
    <w:tbl>
      <w:tblPr>
        <w:tblW w:w="5526" w:type="pct"/>
        <w:tblInd w:w="-575" w:type="dxa"/>
        <w:tblBorders>
          <w:top w:val="single" w:sz="6" w:space="0" w:color="000000"/>
          <w:left w:val="single" w:sz="6" w:space="0" w:color="000000"/>
          <w:bottom w:val="single" w:sz="6" w:space="0" w:color="000000"/>
          <w:right w:val="single" w:sz="6" w:space="0" w:color="000000"/>
        </w:tblBorders>
        <w:tblCellMar>
          <w:left w:w="57" w:type="dxa"/>
          <w:right w:w="57" w:type="dxa"/>
        </w:tblCellMar>
        <w:tblLook w:val="04A0" w:firstRow="1" w:lastRow="0" w:firstColumn="1" w:lastColumn="0" w:noHBand="0" w:noVBand="1"/>
      </w:tblPr>
      <w:tblGrid>
        <w:gridCol w:w="1604"/>
        <w:gridCol w:w="1564"/>
        <w:gridCol w:w="502"/>
        <w:gridCol w:w="1475"/>
        <w:gridCol w:w="1475"/>
        <w:gridCol w:w="931"/>
        <w:gridCol w:w="1118"/>
        <w:gridCol w:w="738"/>
        <w:gridCol w:w="1237"/>
        <w:gridCol w:w="1146"/>
      </w:tblGrid>
      <w:tr w:rsidR="00271297" w:rsidRPr="00026AB2" w14:paraId="4BE48F04" w14:textId="77777777" w:rsidTr="00271297">
        <w:tc>
          <w:tcPr>
            <w:tcW w:w="561" w:type="pct"/>
            <w:tcBorders>
              <w:top w:val="single" w:sz="6" w:space="0" w:color="000000"/>
              <w:left w:val="single" w:sz="6" w:space="0" w:color="000000"/>
              <w:bottom w:val="single" w:sz="6" w:space="0" w:color="000000"/>
              <w:right w:val="single" w:sz="6" w:space="0" w:color="000000"/>
            </w:tcBorders>
            <w:shd w:val="clear" w:color="auto" w:fill="auto"/>
            <w:hideMark/>
          </w:tcPr>
          <w:p w14:paraId="45E4F6A6" w14:textId="77777777" w:rsidR="00FD1A37" w:rsidRPr="00026AB2" w:rsidRDefault="00FD1A37" w:rsidP="00D553B8">
            <w:pPr>
              <w:spacing w:line="276" w:lineRule="auto"/>
              <w:rPr>
                <w:rFonts w:ascii="Trebuchet MS" w:hAnsi="Trebuchet MS"/>
              </w:rPr>
            </w:pPr>
            <w:r w:rsidRPr="00026AB2">
              <w:rPr>
                <w:rFonts w:ascii="Trebuchet MS" w:hAnsi="Trebuchet MS"/>
              </w:rPr>
              <w:t>Priority</w:t>
            </w:r>
          </w:p>
        </w:tc>
        <w:tc>
          <w:tcPr>
            <w:tcW w:w="682" w:type="pct"/>
            <w:tcBorders>
              <w:top w:val="single" w:sz="6" w:space="0" w:color="000000"/>
              <w:left w:val="single" w:sz="6" w:space="0" w:color="000000"/>
              <w:bottom w:val="single" w:sz="6" w:space="0" w:color="000000"/>
              <w:right w:val="single" w:sz="6" w:space="0" w:color="000000"/>
            </w:tcBorders>
            <w:shd w:val="clear" w:color="auto" w:fill="auto"/>
            <w:hideMark/>
          </w:tcPr>
          <w:p w14:paraId="7BD71CF0" w14:textId="77777777" w:rsidR="00FD1A37" w:rsidRPr="00026AB2" w:rsidRDefault="00FD1A37" w:rsidP="00D553B8">
            <w:pPr>
              <w:spacing w:line="276" w:lineRule="auto"/>
              <w:rPr>
                <w:rFonts w:ascii="Trebuchet MS" w:hAnsi="Trebuchet MS"/>
              </w:rPr>
            </w:pPr>
            <w:r w:rsidRPr="00026AB2">
              <w:rPr>
                <w:rFonts w:ascii="Trebuchet MS" w:hAnsi="Trebuchet MS"/>
              </w:rPr>
              <w:t>Specific objective</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067E0CD7" w14:textId="77777777" w:rsidR="00FD1A37" w:rsidRPr="00026AB2" w:rsidRDefault="00FD1A37" w:rsidP="00D553B8">
            <w:pPr>
              <w:spacing w:line="276" w:lineRule="auto"/>
              <w:rPr>
                <w:rFonts w:ascii="Trebuchet MS" w:hAnsi="Trebuchet MS"/>
              </w:rPr>
            </w:pPr>
            <w:r w:rsidRPr="00026AB2">
              <w:rPr>
                <w:rFonts w:ascii="Trebuchet MS" w:hAnsi="Trebuchet MS"/>
              </w:rPr>
              <w:t>ID</w:t>
            </w:r>
          </w:p>
        </w:tc>
        <w:tc>
          <w:tcPr>
            <w:tcW w:w="643" w:type="pct"/>
            <w:tcBorders>
              <w:top w:val="single" w:sz="6" w:space="0" w:color="000000"/>
              <w:left w:val="single" w:sz="6" w:space="0" w:color="000000"/>
              <w:bottom w:val="single" w:sz="4" w:space="0" w:color="auto"/>
              <w:right w:val="single" w:sz="6" w:space="0" w:color="000000"/>
            </w:tcBorders>
            <w:shd w:val="clear" w:color="auto" w:fill="auto"/>
            <w:hideMark/>
          </w:tcPr>
          <w:p w14:paraId="2CBF4C14" w14:textId="77777777" w:rsidR="00FD1A37" w:rsidRPr="00026AB2" w:rsidRDefault="00FD1A37" w:rsidP="00D553B8">
            <w:pPr>
              <w:spacing w:line="276" w:lineRule="auto"/>
              <w:rPr>
                <w:rFonts w:ascii="Trebuchet MS" w:hAnsi="Trebuchet MS"/>
              </w:rPr>
            </w:pPr>
            <w:r w:rsidRPr="00026AB2">
              <w:rPr>
                <w:rFonts w:ascii="Trebuchet MS" w:hAnsi="Trebuchet MS"/>
              </w:rPr>
              <w:t>Indicator</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41D6690B" w14:textId="77777777" w:rsidR="00FD1A37" w:rsidRPr="00026AB2" w:rsidRDefault="00FD1A37" w:rsidP="00D553B8">
            <w:pPr>
              <w:spacing w:line="276" w:lineRule="auto"/>
              <w:rPr>
                <w:rFonts w:ascii="Trebuchet MS" w:hAnsi="Trebuchet MS"/>
              </w:rPr>
            </w:pPr>
            <w:r w:rsidRPr="00026AB2">
              <w:rPr>
                <w:rFonts w:ascii="Trebuchet MS" w:hAnsi="Trebuchet MS"/>
              </w:rPr>
              <w:t>Measurement unit</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5988934D" w14:textId="77777777" w:rsidR="00FD1A37" w:rsidRPr="00026AB2" w:rsidRDefault="00FD1A37" w:rsidP="00D553B8">
            <w:pPr>
              <w:spacing w:line="276" w:lineRule="auto"/>
              <w:rPr>
                <w:rFonts w:ascii="Trebuchet MS" w:hAnsi="Trebuchet MS"/>
              </w:rPr>
            </w:pPr>
            <w:r w:rsidRPr="00026AB2">
              <w:rPr>
                <w:rFonts w:ascii="Trebuchet MS" w:hAnsi="Trebuchet MS"/>
              </w:rPr>
              <w:t>Baseline</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6787D5AD" w14:textId="77777777" w:rsidR="00FD1A37" w:rsidRPr="00026AB2" w:rsidRDefault="00FD1A37" w:rsidP="00D553B8">
            <w:pPr>
              <w:spacing w:line="276" w:lineRule="auto"/>
              <w:rPr>
                <w:rFonts w:ascii="Trebuchet MS" w:hAnsi="Trebuchet MS"/>
              </w:rPr>
            </w:pPr>
            <w:r w:rsidRPr="00026AB2">
              <w:rPr>
                <w:rFonts w:ascii="Trebuchet MS" w:hAnsi="Trebuchet MS"/>
              </w:rPr>
              <w:t>Reference year</w:t>
            </w:r>
          </w:p>
        </w:tc>
        <w:tc>
          <w:tcPr>
            <w:tcW w:w="322" w:type="pct"/>
            <w:tcBorders>
              <w:top w:val="single" w:sz="6" w:space="0" w:color="000000"/>
              <w:left w:val="single" w:sz="6" w:space="0" w:color="000000"/>
              <w:bottom w:val="single" w:sz="4" w:space="0" w:color="auto"/>
              <w:right w:val="single" w:sz="6" w:space="0" w:color="000000"/>
            </w:tcBorders>
            <w:shd w:val="clear" w:color="auto" w:fill="auto"/>
            <w:hideMark/>
          </w:tcPr>
          <w:p w14:paraId="611D2C7B" w14:textId="77777777" w:rsidR="00FD1A37" w:rsidRPr="00026AB2" w:rsidRDefault="00FD1A37" w:rsidP="00D553B8">
            <w:pPr>
              <w:spacing w:line="276" w:lineRule="auto"/>
              <w:rPr>
                <w:rFonts w:ascii="Trebuchet MS" w:hAnsi="Trebuchet MS"/>
              </w:rPr>
            </w:pPr>
            <w:r w:rsidRPr="00026AB2">
              <w:rPr>
                <w:rFonts w:ascii="Trebuchet MS" w:hAnsi="Trebuchet MS"/>
              </w:rPr>
              <w:t>Final target (2029)</w:t>
            </w:r>
          </w:p>
        </w:tc>
        <w:tc>
          <w:tcPr>
            <w:tcW w:w="539" w:type="pct"/>
            <w:tcBorders>
              <w:top w:val="single" w:sz="6" w:space="0" w:color="000000"/>
              <w:left w:val="single" w:sz="6" w:space="0" w:color="000000"/>
              <w:bottom w:val="single" w:sz="4" w:space="0" w:color="auto"/>
              <w:right w:val="single" w:sz="6" w:space="0" w:color="000000"/>
            </w:tcBorders>
            <w:shd w:val="clear" w:color="auto" w:fill="auto"/>
            <w:hideMark/>
          </w:tcPr>
          <w:p w14:paraId="37405455" w14:textId="77777777" w:rsidR="00FD1A37" w:rsidRPr="00026AB2" w:rsidRDefault="00FD1A37" w:rsidP="00D553B8">
            <w:pPr>
              <w:spacing w:line="276" w:lineRule="auto"/>
              <w:rPr>
                <w:rFonts w:ascii="Trebuchet MS" w:hAnsi="Trebuchet MS"/>
              </w:rPr>
            </w:pPr>
            <w:r w:rsidRPr="00026AB2">
              <w:rPr>
                <w:rFonts w:ascii="Trebuchet MS" w:hAnsi="Trebuchet MS"/>
              </w:rPr>
              <w:t>Source of data</w:t>
            </w:r>
          </w:p>
        </w:tc>
        <w:tc>
          <w:tcPr>
            <w:tcW w:w="499" w:type="pct"/>
            <w:tcBorders>
              <w:top w:val="single" w:sz="6" w:space="0" w:color="000000"/>
              <w:left w:val="single" w:sz="6" w:space="0" w:color="000000"/>
              <w:bottom w:val="single" w:sz="4" w:space="0" w:color="auto"/>
              <w:right w:val="single" w:sz="6" w:space="0" w:color="000000"/>
            </w:tcBorders>
            <w:shd w:val="clear" w:color="auto" w:fill="auto"/>
            <w:hideMark/>
          </w:tcPr>
          <w:p w14:paraId="39F01F11" w14:textId="77777777" w:rsidR="00FD1A37" w:rsidRPr="00026AB2" w:rsidRDefault="00FD1A37" w:rsidP="00D553B8">
            <w:pPr>
              <w:spacing w:line="276" w:lineRule="auto"/>
              <w:rPr>
                <w:rFonts w:ascii="Trebuchet MS" w:hAnsi="Trebuchet MS"/>
              </w:rPr>
            </w:pPr>
            <w:r w:rsidRPr="00026AB2">
              <w:rPr>
                <w:rFonts w:ascii="Trebuchet MS" w:hAnsi="Trebuchet MS"/>
              </w:rPr>
              <w:t>Comments</w:t>
            </w:r>
          </w:p>
        </w:tc>
      </w:tr>
      <w:tr w:rsidR="00271297" w:rsidRPr="00026AB2" w14:paraId="1E116CCD" w14:textId="77777777" w:rsidTr="00271297">
        <w:tc>
          <w:tcPr>
            <w:tcW w:w="561" w:type="pct"/>
            <w:vMerge w:val="restart"/>
            <w:tcBorders>
              <w:top w:val="single" w:sz="6" w:space="0" w:color="000000"/>
              <w:left w:val="single" w:sz="6" w:space="0" w:color="000000"/>
              <w:right w:val="single" w:sz="6" w:space="0" w:color="000000"/>
            </w:tcBorders>
            <w:shd w:val="clear" w:color="auto" w:fill="auto"/>
            <w:hideMark/>
          </w:tcPr>
          <w:p w14:paraId="1A4F5D01" w14:textId="77777777" w:rsidR="00F80675" w:rsidRPr="00026AB2" w:rsidRDefault="00F80675" w:rsidP="00565644">
            <w:pPr>
              <w:spacing w:line="276" w:lineRule="auto"/>
              <w:rPr>
                <w:rFonts w:ascii="Trebuchet MS" w:hAnsi="Trebuchet MS"/>
              </w:rPr>
            </w:pPr>
            <w:r w:rsidRPr="00026AB2">
              <w:rPr>
                <w:rFonts w:ascii="Trebuchet MS" w:hAnsi="Trebuchet MS"/>
              </w:rPr>
              <w:t> Environmental focus across borders</w:t>
            </w:r>
          </w:p>
        </w:tc>
        <w:tc>
          <w:tcPr>
            <w:tcW w:w="682" w:type="pct"/>
            <w:vMerge w:val="restart"/>
            <w:tcBorders>
              <w:top w:val="single" w:sz="6" w:space="0" w:color="000000"/>
              <w:left w:val="single" w:sz="6" w:space="0" w:color="000000"/>
              <w:right w:val="single" w:sz="4" w:space="0" w:color="auto"/>
            </w:tcBorders>
            <w:shd w:val="clear" w:color="auto" w:fill="auto"/>
            <w:hideMark/>
          </w:tcPr>
          <w:p w14:paraId="71AFACF4" w14:textId="77777777" w:rsidR="00F80675" w:rsidRPr="00026AB2" w:rsidRDefault="00F80675" w:rsidP="00565644">
            <w:pPr>
              <w:spacing w:line="276" w:lineRule="auto"/>
              <w:rPr>
                <w:rFonts w:ascii="Trebuchet MS" w:hAnsi="Trebuchet MS"/>
              </w:rPr>
            </w:pPr>
            <w:r w:rsidRPr="00026AB2">
              <w:rPr>
                <w:rFonts w:ascii="Trebuchet MS" w:hAnsi="Trebuchet MS"/>
              </w:rPr>
              <w:t> (vii) Enhancing protection and preservation of nature biodiversity and green infrastructure, including in urban areas, and reducing all forms of pollution</w:t>
            </w:r>
          </w:p>
        </w:tc>
        <w:tc>
          <w:tcPr>
            <w:tcW w:w="0" w:type="auto"/>
            <w:tcBorders>
              <w:top w:val="single" w:sz="4" w:space="0" w:color="auto"/>
              <w:left w:val="single" w:sz="4" w:space="0" w:color="auto"/>
              <w:bottom w:val="single" w:sz="4" w:space="0" w:color="auto"/>
              <w:right w:val="single" w:sz="4" w:space="0" w:color="auto"/>
            </w:tcBorders>
            <w:hideMark/>
          </w:tcPr>
          <w:p w14:paraId="7B8AF251" w14:textId="77777777" w:rsidR="00F80675" w:rsidRPr="00026AB2" w:rsidRDefault="00F80675" w:rsidP="00565644">
            <w:pPr>
              <w:spacing w:line="276" w:lineRule="auto"/>
              <w:rPr>
                <w:rFonts w:ascii="Trebuchet MS" w:hAnsi="Trebuchet MS"/>
              </w:rPr>
            </w:pPr>
            <w:r w:rsidRPr="00026AB2">
              <w:rPr>
                <w:rFonts w:ascii="Trebuchet MS" w:hAnsi="Trebuchet MS" w:cs="Trebuchet MS"/>
                <w:color w:val="000000"/>
                <w:lang w:val="en-GB"/>
              </w:rPr>
              <w:t>RCR 79</w:t>
            </w:r>
          </w:p>
        </w:tc>
        <w:tc>
          <w:tcPr>
            <w:tcW w:w="643" w:type="pct"/>
            <w:tcBorders>
              <w:top w:val="single" w:sz="4" w:space="0" w:color="auto"/>
              <w:left w:val="single" w:sz="4" w:space="0" w:color="auto"/>
              <w:bottom w:val="single" w:sz="4" w:space="0" w:color="auto"/>
              <w:right w:val="single" w:sz="4" w:space="0" w:color="auto"/>
            </w:tcBorders>
            <w:hideMark/>
          </w:tcPr>
          <w:p w14:paraId="1C7EFA00" w14:textId="77777777" w:rsidR="00F80675" w:rsidRPr="00026AB2" w:rsidRDefault="00F80675" w:rsidP="00565644">
            <w:pPr>
              <w:spacing w:line="276" w:lineRule="auto"/>
              <w:rPr>
                <w:rFonts w:ascii="Trebuchet MS" w:hAnsi="Trebuchet MS"/>
              </w:rPr>
            </w:pPr>
            <w:r w:rsidRPr="00026AB2">
              <w:rPr>
                <w:rFonts w:ascii="Trebuchet MS" w:hAnsi="Trebuchet MS" w:cs="Trebuchet MS"/>
                <w:bCs/>
                <w:color w:val="000000"/>
                <w:lang w:val="en-GB"/>
              </w:rPr>
              <w:t>Joint strategies and action plans taken up by organisations</w:t>
            </w:r>
          </w:p>
        </w:tc>
        <w:tc>
          <w:tcPr>
            <w:tcW w:w="0" w:type="auto"/>
            <w:tcBorders>
              <w:top w:val="single" w:sz="4" w:space="0" w:color="auto"/>
              <w:left w:val="single" w:sz="4" w:space="0" w:color="auto"/>
              <w:bottom w:val="single" w:sz="4" w:space="0" w:color="auto"/>
              <w:right w:val="single" w:sz="4" w:space="0" w:color="auto"/>
            </w:tcBorders>
            <w:hideMark/>
          </w:tcPr>
          <w:p w14:paraId="4E498D1E" w14:textId="77777777" w:rsidR="00F80675" w:rsidRPr="000A7A19" w:rsidRDefault="00F80675" w:rsidP="00565644">
            <w:pPr>
              <w:pStyle w:val="Default"/>
              <w:rPr>
                <w:rFonts w:ascii="Trebuchet MS" w:eastAsiaTheme="minorEastAsia" w:hAnsi="Trebuchet MS" w:cs="Trebuchet MS"/>
                <w:bCs/>
                <w:sz w:val="22"/>
                <w:szCs w:val="22"/>
                <w:lang w:val="en-GB"/>
              </w:rPr>
            </w:pPr>
            <w:r w:rsidRPr="000A7A19">
              <w:rPr>
                <w:rFonts w:ascii="Trebuchet MS" w:eastAsiaTheme="minorEastAsia" w:hAnsi="Trebuchet MS" w:cs="Trebuchet MS"/>
                <w:bCs/>
                <w:sz w:val="22"/>
                <w:szCs w:val="22"/>
                <w:lang w:val="en-GB"/>
              </w:rPr>
              <w:t>joint strategy</w:t>
            </w:r>
          </w:p>
          <w:p w14:paraId="76B79DCC" w14:textId="77777777" w:rsidR="00F80675" w:rsidRPr="000A7A19" w:rsidRDefault="00F80675" w:rsidP="00565644">
            <w:pPr>
              <w:pStyle w:val="Default"/>
              <w:rPr>
                <w:rFonts w:ascii="Trebuchet MS" w:eastAsiaTheme="minorEastAsia" w:hAnsi="Trebuchet MS" w:cs="Trebuchet MS"/>
                <w:bCs/>
                <w:sz w:val="22"/>
                <w:szCs w:val="22"/>
                <w:lang w:val="en-GB"/>
              </w:rPr>
            </w:pPr>
            <w:r w:rsidRPr="000A7A19">
              <w:rPr>
                <w:rFonts w:ascii="Trebuchet MS" w:eastAsiaTheme="minorEastAsia" w:hAnsi="Trebuchet MS" w:cs="Trebuchet MS"/>
                <w:bCs/>
                <w:sz w:val="22"/>
                <w:szCs w:val="22"/>
                <w:lang w:val="en-GB"/>
              </w:rPr>
              <w:t xml:space="preserve">/action plan </w:t>
            </w:r>
          </w:p>
          <w:p w14:paraId="7D2D9C82" w14:textId="77777777" w:rsidR="00F80675" w:rsidRPr="00026AB2" w:rsidRDefault="00F80675" w:rsidP="00565644">
            <w:pPr>
              <w:spacing w:line="276" w:lineRule="auto"/>
              <w:rPr>
                <w:rFonts w:ascii="Trebuchet MS" w:hAnsi="Trebuchet MS"/>
              </w:rPr>
            </w:pPr>
          </w:p>
        </w:tc>
        <w:tc>
          <w:tcPr>
            <w:tcW w:w="0" w:type="auto"/>
            <w:tcBorders>
              <w:top w:val="single" w:sz="4" w:space="0" w:color="auto"/>
              <w:left w:val="single" w:sz="4" w:space="0" w:color="auto"/>
              <w:bottom w:val="single" w:sz="4" w:space="0" w:color="auto"/>
              <w:right w:val="single" w:sz="4" w:space="0" w:color="auto"/>
            </w:tcBorders>
            <w:hideMark/>
          </w:tcPr>
          <w:p w14:paraId="59DA1BBD" w14:textId="77777777" w:rsidR="00F80675" w:rsidRPr="00026AB2" w:rsidRDefault="00F80675" w:rsidP="00565644">
            <w:pPr>
              <w:spacing w:line="276" w:lineRule="auto"/>
              <w:rPr>
                <w:rFonts w:ascii="Trebuchet MS" w:hAnsi="Trebuchet MS"/>
              </w:rPr>
            </w:pPr>
            <w:r w:rsidRPr="00026AB2">
              <w:rPr>
                <w:rFonts w:ascii="Trebuchet MS" w:hAnsi="Trebuchet MS" w:cs="Trebuchet MS"/>
                <w:bCs/>
                <w:color w:val="000000"/>
                <w:lang w:val="en-GB"/>
              </w:rPr>
              <w:t>0</w:t>
            </w:r>
          </w:p>
        </w:tc>
        <w:tc>
          <w:tcPr>
            <w:tcW w:w="0" w:type="auto"/>
            <w:tcBorders>
              <w:top w:val="single" w:sz="4" w:space="0" w:color="auto"/>
              <w:left w:val="single" w:sz="4" w:space="0" w:color="auto"/>
              <w:bottom w:val="single" w:sz="4" w:space="0" w:color="auto"/>
              <w:right w:val="single" w:sz="4" w:space="0" w:color="auto"/>
            </w:tcBorders>
            <w:hideMark/>
          </w:tcPr>
          <w:p w14:paraId="1F670CE3" w14:textId="77777777" w:rsidR="00F80675" w:rsidRPr="00026AB2" w:rsidRDefault="00F80675" w:rsidP="00565644">
            <w:pPr>
              <w:spacing w:line="276" w:lineRule="auto"/>
              <w:rPr>
                <w:rFonts w:ascii="Trebuchet MS" w:hAnsi="Trebuchet MS"/>
              </w:rPr>
            </w:pPr>
            <w:r w:rsidRPr="00026AB2">
              <w:rPr>
                <w:rFonts w:ascii="Trebuchet MS" w:hAnsi="Trebuchet MS" w:cs="Trebuchet MS"/>
                <w:bCs/>
                <w:color w:val="000000"/>
                <w:lang w:val="en-GB"/>
              </w:rPr>
              <w:t>2022</w:t>
            </w:r>
          </w:p>
        </w:tc>
        <w:tc>
          <w:tcPr>
            <w:tcW w:w="322" w:type="pct"/>
            <w:tcBorders>
              <w:top w:val="single" w:sz="4" w:space="0" w:color="auto"/>
              <w:left w:val="single" w:sz="4" w:space="0" w:color="auto"/>
              <w:bottom w:val="single" w:sz="4" w:space="0" w:color="auto"/>
              <w:right w:val="single" w:sz="4" w:space="0" w:color="auto"/>
            </w:tcBorders>
            <w:hideMark/>
          </w:tcPr>
          <w:p w14:paraId="4F66112B" w14:textId="4EB1DF1F" w:rsidR="00F80675" w:rsidRPr="00026AB2" w:rsidRDefault="00F80675" w:rsidP="00565644">
            <w:pPr>
              <w:spacing w:line="276" w:lineRule="auto"/>
              <w:rPr>
                <w:rFonts w:ascii="Trebuchet MS" w:hAnsi="Trebuchet MS"/>
              </w:rPr>
            </w:pPr>
            <w:r>
              <w:rPr>
                <w:rFonts w:ascii="Trebuchet MS" w:hAnsi="Trebuchet MS" w:cs="Trebuchet MS"/>
                <w:bCs/>
                <w:color w:val="000000"/>
                <w:lang w:val="en-GB"/>
              </w:rPr>
              <w:t>4</w:t>
            </w:r>
          </w:p>
        </w:tc>
        <w:tc>
          <w:tcPr>
            <w:tcW w:w="539" w:type="pct"/>
            <w:tcBorders>
              <w:top w:val="single" w:sz="4" w:space="0" w:color="auto"/>
              <w:left w:val="single" w:sz="4" w:space="0" w:color="auto"/>
              <w:bottom w:val="single" w:sz="4" w:space="0" w:color="auto"/>
              <w:right w:val="single" w:sz="4" w:space="0" w:color="auto"/>
            </w:tcBorders>
            <w:hideMark/>
          </w:tcPr>
          <w:p w14:paraId="19AD7B03" w14:textId="77777777" w:rsidR="00F80675" w:rsidRPr="00026AB2" w:rsidRDefault="00F80675" w:rsidP="00565644">
            <w:pPr>
              <w:rPr>
                <w:rFonts w:ascii="Trebuchet MS" w:hAnsi="Trebuchet MS" w:cs="Trebuchet MS"/>
                <w:color w:val="000000"/>
                <w:lang w:val="en-GB"/>
              </w:rPr>
            </w:pPr>
            <w:r w:rsidRPr="00026AB2">
              <w:rPr>
                <w:rFonts w:ascii="Trebuchet MS" w:hAnsi="Trebuchet MS" w:cs="Trebuchet MS"/>
                <w:color w:val="000000"/>
                <w:lang w:val="en-GB"/>
              </w:rPr>
              <w:t>Projects/</w:t>
            </w:r>
          </w:p>
          <w:p w14:paraId="2F54D425" w14:textId="77777777" w:rsidR="00F80675" w:rsidRPr="00026AB2" w:rsidRDefault="00F80675" w:rsidP="00565644">
            <w:pPr>
              <w:spacing w:line="276" w:lineRule="auto"/>
              <w:rPr>
                <w:rFonts w:ascii="Trebuchet MS" w:hAnsi="Trebuchet MS"/>
              </w:rPr>
            </w:pPr>
            <w:r w:rsidRPr="00026AB2">
              <w:rPr>
                <w:rFonts w:ascii="Trebuchet MS" w:hAnsi="Trebuchet MS" w:cs="Trebuchet MS"/>
                <w:color w:val="000000"/>
                <w:lang w:val="en-GB"/>
              </w:rPr>
              <w:t>programme monitoring system</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645B4FCE" w14:textId="77777777" w:rsidR="00F80675" w:rsidRPr="00026AB2" w:rsidRDefault="00F80675" w:rsidP="00565644">
            <w:pPr>
              <w:spacing w:line="276" w:lineRule="auto"/>
              <w:rPr>
                <w:rFonts w:ascii="Trebuchet MS" w:hAnsi="Trebuchet MS"/>
              </w:rPr>
            </w:pPr>
            <w:r w:rsidRPr="00026AB2">
              <w:rPr>
                <w:rFonts w:ascii="Trebuchet MS" w:hAnsi="Trebuchet MS"/>
              </w:rPr>
              <w:t> </w:t>
            </w:r>
          </w:p>
        </w:tc>
      </w:tr>
      <w:tr w:rsidR="00271297" w:rsidRPr="00026AB2" w14:paraId="045D506A" w14:textId="77777777" w:rsidTr="00271297">
        <w:tc>
          <w:tcPr>
            <w:tcW w:w="561" w:type="pct"/>
            <w:vMerge/>
            <w:tcBorders>
              <w:left w:val="single" w:sz="6" w:space="0" w:color="000000"/>
              <w:bottom w:val="single" w:sz="6" w:space="0" w:color="000000"/>
              <w:right w:val="single" w:sz="6" w:space="0" w:color="000000"/>
            </w:tcBorders>
            <w:shd w:val="clear" w:color="auto" w:fill="auto"/>
          </w:tcPr>
          <w:p w14:paraId="1B1E21C4" w14:textId="77777777" w:rsidR="00F80675" w:rsidRPr="00026AB2" w:rsidRDefault="00F80675" w:rsidP="00565644">
            <w:pPr>
              <w:spacing w:line="276" w:lineRule="auto"/>
              <w:rPr>
                <w:rFonts w:ascii="Trebuchet MS" w:hAnsi="Trebuchet MS"/>
              </w:rPr>
            </w:pPr>
          </w:p>
        </w:tc>
        <w:tc>
          <w:tcPr>
            <w:tcW w:w="682" w:type="pct"/>
            <w:vMerge/>
            <w:tcBorders>
              <w:left w:val="single" w:sz="6" w:space="0" w:color="000000"/>
              <w:bottom w:val="single" w:sz="6" w:space="0" w:color="000000"/>
              <w:right w:val="single" w:sz="4" w:space="0" w:color="auto"/>
            </w:tcBorders>
            <w:shd w:val="clear" w:color="auto" w:fill="auto"/>
          </w:tcPr>
          <w:p w14:paraId="6E021A2B" w14:textId="77777777" w:rsidR="00F80675" w:rsidRPr="00026AB2" w:rsidRDefault="00F80675" w:rsidP="00565644">
            <w:pPr>
              <w:spacing w:line="276" w:lineRule="auto"/>
              <w:rPr>
                <w:rFonts w:ascii="Trebuchet MS" w:hAnsi="Trebuchet MS"/>
              </w:rPr>
            </w:pPr>
          </w:p>
        </w:tc>
        <w:tc>
          <w:tcPr>
            <w:tcW w:w="0" w:type="auto"/>
            <w:tcBorders>
              <w:top w:val="single" w:sz="4" w:space="0" w:color="auto"/>
              <w:left w:val="single" w:sz="4" w:space="0" w:color="auto"/>
              <w:bottom w:val="single" w:sz="4" w:space="0" w:color="auto"/>
              <w:right w:val="single" w:sz="4" w:space="0" w:color="auto"/>
            </w:tcBorders>
          </w:tcPr>
          <w:p w14:paraId="6805C686" w14:textId="77777777" w:rsidR="00F80675" w:rsidRPr="00704672" w:rsidRDefault="00F80675" w:rsidP="00565644">
            <w:pPr>
              <w:spacing w:line="276" w:lineRule="auto"/>
              <w:rPr>
                <w:rFonts w:ascii="Trebuchet MS" w:hAnsi="Trebuchet MS" w:cs="Trebuchet MS"/>
                <w:lang w:val="en-GB"/>
              </w:rPr>
            </w:pPr>
            <w:r w:rsidRPr="00704672">
              <w:rPr>
                <w:rFonts w:ascii="Trebuchet MS" w:hAnsi="Trebuchet MS" w:cs="Trebuchet MS"/>
                <w:lang w:val="en-GB"/>
              </w:rPr>
              <w:t>RCR</w:t>
            </w:r>
          </w:p>
          <w:p w14:paraId="61B2C5C7" w14:textId="7B611CFD" w:rsidR="00F80675" w:rsidRPr="00704672" w:rsidRDefault="00F80675" w:rsidP="00565644">
            <w:pPr>
              <w:spacing w:line="276" w:lineRule="auto"/>
              <w:rPr>
                <w:rFonts w:ascii="Trebuchet MS" w:hAnsi="Trebuchet MS" w:cs="Trebuchet MS"/>
                <w:lang w:val="en-GB"/>
              </w:rPr>
            </w:pPr>
            <w:r w:rsidRPr="00704672">
              <w:rPr>
                <w:rFonts w:ascii="Trebuchet MS" w:hAnsi="Trebuchet MS" w:cs="Trebuchet MS"/>
                <w:lang w:val="en-GB"/>
              </w:rPr>
              <w:t>85</w:t>
            </w:r>
          </w:p>
        </w:tc>
        <w:tc>
          <w:tcPr>
            <w:tcW w:w="643" w:type="pct"/>
            <w:tcBorders>
              <w:top w:val="single" w:sz="4" w:space="0" w:color="auto"/>
              <w:left w:val="single" w:sz="4" w:space="0" w:color="auto"/>
              <w:bottom w:val="single" w:sz="4" w:space="0" w:color="auto"/>
              <w:right w:val="single" w:sz="4" w:space="0" w:color="auto"/>
            </w:tcBorders>
          </w:tcPr>
          <w:p w14:paraId="293BAFB3" w14:textId="77777777" w:rsidR="00F80675" w:rsidRPr="00704672" w:rsidRDefault="00F80675" w:rsidP="00565644">
            <w:pPr>
              <w:spacing w:line="276" w:lineRule="auto"/>
              <w:rPr>
                <w:rFonts w:ascii="Trebuchet MS" w:hAnsi="Trebuchet MS" w:cs="Trebuchet MS"/>
                <w:bCs/>
                <w:lang w:val="en-GB"/>
              </w:rPr>
            </w:pPr>
            <w:r w:rsidRPr="00704672">
              <w:rPr>
                <w:rFonts w:ascii="Trebuchet MS" w:hAnsi="Trebuchet MS" w:cs="Trebuchet MS"/>
                <w:bCs/>
                <w:lang w:val="en-GB"/>
              </w:rPr>
              <w:t>Participations</w:t>
            </w:r>
          </w:p>
          <w:p w14:paraId="225A3B56" w14:textId="37979ADE" w:rsidR="00F80675" w:rsidRPr="00704672" w:rsidRDefault="00F80675" w:rsidP="00565644">
            <w:pPr>
              <w:spacing w:line="276" w:lineRule="auto"/>
              <w:rPr>
                <w:rFonts w:ascii="Trebuchet MS" w:hAnsi="Trebuchet MS" w:cs="Trebuchet MS"/>
                <w:bCs/>
                <w:lang w:val="en-GB"/>
              </w:rPr>
            </w:pPr>
            <w:r w:rsidRPr="00704672">
              <w:rPr>
                <w:rFonts w:ascii="Trebuchet MS" w:hAnsi="Trebuchet MS" w:cs="Trebuchet MS"/>
                <w:bCs/>
                <w:lang w:val="en-GB"/>
              </w:rPr>
              <w:t xml:space="preserve">In joint actions across borders after project completion </w:t>
            </w:r>
          </w:p>
        </w:tc>
        <w:tc>
          <w:tcPr>
            <w:tcW w:w="0" w:type="auto"/>
            <w:tcBorders>
              <w:top w:val="single" w:sz="4" w:space="0" w:color="auto"/>
              <w:left w:val="single" w:sz="4" w:space="0" w:color="auto"/>
              <w:bottom w:val="single" w:sz="4" w:space="0" w:color="auto"/>
              <w:right w:val="single" w:sz="4" w:space="0" w:color="auto"/>
            </w:tcBorders>
          </w:tcPr>
          <w:p w14:paraId="7AA31620" w14:textId="63FCDD35" w:rsidR="00F80675" w:rsidRPr="00704672" w:rsidRDefault="00F80675" w:rsidP="00565644">
            <w:pPr>
              <w:pStyle w:val="Default"/>
              <w:rPr>
                <w:rFonts w:ascii="Trebuchet MS" w:eastAsiaTheme="minorEastAsia" w:hAnsi="Trebuchet MS" w:cs="Trebuchet MS"/>
                <w:bCs/>
                <w:color w:val="auto"/>
                <w:sz w:val="22"/>
                <w:szCs w:val="22"/>
                <w:lang w:val="en-GB"/>
              </w:rPr>
            </w:pPr>
            <w:r w:rsidRPr="00704672">
              <w:rPr>
                <w:rFonts w:ascii="Trebuchet MS" w:eastAsiaTheme="minorEastAsia" w:hAnsi="Trebuchet MS" w:cs="Trebuchet MS"/>
                <w:bCs/>
                <w:color w:val="auto"/>
                <w:sz w:val="22"/>
                <w:szCs w:val="22"/>
                <w:lang w:val="en-GB"/>
              </w:rPr>
              <w:t>participations</w:t>
            </w:r>
          </w:p>
        </w:tc>
        <w:tc>
          <w:tcPr>
            <w:tcW w:w="0" w:type="auto"/>
            <w:tcBorders>
              <w:top w:val="single" w:sz="4" w:space="0" w:color="auto"/>
              <w:left w:val="single" w:sz="4" w:space="0" w:color="auto"/>
              <w:bottom w:val="single" w:sz="4" w:space="0" w:color="auto"/>
              <w:right w:val="single" w:sz="4" w:space="0" w:color="auto"/>
            </w:tcBorders>
          </w:tcPr>
          <w:p w14:paraId="5D94B931" w14:textId="59201EFE" w:rsidR="00F80675" w:rsidRPr="00704672" w:rsidRDefault="00F80675" w:rsidP="00565644">
            <w:pPr>
              <w:spacing w:line="276" w:lineRule="auto"/>
              <w:rPr>
                <w:rFonts w:ascii="Trebuchet MS" w:hAnsi="Trebuchet MS" w:cs="Trebuchet MS"/>
                <w:bCs/>
                <w:lang w:val="en-GB"/>
              </w:rPr>
            </w:pPr>
            <w:r w:rsidRPr="00704672">
              <w:rPr>
                <w:rFonts w:ascii="Trebuchet MS" w:hAnsi="Trebuchet MS" w:cs="Trebuchet MS"/>
                <w:bCs/>
                <w:lang w:val="en-GB"/>
              </w:rPr>
              <w:t>0</w:t>
            </w:r>
          </w:p>
        </w:tc>
        <w:tc>
          <w:tcPr>
            <w:tcW w:w="0" w:type="auto"/>
            <w:tcBorders>
              <w:top w:val="single" w:sz="4" w:space="0" w:color="auto"/>
              <w:left w:val="single" w:sz="4" w:space="0" w:color="auto"/>
              <w:bottom w:val="single" w:sz="4" w:space="0" w:color="auto"/>
              <w:right w:val="single" w:sz="4" w:space="0" w:color="auto"/>
            </w:tcBorders>
          </w:tcPr>
          <w:p w14:paraId="2D917879" w14:textId="60F20AD6" w:rsidR="00F80675" w:rsidRPr="00704672" w:rsidRDefault="00F80675" w:rsidP="00565644">
            <w:pPr>
              <w:spacing w:line="276" w:lineRule="auto"/>
              <w:rPr>
                <w:rFonts w:ascii="Trebuchet MS" w:hAnsi="Trebuchet MS" w:cs="Trebuchet MS"/>
                <w:bCs/>
                <w:lang w:val="en-GB"/>
              </w:rPr>
            </w:pPr>
            <w:r w:rsidRPr="00704672">
              <w:rPr>
                <w:rFonts w:ascii="Trebuchet MS" w:hAnsi="Trebuchet MS" w:cs="Trebuchet MS"/>
                <w:bCs/>
                <w:lang w:val="en-GB"/>
              </w:rPr>
              <w:t>2022</w:t>
            </w:r>
          </w:p>
        </w:tc>
        <w:tc>
          <w:tcPr>
            <w:tcW w:w="322" w:type="pct"/>
            <w:tcBorders>
              <w:top w:val="single" w:sz="4" w:space="0" w:color="auto"/>
              <w:left w:val="single" w:sz="4" w:space="0" w:color="auto"/>
              <w:bottom w:val="single" w:sz="4" w:space="0" w:color="auto"/>
              <w:right w:val="single" w:sz="4" w:space="0" w:color="auto"/>
            </w:tcBorders>
          </w:tcPr>
          <w:p w14:paraId="40C79478" w14:textId="44ABEAC1" w:rsidR="00F80675" w:rsidRPr="00704672" w:rsidRDefault="00F80675" w:rsidP="00565644">
            <w:pPr>
              <w:spacing w:line="276" w:lineRule="auto"/>
              <w:rPr>
                <w:rFonts w:ascii="Trebuchet MS" w:hAnsi="Trebuchet MS" w:cs="Trebuchet MS"/>
                <w:bCs/>
                <w:lang w:val="en-GB"/>
              </w:rPr>
            </w:pPr>
            <w:r w:rsidRPr="00704672">
              <w:rPr>
                <w:rFonts w:ascii="Trebuchet MS" w:hAnsi="Trebuchet MS" w:cs="Trebuchet MS"/>
                <w:bCs/>
                <w:lang w:val="en-GB"/>
              </w:rPr>
              <w:t>40</w:t>
            </w:r>
          </w:p>
        </w:tc>
        <w:tc>
          <w:tcPr>
            <w:tcW w:w="539" w:type="pct"/>
            <w:tcBorders>
              <w:top w:val="single" w:sz="4" w:space="0" w:color="auto"/>
              <w:left w:val="single" w:sz="4" w:space="0" w:color="auto"/>
              <w:bottom w:val="single" w:sz="4" w:space="0" w:color="auto"/>
              <w:right w:val="single" w:sz="4" w:space="0" w:color="auto"/>
            </w:tcBorders>
          </w:tcPr>
          <w:p w14:paraId="171ABBA1" w14:textId="77777777" w:rsidR="00F80675" w:rsidRPr="00704672" w:rsidRDefault="00F80675" w:rsidP="00F80675">
            <w:pPr>
              <w:rPr>
                <w:rFonts w:ascii="Trebuchet MS" w:hAnsi="Trebuchet MS" w:cs="Trebuchet MS"/>
                <w:lang w:val="en-GB"/>
              </w:rPr>
            </w:pPr>
            <w:r w:rsidRPr="00704672">
              <w:rPr>
                <w:rFonts w:ascii="Trebuchet MS" w:hAnsi="Trebuchet MS" w:cs="Trebuchet MS"/>
                <w:lang w:val="en-GB"/>
              </w:rPr>
              <w:t>Projects/</w:t>
            </w:r>
          </w:p>
          <w:p w14:paraId="4397A99E" w14:textId="779CC2D0" w:rsidR="00F80675" w:rsidRPr="00704672" w:rsidRDefault="00F80675" w:rsidP="00F80675">
            <w:pPr>
              <w:rPr>
                <w:rFonts w:ascii="Trebuchet MS" w:hAnsi="Trebuchet MS" w:cs="Trebuchet MS"/>
                <w:lang w:val="en-GB"/>
              </w:rPr>
            </w:pPr>
            <w:r w:rsidRPr="00704672">
              <w:rPr>
                <w:rFonts w:ascii="Trebuchet MS" w:hAnsi="Trebuchet MS" w:cs="Trebuchet MS"/>
                <w:lang w:val="en-GB"/>
              </w:rPr>
              <w:t>programme monitoring system</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C52ED10" w14:textId="77777777" w:rsidR="00F80675" w:rsidRPr="00026AB2" w:rsidRDefault="00F80675" w:rsidP="00565644">
            <w:pPr>
              <w:spacing w:line="276" w:lineRule="auto"/>
              <w:rPr>
                <w:rFonts w:ascii="Trebuchet MS" w:hAnsi="Trebuchet MS"/>
              </w:rPr>
            </w:pPr>
          </w:p>
        </w:tc>
      </w:tr>
    </w:tbl>
    <w:p w14:paraId="1D87BB95" w14:textId="77777777" w:rsidR="006519EF" w:rsidRPr="00026AB2" w:rsidRDefault="006519EF" w:rsidP="00FD1A37">
      <w:pPr>
        <w:spacing w:line="276" w:lineRule="auto"/>
        <w:rPr>
          <w:rFonts w:ascii="Trebuchet MS" w:hAnsi="Trebuchet MS"/>
        </w:rPr>
      </w:pPr>
    </w:p>
    <w:p w14:paraId="7B340510" w14:textId="77777777" w:rsidR="001D6173" w:rsidRPr="00026AB2" w:rsidRDefault="001D6173" w:rsidP="001D6173">
      <w:pPr>
        <w:pStyle w:val="Heading4"/>
        <w:rPr>
          <w:rFonts w:ascii="Trebuchet MS" w:hAnsi="Trebuchet MS"/>
          <w:sz w:val="24"/>
        </w:rPr>
      </w:pPr>
      <w:r w:rsidRPr="00026AB2">
        <w:rPr>
          <w:rFonts w:ascii="Trebuchet MS" w:hAnsi="Trebuchet MS"/>
          <w:sz w:val="24"/>
        </w:rPr>
        <w:t xml:space="preserve">2.1.2.3 </w:t>
      </w:r>
      <w:r w:rsidRPr="00026AB2">
        <w:rPr>
          <w:rFonts w:ascii="Trebuchet MS" w:hAnsi="Trebuchet MS"/>
          <w:sz w:val="24"/>
        </w:rPr>
        <w:tab/>
        <w:t xml:space="preserve"> Main target groups </w:t>
      </w:r>
    </w:p>
    <w:p w14:paraId="166C708C" w14:textId="77777777" w:rsidR="001D6173" w:rsidRPr="00026AB2" w:rsidRDefault="001D6173" w:rsidP="001D6173">
      <w:pPr>
        <w:spacing w:line="276" w:lineRule="auto"/>
        <w:jc w:val="both"/>
        <w:rPr>
          <w:rFonts w:ascii="Trebuchet MS" w:hAnsi="Trebuchet MS"/>
          <w:sz w:val="24"/>
        </w:rPr>
      </w:pPr>
      <w:r w:rsidRPr="00026AB2">
        <w:rPr>
          <w:rFonts w:ascii="Trebuchet MS" w:hAnsi="Trebuchet MS"/>
          <w:sz w:val="24"/>
        </w:rPr>
        <w:t xml:space="preserve">The target groups of the </w:t>
      </w:r>
      <w:proofErr w:type="spellStart"/>
      <w:r w:rsidRPr="00026AB2">
        <w:rPr>
          <w:rFonts w:ascii="Trebuchet MS" w:hAnsi="Trebuchet MS"/>
          <w:sz w:val="24"/>
        </w:rPr>
        <w:t>Programme</w:t>
      </w:r>
      <w:proofErr w:type="spellEnd"/>
      <w:r w:rsidRPr="00026AB2">
        <w:rPr>
          <w:rFonts w:ascii="Trebuchet MS" w:hAnsi="Trebuchet MS"/>
          <w:sz w:val="24"/>
        </w:rPr>
        <w:t xml:space="preserve"> are individuals/</w:t>
      </w:r>
      <w:proofErr w:type="spellStart"/>
      <w:r w:rsidRPr="00026AB2">
        <w:rPr>
          <w:rFonts w:ascii="Trebuchet MS" w:hAnsi="Trebuchet MS"/>
          <w:sz w:val="24"/>
        </w:rPr>
        <w:t>organisations</w:t>
      </w:r>
      <w:proofErr w:type="spellEnd"/>
      <w:r w:rsidRPr="00026AB2">
        <w:rPr>
          <w:rFonts w:ascii="Trebuchet MS" w:hAnsi="Trebuchet MS"/>
          <w:sz w:val="24"/>
        </w:rPr>
        <w:t xml:space="preserve"> that live and/ or work in the </w:t>
      </w:r>
      <w:proofErr w:type="spellStart"/>
      <w:r w:rsidRPr="00026AB2">
        <w:rPr>
          <w:rFonts w:ascii="Trebuchet MS" w:hAnsi="Trebuchet MS"/>
          <w:sz w:val="24"/>
        </w:rPr>
        <w:t>programme</w:t>
      </w:r>
      <w:proofErr w:type="spellEnd"/>
      <w:r w:rsidRPr="00026AB2">
        <w:rPr>
          <w:rFonts w:ascii="Trebuchet MS" w:hAnsi="Trebuchet MS"/>
          <w:sz w:val="24"/>
        </w:rPr>
        <w:t xml:space="preserve"> area. As the </w:t>
      </w:r>
      <w:proofErr w:type="spellStart"/>
      <w:r w:rsidRPr="00026AB2">
        <w:rPr>
          <w:rFonts w:ascii="Trebuchet MS" w:hAnsi="Trebuchet MS"/>
          <w:sz w:val="24"/>
        </w:rPr>
        <w:t>Programme</w:t>
      </w:r>
      <w:proofErr w:type="spellEnd"/>
      <w:r w:rsidRPr="00026AB2">
        <w:rPr>
          <w:rFonts w:ascii="Trebuchet MS" w:hAnsi="Trebuchet MS"/>
          <w:sz w:val="24"/>
        </w:rPr>
        <w:t xml:space="preserve"> plans interventions at multiple levels, there is more than one target group. </w:t>
      </w:r>
    </w:p>
    <w:p w14:paraId="59267BA2" w14:textId="77777777" w:rsidR="001D6173" w:rsidRPr="00026AB2" w:rsidRDefault="001D6173" w:rsidP="001D6173">
      <w:pPr>
        <w:spacing w:line="276" w:lineRule="auto"/>
        <w:jc w:val="both"/>
        <w:rPr>
          <w:rFonts w:ascii="Trebuchet MS" w:hAnsi="Trebuchet MS"/>
          <w:sz w:val="24"/>
        </w:rPr>
      </w:pPr>
      <w:r w:rsidRPr="00026AB2">
        <w:rPr>
          <w:rFonts w:ascii="Trebuchet MS" w:hAnsi="Trebuchet MS"/>
          <w:sz w:val="24"/>
        </w:rPr>
        <w:t>The direct target group includes individuals/</w:t>
      </w:r>
      <w:proofErr w:type="spellStart"/>
      <w:r w:rsidRPr="00026AB2">
        <w:rPr>
          <w:rFonts w:ascii="Trebuchet MS" w:hAnsi="Trebuchet MS"/>
          <w:sz w:val="24"/>
        </w:rPr>
        <w:t>organisations</w:t>
      </w:r>
      <w:proofErr w:type="spellEnd"/>
      <w:r w:rsidRPr="00026AB2">
        <w:rPr>
          <w:rFonts w:ascii="Trebuchet MS" w:hAnsi="Trebuchet MS"/>
          <w:sz w:val="24"/>
        </w:rPr>
        <w:t xml:space="preserve"> targeted in an unmediated way with the project activities, and among whom the proposed effect will be achieved. </w:t>
      </w:r>
    </w:p>
    <w:p w14:paraId="3461C859" w14:textId="77777777" w:rsidR="001D6173" w:rsidRPr="00026AB2" w:rsidRDefault="001D6173" w:rsidP="001D6173">
      <w:pPr>
        <w:spacing w:line="276" w:lineRule="auto"/>
        <w:jc w:val="both"/>
        <w:rPr>
          <w:rFonts w:ascii="Trebuchet MS" w:hAnsi="Trebuchet MS"/>
          <w:sz w:val="24"/>
        </w:rPr>
      </w:pPr>
      <w:r w:rsidRPr="00026AB2">
        <w:rPr>
          <w:rFonts w:ascii="Trebuchet MS" w:hAnsi="Trebuchet MS"/>
          <w:sz w:val="24"/>
        </w:rPr>
        <w:t>The indirect target group includes individuals in the general environment of the direct target group. They contribute to the project’s success within the direct target group as they play an important intermediary role.</w:t>
      </w:r>
    </w:p>
    <w:p w14:paraId="264FD7A6" w14:textId="77777777" w:rsidR="001D6173" w:rsidRPr="00026AB2" w:rsidRDefault="001D6173" w:rsidP="001D6173">
      <w:pPr>
        <w:spacing w:line="276" w:lineRule="auto"/>
        <w:jc w:val="both"/>
        <w:rPr>
          <w:rFonts w:ascii="Trebuchet MS" w:hAnsi="Trebuchet MS"/>
          <w:sz w:val="24"/>
        </w:rPr>
      </w:pPr>
      <w:r w:rsidRPr="00026AB2">
        <w:rPr>
          <w:rFonts w:ascii="Trebuchet MS" w:hAnsi="Trebuchet MS"/>
          <w:sz w:val="24"/>
        </w:rPr>
        <w:t>The main target groups for the specific objective Enhancing protection and preservation of nature biodiversity and green infrastructure, including in urban areas, and reducing all forms of pollution are:</w:t>
      </w:r>
    </w:p>
    <w:p w14:paraId="6010C28F" w14:textId="178BC4F9" w:rsidR="001D6173" w:rsidRPr="00026AB2" w:rsidRDefault="001D6173" w:rsidP="00F52D47">
      <w:pPr>
        <w:spacing w:after="0" w:line="276" w:lineRule="auto"/>
        <w:jc w:val="both"/>
        <w:rPr>
          <w:rFonts w:ascii="Trebuchet MS" w:hAnsi="Trebuchet MS"/>
          <w:sz w:val="24"/>
        </w:rPr>
      </w:pPr>
      <w:r w:rsidRPr="00026AB2">
        <w:rPr>
          <w:rFonts w:ascii="Trebuchet MS" w:hAnsi="Trebuchet MS"/>
          <w:sz w:val="24"/>
        </w:rPr>
        <w:t>•</w:t>
      </w:r>
      <w:r w:rsidRPr="00026AB2">
        <w:rPr>
          <w:rFonts w:ascii="Trebuchet MS" w:hAnsi="Trebuchet MS"/>
          <w:sz w:val="24"/>
        </w:rPr>
        <w:tab/>
        <w:t xml:space="preserve">Population living in the </w:t>
      </w:r>
      <w:proofErr w:type="spellStart"/>
      <w:r w:rsidR="006308D2" w:rsidRPr="00026AB2">
        <w:rPr>
          <w:rFonts w:ascii="Trebuchet MS" w:hAnsi="Trebuchet MS"/>
          <w:sz w:val="24"/>
        </w:rPr>
        <w:t>programme</w:t>
      </w:r>
      <w:proofErr w:type="spellEnd"/>
      <w:r w:rsidR="006308D2" w:rsidRPr="00026AB2">
        <w:rPr>
          <w:rFonts w:ascii="Trebuchet MS" w:hAnsi="Trebuchet MS"/>
          <w:sz w:val="24"/>
        </w:rPr>
        <w:t xml:space="preserve"> area</w:t>
      </w:r>
      <w:r w:rsidRPr="00026AB2">
        <w:rPr>
          <w:rFonts w:ascii="Trebuchet MS" w:hAnsi="Trebuchet MS"/>
          <w:sz w:val="24"/>
        </w:rPr>
        <w:t xml:space="preserve"> and local communities. </w:t>
      </w:r>
    </w:p>
    <w:p w14:paraId="7E04DE2F" w14:textId="77777777" w:rsidR="001D6173" w:rsidRPr="00026AB2" w:rsidRDefault="001D6173" w:rsidP="00F52D47">
      <w:pPr>
        <w:spacing w:after="0" w:line="276" w:lineRule="auto"/>
        <w:jc w:val="both"/>
        <w:rPr>
          <w:rFonts w:ascii="Trebuchet MS" w:hAnsi="Trebuchet MS"/>
          <w:sz w:val="24"/>
        </w:rPr>
      </w:pPr>
      <w:r w:rsidRPr="00026AB2">
        <w:rPr>
          <w:rFonts w:ascii="Trebuchet MS" w:hAnsi="Trebuchet MS"/>
          <w:sz w:val="24"/>
        </w:rPr>
        <w:t>•</w:t>
      </w:r>
      <w:r w:rsidRPr="00026AB2">
        <w:rPr>
          <w:rFonts w:ascii="Trebuchet MS" w:hAnsi="Trebuchet MS"/>
          <w:sz w:val="24"/>
        </w:rPr>
        <w:tab/>
        <w:t xml:space="preserve">Public sector institutions and local authorities, NGOs etc. </w:t>
      </w:r>
    </w:p>
    <w:p w14:paraId="1BCCA30B" w14:textId="77777777" w:rsidR="001D6173" w:rsidRPr="00026AB2" w:rsidRDefault="001D6173" w:rsidP="00F52D47">
      <w:pPr>
        <w:spacing w:after="0" w:line="276" w:lineRule="auto"/>
        <w:jc w:val="both"/>
        <w:rPr>
          <w:rFonts w:ascii="Trebuchet MS" w:hAnsi="Trebuchet MS"/>
          <w:sz w:val="24"/>
        </w:rPr>
      </w:pPr>
      <w:r w:rsidRPr="00026AB2">
        <w:rPr>
          <w:rFonts w:ascii="Trebuchet MS" w:hAnsi="Trebuchet MS"/>
          <w:sz w:val="24"/>
        </w:rPr>
        <w:t>•</w:t>
      </w:r>
      <w:r w:rsidRPr="00026AB2">
        <w:rPr>
          <w:rFonts w:ascii="Trebuchet MS" w:hAnsi="Trebuchet MS"/>
          <w:sz w:val="24"/>
        </w:rPr>
        <w:tab/>
        <w:t>Administrations and managements of nature protection areas, such as national parks, nature parks, landscape parks, biosphere reserves, etc</w:t>
      </w:r>
      <w:proofErr w:type="gramStart"/>
      <w:r w:rsidRPr="00026AB2">
        <w:rPr>
          <w:rFonts w:ascii="Trebuchet MS" w:hAnsi="Trebuchet MS"/>
          <w:sz w:val="24"/>
        </w:rPr>
        <w:t>.,</w:t>
      </w:r>
      <w:proofErr w:type="gramEnd"/>
    </w:p>
    <w:p w14:paraId="14979B1D" w14:textId="77777777" w:rsidR="00FD1A37" w:rsidRPr="00026AB2" w:rsidRDefault="001D6173" w:rsidP="00F52D47">
      <w:pPr>
        <w:spacing w:after="0" w:line="276" w:lineRule="auto"/>
        <w:jc w:val="both"/>
        <w:rPr>
          <w:rFonts w:ascii="Trebuchet MS" w:hAnsi="Trebuchet MS"/>
          <w:sz w:val="24"/>
        </w:rPr>
      </w:pPr>
      <w:r w:rsidRPr="00026AB2">
        <w:rPr>
          <w:rFonts w:ascii="Trebuchet MS" w:hAnsi="Trebuchet MS"/>
          <w:sz w:val="24"/>
        </w:rPr>
        <w:t>•</w:t>
      </w:r>
      <w:r w:rsidRPr="00026AB2">
        <w:rPr>
          <w:rFonts w:ascii="Trebuchet MS" w:hAnsi="Trebuchet MS"/>
          <w:sz w:val="24"/>
        </w:rPr>
        <w:tab/>
        <w:t>Universities and research institutions in the relevant sectors;</w:t>
      </w:r>
    </w:p>
    <w:p w14:paraId="17267144" w14:textId="77777777" w:rsidR="001D6173" w:rsidRPr="00026AB2" w:rsidRDefault="001D6173" w:rsidP="001D6173">
      <w:pPr>
        <w:spacing w:line="276" w:lineRule="auto"/>
        <w:jc w:val="both"/>
        <w:rPr>
          <w:rFonts w:ascii="Trebuchet MS" w:hAnsi="Trebuchet MS"/>
          <w:sz w:val="24"/>
        </w:rPr>
      </w:pPr>
    </w:p>
    <w:p w14:paraId="3A1112C2" w14:textId="3D35DE8C" w:rsidR="001D6173" w:rsidRPr="00026AB2" w:rsidRDefault="001D6173" w:rsidP="005655E0">
      <w:pPr>
        <w:pStyle w:val="Heading4"/>
        <w:rPr>
          <w:rFonts w:ascii="Trebuchet MS" w:hAnsi="Trebuchet MS"/>
          <w:sz w:val="24"/>
        </w:rPr>
      </w:pPr>
      <w:r w:rsidRPr="00026AB2">
        <w:rPr>
          <w:rFonts w:ascii="Trebuchet MS" w:hAnsi="Trebuchet MS"/>
          <w:sz w:val="24"/>
        </w:rPr>
        <w:lastRenderedPageBreak/>
        <w:t>2.1.2.4.</w:t>
      </w:r>
      <w:r w:rsidRPr="00026AB2">
        <w:rPr>
          <w:rFonts w:ascii="Trebuchet MS" w:hAnsi="Trebuchet MS"/>
          <w:sz w:val="24"/>
        </w:rPr>
        <w:tab/>
        <w:t xml:space="preserve">Indication of the specific territories targeted, including the planned use of ITI, CLLD or other territorial tools </w:t>
      </w:r>
    </w:p>
    <w:tbl>
      <w:tblPr>
        <w:tblW w:w="5000" w:type="pct"/>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0380"/>
      </w:tblGrid>
      <w:tr w:rsidR="001D6173" w:rsidRPr="00026AB2" w14:paraId="4FBCADBD" w14:textId="77777777" w:rsidTr="001D617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0966E2" w14:textId="77777777" w:rsidR="001D6173" w:rsidRPr="00026AB2" w:rsidRDefault="001D6173" w:rsidP="001D6173">
            <w:pPr>
              <w:spacing w:line="276" w:lineRule="auto"/>
              <w:rPr>
                <w:rFonts w:ascii="Trebuchet MS" w:hAnsi="Trebuchet MS"/>
              </w:rPr>
            </w:pPr>
            <w:r w:rsidRPr="00026AB2">
              <w:rPr>
                <w:rFonts w:ascii="Trebuchet MS" w:hAnsi="Trebuchet MS"/>
              </w:rPr>
              <w:t xml:space="preserve">Not applicable </w:t>
            </w:r>
          </w:p>
        </w:tc>
      </w:tr>
    </w:tbl>
    <w:p w14:paraId="146209FF" w14:textId="77777777" w:rsidR="001D6173" w:rsidRPr="00026AB2" w:rsidRDefault="001D6173" w:rsidP="001D6173">
      <w:pPr>
        <w:spacing w:line="276" w:lineRule="auto"/>
        <w:jc w:val="both"/>
        <w:rPr>
          <w:rFonts w:ascii="Trebuchet MS" w:hAnsi="Trebuchet MS"/>
          <w:sz w:val="24"/>
        </w:rPr>
      </w:pPr>
    </w:p>
    <w:p w14:paraId="27DB2FD1" w14:textId="4B84F05D" w:rsidR="001D6173" w:rsidRPr="005655E0" w:rsidRDefault="001D6173" w:rsidP="005655E0">
      <w:pPr>
        <w:pStyle w:val="Heading4"/>
        <w:rPr>
          <w:rFonts w:ascii="Trebuchet MS" w:hAnsi="Trebuchet MS"/>
          <w:sz w:val="24"/>
        </w:rPr>
      </w:pPr>
      <w:r w:rsidRPr="00026AB2">
        <w:rPr>
          <w:rFonts w:ascii="Trebuchet MS" w:hAnsi="Trebuchet MS"/>
          <w:sz w:val="24"/>
        </w:rPr>
        <w:t>2.1.2.5.</w:t>
      </w:r>
      <w:r w:rsidRPr="00026AB2">
        <w:rPr>
          <w:rFonts w:ascii="Trebuchet MS" w:hAnsi="Trebuchet MS"/>
          <w:sz w:val="24"/>
        </w:rPr>
        <w:tab/>
        <w:t xml:space="preserve">Planned use of financial instruments </w:t>
      </w:r>
    </w:p>
    <w:tbl>
      <w:tblPr>
        <w:tblW w:w="5004" w:type="pct"/>
        <w:tblInd w:w="-8"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0388"/>
      </w:tblGrid>
      <w:tr w:rsidR="001D6173" w:rsidRPr="00026AB2" w14:paraId="3243C657" w14:textId="77777777" w:rsidTr="001D617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C62345" w14:textId="77777777" w:rsidR="001D6173" w:rsidRPr="00026AB2" w:rsidRDefault="001D6173" w:rsidP="001D6173">
            <w:pPr>
              <w:spacing w:line="276" w:lineRule="auto"/>
              <w:rPr>
                <w:rFonts w:ascii="Trebuchet MS" w:hAnsi="Trebuchet MS"/>
              </w:rPr>
            </w:pPr>
            <w:r w:rsidRPr="00026AB2">
              <w:rPr>
                <w:rFonts w:ascii="Trebuchet MS" w:hAnsi="Trebuchet MS"/>
              </w:rPr>
              <w:t xml:space="preserve">Not applicable </w:t>
            </w:r>
          </w:p>
        </w:tc>
      </w:tr>
      <w:tr w:rsidR="001D6173" w:rsidRPr="00026AB2" w14:paraId="023A9B04" w14:textId="77777777" w:rsidTr="001D6173">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0" w:type="auto"/>
            <w:shd w:val="clear" w:color="auto" w:fill="auto"/>
            <w:hideMark/>
          </w:tcPr>
          <w:p w14:paraId="6D1CBAE3" w14:textId="77777777" w:rsidR="001D6173" w:rsidRPr="00026AB2" w:rsidRDefault="001D6173" w:rsidP="00D553B8">
            <w:pPr>
              <w:spacing w:line="276" w:lineRule="auto"/>
              <w:rPr>
                <w:rFonts w:ascii="Trebuchet MS" w:hAnsi="Trebuchet MS"/>
              </w:rPr>
            </w:pPr>
          </w:p>
        </w:tc>
      </w:tr>
    </w:tbl>
    <w:p w14:paraId="1D59A85F" w14:textId="77777777" w:rsidR="001D6173" w:rsidRPr="00026AB2" w:rsidRDefault="001D6173" w:rsidP="001D6173">
      <w:pPr>
        <w:pStyle w:val="Heading4"/>
        <w:rPr>
          <w:rFonts w:ascii="Trebuchet MS" w:hAnsi="Trebuchet MS"/>
          <w:sz w:val="24"/>
        </w:rPr>
      </w:pPr>
      <w:r w:rsidRPr="00026AB2">
        <w:rPr>
          <w:rFonts w:ascii="Trebuchet MS" w:hAnsi="Trebuchet MS"/>
          <w:sz w:val="24"/>
        </w:rPr>
        <w:t xml:space="preserve">2.1.2.6 Indicative breakdown of the EU </w:t>
      </w:r>
      <w:proofErr w:type="spellStart"/>
      <w:r w:rsidRPr="00026AB2">
        <w:rPr>
          <w:rFonts w:ascii="Trebuchet MS" w:hAnsi="Trebuchet MS"/>
          <w:sz w:val="24"/>
        </w:rPr>
        <w:t>programme</w:t>
      </w:r>
      <w:proofErr w:type="spellEnd"/>
      <w:r w:rsidRPr="00026AB2">
        <w:rPr>
          <w:rFonts w:ascii="Trebuchet MS" w:hAnsi="Trebuchet MS"/>
          <w:sz w:val="24"/>
        </w:rPr>
        <w:t xml:space="preserve"> resources by type of intervention </w:t>
      </w:r>
    </w:p>
    <w:p w14:paraId="07897199" w14:textId="77777777" w:rsidR="00FD1A37" w:rsidRPr="00026AB2" w:rsidRDefault="001D6173" w:rsidP="001D6173">
      <w:pPr>
        <w:spacing w:line="276" w:lineRule="auto"/>
        <w:rPr>
          <w:rFonts w:ascii="Trebuchet MS" w:hAnsi="Trebuchet MS"/>
        </w:rPr>
      </w:pPr>
      <w:r w:rsidRPr="00026AB2">
        <w:rPr>
          <w:rFonts w:ascii="Trebuchet MS" w:hAnsi="Trebuchet MS"/>
        </w:rPr>
        <w:t>Dimension 1 – intervention field</w:t>
      </w:r>
    </w:p>
    <w:tbl>
      <w:tblPr>
        <w:tblW w:w="5000" w:type="pct"/>
        <w:tblCellMar>
          <w:left w:w="0" w:type="dxa"/>
          <w:right w:w="0" w:type="dxa"/>
        </w:tblCellMar>
        <w:tblLook w:val="04A0" w:firstRow="1" w:lastRow="0" w:firstColumn="1" w:lastColumn="0" w:noHBand="0" w:noVBand="1"/>
      </w:tblPr>
      <w:tblGrid>
        <w:gridCol w:w="7"/>
        <w:gridCol w:w="6"/>
        <w:gridCol w:w="10383"/>
      </w:tblGrid>
      <w:tr w:rsidR="00FD1A37" w:rsidRPr="00026AB2" w14:paraId="0F3C0C06" w14:textId="77777777" w:rsidTr="00D553B8">
        <w:tc>
          <w:tcPr>
            <w:tcW w:w="0" w:type="auto"/>
            <w:shd w:val="clear" w:color="auto" w:fill="auto"/>
            <w:hideMark/>
          </w:tcPr>
          <w:p w14:paraId="3ED7B135" w14:textId="77777777" w:rsidR="00FD1A37" w:rsidRPr="00026AB2" w:rsidRDefault="00FD1A37" w:rsidP="00D553B8">
            <w:pPr>
              <w:spacing w:line="276" w:lineRule="auto"/>
              <w:rPr>
                <w:rFonts w:ascii="Trebuchet MS" w:hAnsi="Trebuchet MS"/>
              </w:rPr>
            </w:pPr>
          </w:p>
        </w:tc>
        <w:tc>
          <w:tcPr>
            <w:tcW w:w="0" w:type="auto"/>
            <w:shd w:val="clear" w:color="auto" w:fill="auto"/>
            <w:hideMark/>
          </w:tcPr>
          <w:p w14:paraId="73B601B0" w14:textId="77777777" w:rsidR="001D6173" w:rsidRPr="00026AB2" w:rsidRDefault="001D6173" w:rsidP="00D553B8">
            <w:pPr>
              <w:spacing w:line="276" w:lineRule="auto"/>
              <w:rPr>
                <w:rFonts w:ascii="Trebuchet MS" w:hAnsi="Trebuchet MS"/>
              </w:rPr>
            </w:pPr>
          </w:p>
          <w:p w14:paraId="286BA910" w14:textId="77777777" w:rsidR="001D6173" w:rsidRPr="00026AB2" w:rsidRDefault="001D6173" w:rsidP="00D553B8">
            <w:pPr>
              <w:spacing w:line="276" w:lineRule="auto"/>
              <w:rPr>
                <w:rFonts w:ascii="Trebuchet MS" w:hAnsi="Trebuchet MS"/>
              </w:rPr>
            </w:pPr>
          </w:p>
          <w:p w14:paraId="4541827C" w14:textId="77777777" w:rsidR="00FD1A37" w:rsidRPr="00026AB2" w:rsidRDefault="00FD1A37" w:rsidP="00D553B8">
            <w:pPr>
              <w:spacing w:line="276" w:lineRule="auto"/>
              <w:rPr>
                <w:rFonts w:ascii="Trebuchet MS" w:hAnsi="Trebuchet MS"/>
              </w:rPr>
            </w:pPr>
          </w:p>
        </w:tc>
        <w:tc>
          <w:tcPr>
            <w:tcW w:w="0" w:type="auto"/>
            <w:shd w:val="clear" w:color="auto" w:fill="auto"/>
            <w:hideMark/>
          </w:tcPr>
          <w:p w14:paraId="7D37A74F" w14:textId="77777777" w:rsidR="00FD1A37" w:rsidRPr="00026AB2" w:rsidRDefault="00FD1A37" w:rsidP="00D553B8">
            <w:pPr>
              <w:spacing w:line="276" w:lineRule="auto"/>
              <w:rPr>
                <w:rFonts w:ascii="Trebuchet MS" w:hAnsi="Trebuchet MS"/>
              </w:rPr>
            </w:pPr>
          </w:p>
          <w:tbl>
            <w:tblPr>
              <w:tblW w:w="9725"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915"/>
              <w:gridCol w:w="839"/>
              <w:gridCol w:w="1127"/>
              <w:gridCol w:w="5137"/>
              <w:gridCol w:w="1707"/>
            </w:tblGrid>
            <w:tr w:rsidR="00FD1A37" w:rsidRPr="00026AB2" w14:paraId="2F570AB1" w14:textId="77777777" w:rsidTr="006519EF">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5B1A80DA"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Priority no</w:t>
                  </w:r>
                </w:p>
              </w:tc>
              <w:tc>
                <w:tcPr>
                  <w:tcW w:w="839" w:type="dxa"/>
                  <w:tcBorders>
                    <w:top w:val="single" w:sz="6" w:space="0" w:color="000000"/>
                    <w:left w:val="single" w:sz="6" w:space="0" w:color="000000"/>
                    <w:bottom w:val="single" w:sz="6" w:space="0" w:color="000000"/>
                    <w:right w:val="single" w:sz="6" w:space="0" w:color="000000"/>
                  </w:tcBorders>
                  <w:shd w:val="clear" w:color="auto" w:fill="auto"/>
                  <w:hideMark/>
                </w:tcPr>
                <w:p w14:paraId="22CE0E7A"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Fund</w:t>
                  </w:r>
                </w:p>
              </w:tc>
              <w:tc>
                <w:tcPr>
                  <w:tcW w:w="1127" w:type="dxa"/>
                  <w:tcBorders>
                    <w:top w:val="single" w:sz="6" w:space="0" w:color="000000"/>
                    <w:left w:val="single" w:sz="6" w:space="0" w:color="000000"/>
                    <w:bottom w:val="single" w:sz="6" w:space="0" w:color="000000"/>
                    <w:right w:val="single" w:sz="6" w:space="0" w:color="000000"/>
                  </w:tcBorders>
                  <w:shd w:val="clear" w:color="auto" w:fill="auto"/>
                  <w:hideMark/>
                </w:tcPr>
                <w:p w14:paraId="560E2BA5"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Specific objective</w:t>
                  </w:r>
                </w:p>
              </w:tc>
              <w:tc>
                <w:tcPr>
                  <w:tcW w:w="5137" w:type="dxa"/>
                  <w:tcBorders>
                    <w:top w:val="single" w:sz="6" w:space="0" w:color="000000"/>
                    <w:left w:val="single" w:sz="6" w:space="0" w:color="000000"/>
                    <w:bottom w:val="single" w:sz="6" w:space="0" w:color="000000"/>
                    <w:right w:val="single" w:sz="6" w:space="0" w:color="000000"/>
                  </w:tcBorders>
                  <w:shd w:val="clear" w:color="auto" w:fill="auto"/>
                  <w:hideMark/>
                </w:tcPr>
                <w:p w14:paraId="78AD4429"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Code</w:t>
                  </w:r>
                </w:p>
              </w:tc>
              <w:tc>
                <w:tcPr>
                  <w:tcW w:w="1707" w:type="dxa"/>
                  <w:tcBorders>
                    <w:top w:val="single" w:sz="6" w:space="0" w:color="000000"/>
                    <w:left w:val="single" w:sz="6" w:space="0" w:color="000000"/>
                    <w:bottom w:val="single" w:sz="6" w:space="0" w:color="000000"/>
                    <w:right w:val="single" w:sz="6" w:space="0" w:color="000000"/>
                  </w:tcBorders>
                  <w:shd w:val="clear" w:color="auto" w:fill="auto"/>
                  <w:hideMark/>
                </w:tcPr>
                <w:p w14:paraId="2A1CD653"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Amount (EUR)</w:t>
                  </w:r>
                </w:p>
              </w:tc>
            </w:tr>
            <w:tr w:rsidR="00FD1A37" w:rsidRPr="00026AB2" w14:paraId="52BF8879" w14:textId="77777777" w:rsidTr="006519EF">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3941E84A"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 1</w:t>
                  </w:r>
                </w:p>
              </w:tc>
              <w:tc>
                <w:tcPr>
                  <w:tcW w:w="839" w:type="dxa"/>
                  <w:tcBorders>
                    <w:top w:val="single" w:sz="6" w:space="0" w:color="000000"/>
                    <w:left w:val="single" w:sz="6" w:space="0" w:color="000000"/>
                    <w:bottom w:val="single" w:sz="6" w:space="0" w:color="000000"/>
                    <w:right w:val="single" w:sz="6" w:space="0" w:color="000000"/>
                  </w:tcBorders>
                  <w:shd w:val="clear" w:color="auto" w:fill="auto"/>
                  <w:hideMark/>
                </w:tcPr>
                <w:p w14:paraId="30793D5E"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 </w:t>
                  </w:r>
                </w:p>
              </w:tc>
              <w:tc>
                <w:tcPr>
                  <w:tcW w:w="1127" w:type="dxa"/>
                  <w:tcBorders>
                    <w:top w:val="single" w:sz="6" w:space="0" w:color="000000"/>
                    <w:left w:val="single" w:sz="6" w:space="0" w:color="000000"/>
                    <w:bottom w:val="single" w:sz="6" w:space="0" w:color="000000"/>
                    <w:right w:val="single" w:sz="6" w:space="0" w:color="000000"/>
                  </w:tcBorders>
                  <w:shd w:val="clear" w:color="auto" w:fill="auto"/>
                  <w:hideMark/>
                </w:tcPr>
                <w:p w14:paraId="36341ADD"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 </w:t>
                  </w:r>
                  <w:r w:rsidR="006519EF" w:rsidRPr="00026AB2">
                    <w:rPr>
                      <w:rFonts w:ascii="Trebuchet MS" w:hAnsi="Trebuchet MS"/>
                      <w:sz w:val="24"/>
                      <w:szCs w:val="24"/>
                    </w:rPr>
                    <w:t>1.2</w:t>
                  </w:r>
                </w:p>
              </w:tc>
              <w:tc>
                <w:tcPr>
                  <w:tcW w:w="5137" w:type="dxa"/>
                  <w:tcBorders>
                    <w:top w:val="single" w:sz="6" w:space="0" w:color="000000"/>
                    <w:left w:val="single" w:sz="6" w:space="0" w:color="000000"/>
                    <w:bottom w:val="single" w:sz="6" w:space="0" w:color="000000"/>
                    <w:right w:val="single" w:sz="6" w:space="0" w:color="000000"/>
                  </w:tcBorders>
                  <w:shd w:val="clear" w:color="auto" w:fill="auto"/>
                  <w:hideMark/>
                </w:tcPr>
                <w:p w14:paraId="07F7505A" w14:textId="77777777" w:rsidR="00FD1A37" w:rsidRPr="00026AB2" w:rsidRDefault="006519EF" w:rsidP="00D553B8">
                  <w:pPr>
                    <w:spacing w:after="200" w:line="276" w:lineRule="auto"/>
                    <w:jc w:val="both"/>
                    <w:rPr>
                      <w:rFonts w:ascii="Trebuchet MS" w:hAnsi="Trebuchet MS"/>
                      <w:sz w:val="24"/>
                      <w:szCs w:val="24"/>
                    </w:rPr>
                  </w:pPr>
                  <w:r w:rsidRPr="00026AB2">
                    <w:rPr>
                      <w:rFonts w:ascii="Trebuchet MS" w:hAnsi="Trebuchet MS"/>
                      <w:sz w:val="24"/>
                      <w:szCs w:val="24"/>
                    </w:rPr>
                    <w:t>079 Nature and biodiversity protection, natural heritage and resources, green and blue infrastructure</w:t>
                  </w:r>
                </w:p>
              </w:tc>
              <w:tc>
                <w:tcPr>
                  <w:tcW w:w="1707" w:type="dxa"/>
                  <w:tcBorders>
                    <w:top w:val="single" w:sz="6" w:space="0" w:color="000000"/>
                    <w:left w:val="single" w:sz="6" w:space="0" w:color="000000"/>
                    <w:bottom w:val="single" w:sz="6" w:space="0" w:color="000000"/>
                    <w:right w:val="single" w:sz="6" w:space="0" w:color="000000"/>
                  </w:tcBorders>
                  <w:shd w:val="clear" w:color="auto" w:fill="auto"/>
                  <w:hideMark/>
                </w:tcPr>
                <w:p w14:paraId="35D24BC9" w14:textId="242D20E1"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 </w:t>
                  </w:r>
                  <w:r w:rsidR="006519EF" w:rsidRPr="00026AB2">
                    <w:rPr>
                      <w:rFonts w:ascii="Trebuchet MS" w:hAnsi="Trebuchet MS"/>
                      <w:sz w:val="24"/>
                      <w:szCs w:val="24"/>
                    </w:rPr>
                    <w:t>2</w:t>
                  </w:r>
                  <w:r w:rsidR="00854415">
                    <w:rPr>
                      <w:rFonts w:ascii="Trebuchet MS" w:hAnsi="Trebuchet MS"/>
                      <w:sz w:val="24"/>
                      <w:szCs w:val="24"/>
                    </w:rPr>
                    <w:t> 538 789.00</w:t>
                  </w:r>
                </w:p>
                <w:p w14:paraId="5FB2359C" w14:textId="77777777" w:rsidR="00FD1A37" w:rsidRPr="00026AB2" w:rsidRDefault="00FD1A37" w:rsidP="00D553B8">
                  <w:pPr>
                    <w:spacing w:line="276" w:lineRule="auto"/>
                    <w:rPr>
                      <w:rFonts w:ascii="Trebuchet MS" w:hAnsi="Trebuchet MS"/>
                      <w:sz w:val="24"/>
                      <w:szCs w:val="24"/>
                    </w:rPr>
                  </w:pPr>
                </w:p>
              </w:tc>
            </w:tr>
          </w:tbl>
          <w:p w14:paraId="18E36BE4" w14:textId="77777777" w:rsidR="00FD1A37" w:rsidRPr="00026AB2" w:rsidRDefault="00FD1A37" w:rsidP="00D553B8">
            <w:pPr>
              <w:spacing w:line="276" w:lineRule="auto"/>
              <w:rPr>
                <w:rFonts w:ascii="Trebuchet MS" w:hAnsi="Trebuchet MS"/>
              </w:rPr>
            </w:pPr>
          </w:p>
          <w:p w14:paraId="67AECCD0" w14:textId="77777777" w:rsidR="00FD1A37" w:rsidRPr="00026AB2" w:rsidRDefault="00FD1A37" w:rsidP="00D553B8">
            <w:pPr>
              <w:spacing w:line="276" w:lineRule="auto"/>
              <w:rPr>
                <w:rFonts w:ascii="Trebuchet MS" w:hAnsi="Trebuchet MS"/>
              </w:rPr>
            </w:pPr>
            <w:r w:rsidRPr="00026AB2">
              <w:rPr>
                <w:rFonts w:ascii="Trebuchet MS" w:hAnsi="Trebuchet MS"/>
              </w:rPr>
              <w:t>Dimension 2 – form of financing</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65"/>
              <w:gridCol w:w="1709"/>
              <w:gridCol w:w="2991"/>
              <w:gridCol w:w="1570"/>
              <w:gridCol w:w="2332"/>
            </w:tblGrid>
            <w:tr w:rsidR="00FD1A37" w:rsidRPr="00026AB2" w14:paraId="4D0044D6" w14:textId="77777777" w:rsidTr="00D553B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F4303D"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Priority no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DEB647C"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Fund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7AB819"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Specific objective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F562C3"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0DA97DA"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Amount (EUR)</w:t>
                  </w:r>
                </w:p>
              </w:tc>
            </w:tr>
            <w:tr w:rsidR="00FD1A37" w:rsidRPr="00026AB2" w14:paraId="0924410F" w14:textId="77777777" w:rsidTr="00D553B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5D99E4"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 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E572A2" w14:textId="1133F4B6"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 </w:t>
                  </w:r>
                  <w:r w:rsidR="0092313D" w:rsidRPr="00026AB2">
                    <w:rPr>
                      <w:rFonts w:ascii="Trebuchet MS" w:hAnsi="Trebuchet MS"/>
                      <w:sz w:val="24"/>
                      <w:szCs w:val="24"/>
                    </w:rPr>
                    <w:t>NDCI-CBC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6B6A2D"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 </w:t>
                  </w:r>
                  <w:r w:rsidR="006519EF" w:rsidRPr="00026AB2">
                    <w:rPr>
                      <w:rFonts w:ascii="Trebuchet MS" w:hAnsi="Trebuchet MS"/>
                      <w:sz w:val="24"/>
                      <w:szCs w:val="24"/>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BD4F21A" w14:textId="77777777" w:rsidR="00FD1A37" w:rsidRPr="000A7A19" w:rsidRDefault="00FD1A37" w:rsidP="00D553B8">
                  <w:pPr>
                    <w:spacing w:line="276" w:lineRule="auto"/>
                    <w:rPr>
                      <w:rFonts w:ascii="Trebuchet MS" w:hAnsi="Trebuchet MS"/>
                      <w:sz w:val="24"/>
                      <w:szCs w:val="24"/>
                    </w:rPr>
                  </w:pPr>
                  <w:r w:rsidRPr="00026AB2">
                    <w:rPr>
                      <w:rFonts w:ascii="Trebuchet MS" w:hAnsi="Trebuchet MS"/>
                      <w:sz w:val="24"/>
                      <w:szCs w:val="24"/>
                    </w:rPr>
                    <w:t> </w:t>
                  </w:r>
                  <w:r w:rsidRPr="000A7A19">
                    <w:rPr>
                      <w:rFonts w:ascii="Trebuchet MS" w:eastAsia="Times New Roman" w:hAnsi="Trebuchet MS" w:cs="Times New Roman"/>
                      <w:iCs/>
                      <w:sz w:val="24"/>
                      <w:szCs w:val="24"/>
                      <w:lang w:eastAsia="en-GB"/>
                    </w:rPr>
                    <w:t>01 Grant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589A4C" w14:textId="7E7C5F3E"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 </w:t>
                  </w:r>
                  <w:r w:rsidR="00854415" w:rsidRPr="00026AB2">
                    <w:rPr>
                      <w:rFonts w:ascii="Trebuchet MS" w:hAnsi="Trebuchet MS"/>
                      <w:sz w:val="24"/>
                      <w:szCs w:val="24"/>
                    </w:rPr>
                    <w:t>2</w:t>
                  </w:r>
                  <w:r w:rsidR="00854415">
                    <w:rPr>
                      <w:rFonts w:ascii="Trebuchet MS" w:hAnsi="Trebuchet MS"/>
                      <w:sz w:val="24"/>
                      <w:szCs w:val="24"/>
                    </w:rPr>
                    <w:t> 538 789.00</w:t>
                  </w:r>
                </w:p>
              </w:tc>
            </w:tr>
          </w:tbl>
          <w:p w14:paraId="4EE0A20F" w14:textId="77777777" w:rsidR="00FD1A37" w:rsidRPr="00026AB2" w:rsidRDefault="00FD1A37" w:rsidP="00D553B8">
            <w:pPr>
              <w:spacing w:line="276" w:lineRule="auto"/>
              <w:rPr>
                <w:rFonts w:ascii="Trebuchet MS" w:hAnsi="Trebuchet MS"/>
              </w:rPr>
            </w:pPr>
          </w:p>
          <w:p w14:paraId="1AB5E97A" w14:textId="77777777" w:rsidR="00FD1A37" w:rsidRPr="00026AB2" w:rsidRDefault="00FD1A37" w:rsidP="00D553B8">
            <w:pPr>
              <w:spacing w:line="276" w:lineRule="auto"/>
              <w:rPr>
                <w:rFonts w:ascii="Trebuchet MS" w:hAnsi="Trebuchet MS"/>
              </w:rPr>
            </w:pPr>
            <w:r w:rsidRPr="00026AB2">
              <w:rPr>
                <w:rFonts w:ascii="Trebuchet MS" w:hAnsi="Trebuchet MS"/>
              </w:rPr>
              <w:t>Dimension 3 – territorial delivery mechanism and territorial focus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06"/>
              <w:gridCol w:w="1335"/>
              <w:gridCol w:w="2337"/>
              <w:gridCol w:w="3467"/>
              <w:gridCol w:w="1822"/>
            </w:tblGrid>
            <w:tr w:rsidR="00FD1A37" w:rsidRPr="00026AB2" w14:paraId="7F17963C" w14:textId="77777777" w:rsidTr="00854415">
              <w:trPr>
                <w:trHeight w:val="575"/>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FCAA07F"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Priority No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B7C044D"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Fund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FBDC17B"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Specific objective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DB47EC6"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704BC5"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Amount (EUR)</w:t>
                  </w:r>
                </w:p>
              </w:tc>
            </w:tr>
            <w:tr w:rsidR="00FD1A37" w:rsidRPr="00026AB2" w14:paraId="10A906F0" w14:textId="77777777" w:rsidTr="00D553B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6EB7B8D"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 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EF9E86" w14:textId="0F995890"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 </w:t>
                  </w:r>
                  <w:r w:rsidR="0092313D" w:rsidRPr="00026AB2">
                    <w:rPr>
                      <w:rFonts w:ascii="Trebuchet MS" w:hAnsi="Trebuchet MS"/>
                      <w:sz w:val="24"/>
                      <w:szCs w:val="24"/>
                    </w:rPr>
                    <w:t>NDCI-CBC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DA14D66" w14:textId="146EBCBA" w:rsidR="00FD1A37" w:rsidRPr="00026AB2" w:rsidRDefault="008613D7" w:rsidP="00D553B8">
                  <w:pPr>
                    <w:spacing w:line="276" w:lineRule="auto"/>
                    <w:rPr>
                      <w:rFonts w:ascii="Trebuchet MS" w:hAnsi="Trebuchet MS"/>
                      <w:sz w:val="24"/>
                      <w:szCs w:val="24"/>
                    </w:rPr>
                  </w:pPr>
                  <w:r>
                    <w:rPr>
                      <w:rFonts w:ascii="Trebuchet MS" w:hAnsi="Trebuchet MS"/>
                      <w:sz w:val="24"/>
                      <w:szCs w:val="24"/>
                    </w:rPr>
                    <w:t> 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233046" w14:textId="77777777" w:rsidR="00FD1A37" w:rsidRPr="000A7A19" w:rsidRDefault="00FD1A37" w:rsidP="002A07E8">
                  <w:pPr>
                    <w:spacing w:line="276" w:lineRule="auto"/>
                    <w:rPr>
                      <w:rFonts w:ascii="Trebuchet MS" w:hAnsi="Trebuchet MS"/>
                      <w:sz w:val="24"/>
                      <w:szCs w:val="24"/>
                    </w:rPr>
                  </w:pPr>
                  <w:r w:rsidRPr="00026AB2">
                    <w:rPr>
                      <w:rFonts w:ascii="Trebuchet MS" w:hAnsi="Trebuchet MS"/>
                      <w:sz w:val="24"/>
                      <w:szCs w:val="24"/>
                    </w:rPr>
                    <w:t> </w:t>
                  </w:r>
                  <w:r w:rsidR="002A07E8" w:rsidRPr="000A7A19">
                    <w:rPr>
                      <w:rFonts w:ascii="Trebuchet MS" w:eastAsia="Times New Roman" w:hAnsi="Trebuchet MS" w:cs="Times New Roman"/>
                      <w:iCs/>
                      <w:sz w:val="24"/>
                      <w:szCs w:val="24"/>
                      <w:lang w:eastAsia="en-GB"/>
                    </w:rPr>
                    <w:t>33</w:t>
                  </w:r>
                  <w:r w:rsidRPr="000A7A19">
                    <w:rPr>
                      <w:rFonts w:ascii="Trebuchet MS" w:eastAsia="Times New Roman" w:hAnsi="Trebuchet MS" w:cs="Times New Roman"/>
                      <w:iCs/>
                      <w:sz w:val="24"/>
                      <w:szCs w:val="24"/>
                      <w:lang w:eastAsia="en-GB"/>
                    </w:rPr>
                    <w:t xml:space="preserve"> No territorial targeting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FFCEB0" w14:textId="6E269CE1" w:rsidR="00FD1A37" w:rsidRPr="00026AB2" w:rsidRDefault="00854415" w:rsidP="00D553B8">
                  <w:pPr>
                    <w:spacing w:line="276" w:lineRule="auto"/>
                    <w:rPr>
                      <w:rFonts w:ascii="Trebuchet MS" w:hAnsi="Trebuchet MS"/>
                      <w:sz w:val="24"/>
                      <w:szCs w:val="24"/>
                    </w:rPr>
                  </w:pPr>
                  <w:r>
                    <w:rPr>
                      <w:rFonts w:ascii="Trebuchet MS" w:hAnsi="Trebuchet MS"/>
                      <w:sz w:val="24"/>
                      <w:szCs w:val="24"/>
                    </w:rPr>
                    <w:t xml:space="preserve"> </w:t>
                  </w:r>
                  <w:r w:rsidRPr="00026AB2">
                    <w:rPr>
                      <w:rFonts w:ascii="Trebuchet MS" w:hAnsi="Trebuchet MS"/>
                      <w:sz w:val="24"/>
                      <w:szCs w:val="24"/>
                    </w:rPr>
                    <w:t>2</w:t>
                  </w:r>
                  <w:r>
                    <w:rPr>
                      <w:rFonts w:ascii="Trebuchet MS" w:hAnsi="Trebuchet MS"/>
                      <w:sz w:val="24"/>
                      <w:szCs w:val="24"/>
                    </w:rPr>
                    <w:t> 538 789.00</w:t>
                  </w:r>
                </w:p>
              </w:tc>
            </w:tr>
          </w:tbl>
          <w:p w14:paraId="3F7BE63A" w14:textId="77777777" w:rsidR="00FD1A37" w:rsidRPr="00026AB2" w:rsidRDefault="00FD1A37" w:rsidP="00D553B8">
            <w:pPr>
              <w:spacing w:line="276" w:lineRule="auto"/>
              <w:rPr>
                <w:rFonts w:ascii="Trebuchet MS" w:hAnsi="Trebuchet MS"/>
              </w:rPr>
            </w:pPr>
          </w:p>
        </w:tc>
      </w:tr>
    </w:tbl>
    <w:p w14:paraId="0DA60A90" w14:textId="77777777" w:rsidR="00C02578" w:rsidRPr="00026AB2" w:rsidRDefault="00C02578" w:rsidP="00C02578">
      <w:pPr>
        <w:spacing w:line="276" w:lineRule="auto"/>
        <w:jc w:val="both"/>
        <w:rPr>
          <w:rFonts w:ascii="Trebuchet MS" w:hAnsi="Trebuchet MS"/>
        </w:rPr>
      </w:pPr>
    </w:p>
    <w:p w14:paraId="35EFFB9F" w14:textId="77777777" w:rsidR="00770B51" w:rsidRPr="00026AB2" w:rsidRDefault="00770B51" w:rsidP="00846A54">
      <w:pPr>
        <w:pStyle w:val="Heading2"/>
      </w:pPr>
      <w:bookmarkStart w:id="23" w:name="_Toc144212089"/>
      <w:r w:rsidRPr="00026AB2">
        <w:t>2.2. Title of the priority: Social Development Across Borders</w:t>
      </w:r>
      <w:bookmarkEnd w:id="23"/>
    </w:p>
    <w:p w14:paraId="5294DD46" w14:textId="77777777" w:rsidR="00770B51" w:rsidRPr="00026AB2" w:rsidRDefault="00770B51" w:rsidP="00583B24">
      <w:pPr>
        <w:pStyle w:val="Heading3"/>
        <w:rPr>
          <w:rFonts w:ascii="Trebuchet MS" w:hAnsi="Trebuchet MS"/>
          <w:sz w:val="28"/>
        </w:rPr>
      </w:pPr>
      <w:bookmarkStart w:id="24" w:name="_Toc144212090"/>
      <w:r w:rsidRPr="00026AB2">
        <w:rPr>
          <w:rFonts w:ascii="Trebuchet MS" w:hAnsi="Trebuchet MS"/>
          <w:sz w:val="28"/>
        </w:rPr>
        <w:t>2.2.1 Specific objective</w:t>
      </w:r>
      <w:bookmarkEnd w:id="24"/>
    </w:p>
    <w:p w14:paraId="33F9B074" w14:textId="77777777" w:rsidR="00770B51" w:rsidRPr="00026AB2" w:rsidRDefault="00770B51" w:rsidP="00201F45">
      <w:pPr>
        <w:pStyle w:val="Heading3"/>
        <w:jc w:val="both"/>
        <w:rPr>
          <w:rFonts w:ascii="Trebuchet MS" w:hAnsi="Trebuchet MS"/>
          <w:sz w:val="28"/>
        </w:rPr>
      </w:pPr>
      <w:bookmarkStart w:id="25" w:name="_Toc144212091"/>
      <w:r w:rsidRPr="00026AB2">
        <w:rPr>
          <w:rFonts w:ascii="Trebuchet MS" w:hAnsi="Trebuchet MS"/>
          <w:sz w:val="28"/>
        </w:rPr>
        <w:t>Improving equal access to inclusive and quality services in education, training and lifelong learning through developing accessible infrastructure, including by fostering resilience for distance and on-line education and training</w:t>
      </w:r>
      <w:bookmarkEnd w:id="25"/>
    </w:p>
    <w:p w14:paraId="0CF32CCF" w14:textId="77777777" w:rsidR="0014121E" w:rsidRPr="00026AB2" w:rsidRDefault="0014121E" w:rsidP="0014121E">
      <w:pPr>
        <w:rPr>
          <w:rFonts w:ascii="Trebuchet MS" w:hAnsi="Trebuchet MS"/>
        </w:rPr>
      </w:pPr>
    </w:p>
    <w:p w14:paraId="680AAC6E" w14:textId="77777777" w:rsidR="00E654C7" w:rsidRPr="00026AB2" w:rsidRDefault="00E654C7" w:rsidP="008E400D">
      <w:pPr>
        <w:jc w:val="both"/>
        <w:rPr>
          <w:rFonts w:ascii="Trebuchet MS" w:eastAsia="Times New Roman" w:hAnsi="Trebuchet MS" w:cs="Times New Roman"/>
          <w:sz w:val="24"/>
          <w:szCs w:val="24"/>
          <w:lang w:val="en-GB" w:eastAsia="en-GB"/>
        </w:rPr>
      </w:pPr>
      <w:r w:rsidRPr="00026AB2">
        <w:rPr>
          <w:rFonts w:ascii="Trebuchet MS" w:eastAsia="Times New Roman" w:hAnsi="Trebuchet MS" w:cs="Times New Roman"/>
          <w:sz w:val="24"/>
          <w:szCs w:val="24"/>
          <w:lang w:val="en-GB" w:eastAsia="en-GB"/>
        </w:rPr>
        <w:t xml:space="preserve">Education remains an area of cornerstone importance for any society, but even more so for border communities, often confronted with issues such as high unemployment, lower GDP per capita and </w:t>
      </w:r>
      <w:r w:rsidR="000656B8" w:rsidRPr="00026AB2">
        <w:rPr>
          <w:rFonts w:ascii="Trebuchet MS" w:eastAsia="Times New Roman" w:hAnsi="Trebuchet MS" w:cs="Times New Roman"/>
          <w:sz w:val="24"/>
          <w:szCs w:val="24"/>
          <w:lang w:val="en-GB" w:eastAsia="en-GB"/>
        </w:rPr>
        <w:lastRenderedPageBreak/>
        <w:t>high school dropout rates. There are also significant problems related to school endowment, availability of teachers, accessibility</w:t>
      </w:r>
      <w:r w:rsidR="003B69E6" w:rsidRPr="00026AB2">
        <w:rPr>
          <w:rFonts w:ascii="Trebuchet MS" w:eastAsia="Times New Roman" w:hAnsi="Trebuchet MS" w:cs="Times New Roman"/>
          <w:sz w:val="24"/>
          <w:szCs w:val="24"/>
          <w:lang w:val="en-GB" w:eastAsia="en-GB"/>
        </w:rPr>
        <w:t xml:space="preserve">. </w:t>
      </w:r>
    </w:p>
    <w:p w14:paraId="7C85F0BE" w14:textId="6F6FCEA8" w:rsidR="003B69E6" w:rsidRPr="00026AB2" w:rsidRDefault="003B69E6" w:rsidP="003B69E6">
      <w:pPr>
        <w:jc w:val="both"/>
        <w:rPr>
          <w:rFonts w:ascii="Trebuchet MS" w:eastAsia="Times New Roman" w:hAnsi="Trebuchet MS" w:cs="Times New Roman"/>
          <w:sz w:val="24"/>
          <w:szCs w:val="24"/>
          <w:lang w:val="en-GB" w:eastAsia="en-GB"/>
        </w:rPr>
      </w:pPr>
      <w:r w:rsidRPr="00026AB2">
        <w:rPr>
          <w:rFonts w:ascii="Trebuchet MS" w:eastAsia="Times New Roman" w:hAnsi="Trebuchet MS" w:cs="Times New Roman"/>
          <w:sz w:val="24"/>
          <w:szCs w:val="24"/>
          <w:lang w:val="en-GB" w:eastAsia="en-GB"/>
        </w:rPr>
        <w:t>Infrastructure, vocational training, enrolment are key issues faced by the two partner countries, as well as education oriented towards skill development. Both countries face problems regarding Youth neither in education, employment or training, and there is a strong need for correlating curricula with the labo</w:t>
      </w:r>
      <w:r w:rsidR="007D3C6B" w:rsidRPr="00026AB2">
        <w:rPr>
          <w:rFonts w:ascii="Trebuchet MS" w:eastAsia="Times New Roman" w:hAnsi="Trebuchet MS" w:cs="Times New Roman"/>
          <w:sz w:val="24"/>
          <w:szCs w:val="24"/>
          <w:lang w:val="en-GB" w:eastAsia="en-GB"/>
        </w:rPr>
        <w:t>u</w:t>
      </w:r>
      <w:r w:rsidRPr="00026AB2">
        <w:rPr>
          <w:rFonts w:ascii="Trebuchet MS" w:eastAsia="Times New Roman" w:hAnsi="Trebuchet MS" w:cs="Times New Roman"/>
          <w:sz w:val="24"/>
          <w:szCs w:val="24"/>
          <w:lang w:val="en-GB" w:eastAsia="en-GB"/>
        </w:rPr>
        <w:t xml:space="preserve">r market. </w:t>
      </w:r>
    </w:p>
    <w:p w14:paraId="3971A1BC" w14:textId="1C33B8BA" w:rsidR="003B69E6" w:rsidRPr="00026AB2" w:rsidRDefault="003B69E6" w:rsidP="003B69E6">
      <w:pPr>
        <w:jc w:val="both"/>
        <w:rPr>
          <w:rFonts w:ascii="Trebuchet MS" w:eastAsia="Times New Roman" w:hAnsi="Trebuchet MS" w:cs="Times New Roman"/>
          <w:sz w:val="24"/>
          <w:szCs w:val="24"/>
          <w:lang w:val="en-GB" w:eastAsia="en-GB"/>
        </w:rPr>
      </w:pPr>
      <w:r w:rsidRPr="00026AB2">
        <w:rPr>
          <w:rFonts w:ascii="Trebuchet MS" w:eastAsia="Times New Roman" w:hAnsi="Trebuchet MS" w:cs="Times New Roman"/>
          <w:sz w:val="24"/>
          <w:szCs w:val="24"/>
          <w:lang w:val="en-GB" w:eastAsia="en-GB"/>
        </w:rPr>
        <w:t>The pandemics has induced additional pressure on this sector, widening the gap between urban and rural communities and social classes, and making it more difficult for the people facing poverty issues to provide the facilities needed for their children to attend online classes. The issues created by the pandemics might generate, if not properly addressed, additional causes of concern, especially for the vulnerable population, which, with disruption in education might face new problems in gaining skills for integrating in labo</w:t>
      </w:r>
      <w:r w:rsidR="007D3C6B" w:rsidRPr="00026AB2">
        <w:rPr>
          <w:rFonts w:ascii="Trebuchet MS" w:eastAsia="Times New Roman" w:hAnsi="Trebuchet MS" w:cs="Times New Roman"/>
          <w:sz w:val="24"/>
          <w:szCs w:val="24"/>
          <w:lang w:val="en-GB" w:eastAsia="en-GB"/>
        </w:rPr>
        <w:t>u</w:t>
      </w:r>
      <w:r w:rsidRPr="00026AB2">
        <w:rPr>
          <w:rFonts w:ascii="Trebuchet MS" w:eastAsia="Times New Roman" w:hAnsi="Trebuchet MS" w:cs="Times New Roman"/>
          <w:sz w:val="24"/>
          <w:szCs w:val="24"/>
          <w:lang w:val="en-GB" w:eastAsia="en-GB"/>
        </w:rPr>
        <w:t xml:space="preserve">r market, thus, maintaining a poverty cycle.  </w:t>
      </w:r>
    </w:p>
    <w:p w14:paraId="2AC9C038" w14:textId="56510054" w:rsidR="00E654C7" w:rsidRPr="005655E0" w:rsidRDefault="003B69E6" w:rsidP="005655E0">
      <w:pPr>
        <w:jc w:val="both"/>
        <w:rPr>
          <w:rFonts w:ascii="Trebuchet MS" w:eastAsia="Times New Roman" w:hAnsi="Trebuchet MS" w:cs="Times New Roman"/>
          <w:sz w:val="24"/>
          <w:szCs w:val="24"/>
          <w:lang w:val="en-GB" w:eastAsia="en-GB"/>
        </w:rPr>
      </w:pPr>
      <w:r w:rsidRPr="00026AB2">
        <w:rPr>
          <w:rFonts w:ascii="Trebuchet MS" w:eastAsia="Times New Roman" w:hAnsi="Trebuchet MS" w:cs="Times New Roman"/>
          <w:sz w:val="24"/>
          <w:szCs w:val="24"/>
          <w:lang w:val="en-GB" w:eastAsia="en-GB"/>
        </w:rPr>
        <w:t xml:space="preserve">The programme aims to address some of the critical issues of the area, issues that can be tackled jointly by communities on both sides of the border. The proposed activities and corresponding intervention fields are linked to the development of primary and secondary education, both through hard investments and soft ones directed towards endowment, strategies, educational plans, </w:t>
      </w:r>
      <w:proofErr w:type="gramStart"/>
      <w:r w:rsidRPr="00026AB2">
        <w:rPr>
          <w:rFonts w:ascii="Trebuchet MS" w:eastAsia="Times New Roman" w:hAnsi="Trebuchet MS" w:cs="Times New Roman"/>
          <w:sz w:val="24"/>
          <w:szCs w:val="24"/>
          <w:lang w:val="en-GB" w:eastAsia="en-GB"/>
        </w:rPr>
        <w:t>partnerships</w:t>
      </w:r>
      <w:proofErr w:type="gramEnd"/>
      <w:r w:rsidRPr="00026AB2">
        <w:rPr>
          <w:rFonts w:ascii="Trebuchet MS" w:eastAsia="Times New Roman" w:hAnsi="Trebuchet MS" w:cs="Times New Roman"/>
          <w:sz w:val="24"/>
          <w:szCs w:val="24"/>
          <w:lang w:val="en-GB" w:eastAsia="en-GB"/>
        </w:rPr>
        <w:t xml:space="preserve"> between institutions. Hard investments are foreseen also for vocational training and adult learning, with the purpose of addressing the issue of the high number of young people that are not in employment, training or education and also of the people that are in need of vocational conversion. </w:t>
      </w:r>
      <w:r w:rsidR="00F3628B" w:rsidRPr="00026AB2">
        <w:rPr>
          <w:rFonts w:ascii="Trebuchet MS" w:eastAsia="Times New Roman" w:hAnsi="Trebuchet MS" w:cs="Times New Roman"/>
          <w:sz w:val="24"/>
          <w:szCs w:val="24"/>
          <w:lang w:val="en-GB" w:eastAsia="en-GB"/>
        </w:rPr>
        <w:t>The investments in infrastructure are supported also by investments in soft activities aiming to provide support for education at all levels and to address the issue of digitalization and</w:t>
      </w:r>
      <w:r w:rsidR="00107465" w:rsidRPr="00026AB2">
        <w:rPr>
          <w:rFonts w:ascii="Trebuchet MS" w:eastAsia="Times New Roman" w:hAnsi="Trebuchet MS" w:cs="Times New Roman"/>
          <w:sz w:val="24"/>
          <w:szCs w:val="24"/>
          <w:lang w:val="en-GB" w:eastAsia="en-GB"/>
        </w:rPr>
        <w:t xml:space="preserve"> development of digital skills, which have become very relevant in the context of the pandemics.</w:t>
      </w:r>
    </w:p>
    <w:p w14:paraId="18DFEF5A" w14:textId="77777777" w:rsidR="00770B51" w:rsidRPr="00026AB2" w:rsidRDefault="00770B51" w:rsidP="00846A54">
      <w:pPr>
        <w:pStyle w:val="Heading4"/>
        <w:rPr>
          <w:rFonts w:ascii="Trebuchet MS" w:hAnsi="Trebuchet MS"/>
          <w:sz w:val="24"/>
        </w:rPr>
      </w:pPr>
      <w:proofErr w:type="gramStart"/>
      <w:r w:rsidRPr="00026AB2">
        <w:rPr>
          <w:rFonts w:ascii="Trebuchet MS" w:hAnsi="Trebuchet MS"/>
          <w:sz w:val="24"/>
        </w:rPr>
        <w:t>2.2.1.1  Related</w:t>
      </w:r>
      <w:proofErr w:type="gramEnd"/>
      <w:r w:rsidRPr="00026AB2">
        <w:rPr>
          <w:rFonts w:ascii="Trebuchet MS" w:hAnsi="Trebuchet MS"/>
          <w:sz w:val="24"/>
        </w:rPr>
        <w:t xml:space="preserve"> types of action, and their expected contribution to t</w:t>
      </w:r>
      <w:r w:rsidR="00846A54" w:rsidRPr="00026AB2">
        <w:rPr>
          <w:rFonts w:ascii="Trebuchet MS" w:hAnsi="Trebuchet MS"/>
          <w:sz w:val="24"/>
        </w:rPr>
        <w:t xml:space="preserve">hose specific objectives and to </w:t>
      </w:r>
      <w:r w:rsidRPr="00026AB2">
        <w:rPr>
          <w:rFonts w:ascii="Trebuchet MS" w:hAnsi="Trebuchet MS"/>
          <w:sz w:val="24"/>
        </w:rPr>
        <w:t>macro-regional strategies and sea-basis strategies, where appropriate</w:t>
      </w:r>
    </w:p>
    <w:p w14:paraId="61EDFC5A" w14:textId="77777777" w:rsidR="0014121E" w:rsidRPr="00026AB2" w:rsidRDefault="0014121E" w:rsidP="0014121E">
      <w:pPr>
        <w:rPr>
          <w:rFonts w:ascii="Trebuchet MS" w:hAnsi="Trebuchet MS"/>
        </w:rPr>
      </w:pPr>
    </w:p>
    <w:p w14:paraId="01F6EC6E" w14:textId="77777777" w:rsidR="00770B51" w:rsidRPr="00026AB2" w:rsidRDefault="00770B51" w:rsidP="00770B51">
      <w:pPr>
        <w:pStyle w:val="ListBullet"/>
        <w:widowControl/>
        <w:numPr>
          <w:ilvl w:val="0"/>
          <w:numId w:val="12"/>
        </w:numPr>
        <w:suppressAutoHyphens w:val="0"/>
        <w:spacing w:after="0"/>
        <w:rPr>
          <w:rFonts w:ascii="Trebuchet MS" w:eastAsiaTheme="minorHAnsi" w:hAnsi="Trebuchet MS" w:cstheme="minorBidi"/>
          <w:kern w:val="0"/>
          <w:lang w:val="en-US" w:eastAsia="en-US" w:bidi="ar-SA"/>
        </w:rPr>
      </w:pPr>
      <w:r w:rsidRPr="00026AB2">
        <w:rPr>
          <w:rFonts w:ascii="Trebuchet MS" w:eastAsiaTheme="minorHAnsi" w:hAnsi="Trebuchet MS" w:cstheme="minorBidi"/>
          <w:kern w:val="0"/>
          <w:lang w:val="en-US" w:eastAsia="en-US" w:bidi="ar-SA"/>
        </w:rPr>
        <w:t>Investments in rehabilitation/modernization/ extension/ equipment procurement for the educational infrastructure to provide the necessary material preconditions of a quality educational process and increase the participation in the educational processes, with a strong focus on accessibility for disabled people;</w:t>
      </w:r>
    </w:p>
    <w:p w14:paraId="78D8E25E" w14:textId="77777777" w:rsidR="00770B51" w:rsidRPr="00026AB2" w:rsidRDefault="00770B51" w:rsidP="00770B51">
      <w:pPr>
        <w:pStyle w:val="ListBullet"/>
        <w:widowControl/>
        <w:numPr>
          <w:ilvl w:val="0"/>
          <w:numId w:val="12"/>
        </w:numPr>
        <w:suppressAutoHyphens w:val="0"/>
        <w:spacing w:after="0"/>
        <w:rPr>
          <w:rFonts w:ascii="Trebuchet MS" w:eastAsiaTheme="minorHAnsi" w:hAnsi="Trebuchet MS" w:cstheme="minorBidi"/>
          <w:kern w:val="0"/>
          <w:lang w:val="en-US" w:eastAsia="en-US" w:bidi="ar-SA"/>
        </w:rPr>
      </w:pPr>
      <w:r w:rsidRPr="00026AB2">
        <w:rPr>
          <w:rFonts w:ascii="Trebuchet MS" w:eastAsiaTheme="minorHAnsi" w:hAnsi="Trebuchet MS" w:cstheme="minorBidi"/>
          <w:kern w:val="0"/>
          <w:lang w:val="en-US" w:eastAsia="en-US" w:bidi="ar-SA"/>
        </w:rPr>
        <w:t>Investments in hardware and software necessary for the development of digital skills;</w:t>
      </w:r>
    </w:p>
    <w:p w14:paraId="33712903" w14:textId="77777777" w:rsidR="00770B51" w:rsidRPr="00026AB2" w:rsidRDefault="00770B51" w:rsidP="00770B51">
      <w:pPr>
        <w:pStyle w:val="ListBullet"/>
        <w:widowControl/>
        <w:numPr>
          <w:ilvl w:val="0"/>
          <w:numId w:val="12"/>
        </w:numPr>
        <w:suppressAutoHyphens w:val="0"/>
        <w:spacing w:after="0"/>
        <w:rPr>
          <w:rFonts w:ascii="Trebuchet MS" w:eastAsiaTheme="minorHAnsi" w:hAnsi="Trebuchet MS" w:cstheme="minorBidi"/>
          <w:kern w:val="0"/>
          <w:lang w:val="en-US" w:eastAsia="en-US" w:bidi="ar-SA"/>
        </w:rPr>
      </w:pPr>
      <w:r w:rsidRPr="00026AB2">
        <w:rPr>
          <w:rFonts w:ascii="Trebuchet MS" w:eastAsiaTheme="minorHAnsi" w:hAnsi="Trebuchet MS" w:cstheme="minorBidi"/>
          <w:kern w:val="0"/>
          <w:lang w:val="en-US" w:eastAsia="en-US" w:bidi="ar-SA"/>
        </w:rPr>
        <w:t xml:space="preserve">Development of joint educational and learning plans and strategies, training and mentorship </w:t>
      </w:r>
      <w:proofErr w:type="spellStart"/>
      <w:r w:rsidRPr="00026AB2">
        <w:rPr>
          <w:rFonts w:ascii="Trebuchet MS" w:eastAsiaTheme="minorHAnsi" w:hAnsi="Trebuchet MS" w:cstheme="minorBidi"/>
          <w:kern w:val="0"/>
          <w:lang w:val="en-US" w:eastAsia="en-US" w:bidi="ar-SA"/>
        </w:rPr>
        <w:t>programmes</w:t>
      </w:r>
      <w:proofErr w:type="spellEnd"/>
      <w:r w:rsidRPr="00026AB2">
        <w:rPr>
          <w:rFonts w:ascii="Trebuchet MS" w:eastAsiaTheme="minorHAnsi" w:hAnsi="Trebuchet MS" w:cstheme="minorBidi"/>
          <w:kern w:val="0"/>
          <w:lang w:val="en-US" w:eastAsia="en-US" w:bidi="ar-SA"/>
        </w:rPr>
        <w:t>;</w:t>
      </w:r>
    </w:p>
    <w:p w14:paraId="173F220C" w14:textId="5A4421BF" w:rsidR="00770B51" w:rsidRPr="00704672" w:rsidRDefault="00770B51" w:rsidP="009F7EC5">
      <w:pPr>
        <w:pStyle w:val="ListBullet"/>
        <w:widowControl/>
        <w:numPr>
          <w:ilvl w:val="0"/>
          <w:numId w:val="12"/>
        </w:numPr>
        <w:suppressAutoHyphens w:val="0"/>
        <w:spacing w:after="0"/>
        <w:rPr>
          <w:rFonts w:ascii="Trebuchet MS" w:eastAsiaTheme="minorHAnsi" w:hAnsi="Trebuchet MS" w:cstheme="minorBidi"/>
          <w:kern w:val="0"/>
          <w:lang w:val="en-US" w:eastAsia="en-US" w:bidi="ar-SA"/>
        </w:rPr>
      </w:pPr>
      <w:r w:rsidRPr="00704672">
        <w:rPr>
          <w:rFonts w:ascii="Trebuchet MS" w:eastAsiaTheme="minorHAnsi" w:hAnsi="Trebuchet MS" w:cstheme="minorBidi"/>
          <w:kern w:val="0"/>
          <w:lang w:val="en-US" w:eastAsia="en-US" w:bidi="ar-SA"/>
        </w:rPr>
        <w:t>Development of partnerships between training and education institutions</w:t>
      </w:r>
      <w:r w:rsidR="009F7EC5" w:rsidRPr="00704672">
        <w:rPr>
          <w:rFonts w:ascii="Trebuchet MS" w:eastAsiaTheme="minorHAnsi" w:hAnsi="Trebuchet MS" w:cstheme="minorBidi"/>
          <w:kern w:val="0"/>
          <w:lang w:val="en-US" w:eastAsia="en-US" w:bidi="ar-SA"/>
        </w:rPr>
        <w:t xml:space="preserve"> and specialized civil society </w:t>
      </w:r>
      <w:proofErr w:type="spellStart"/>
      <w:r w:rsidR="009F7EC5" w:rsidRPr="00704672">
        <w:rPr>
          <w:rFonts w:ascii="Trebuchet MS" w:eastAsiaTheme="minorHAnsi" w:hAnsi="Trebuchet MS" w:cstheme="minorBidi"/>
          <w:kern w:val="0"/>
          <w:lang w:val="en-US" w:eastAsia="en-US" w:bidi="ar-SA"/>
        </w:rPr>
        <w:t>organisations</w:t>
      </w:r>
      <w:proofErr w:type="spellEnd"/>
      <w:r w:rsidRPr="00704672">
        <w:rPr>
          <w:rFonts w:ascii="Trebuchet MS" w:eastAsiaTheme="minorHAnsi" w:hAnsi="Trebuchet MS" w:cstheme="minorBidi"/>
          <w:kern w:val="0"/>
          <w:lang w:val="en-US" w:eastAsia="en-US" w:bidi="ar-SA"/>
        </w:rPr>
        <w:t xml:space="preserve"> in order to support joint learning and good practice exchange between teachers’/education professionals from both side of the border;</w:t>
      </w:r>
    </w:p>
    <w:p w14:paraId="6C09E48C" w14:textId="7855E915" w:rsidR="00770B51" w:rsidRPr="00026AB2" w:rsidRDefault="00770B51" w:rsidP="00770B51">
      <w:pPr>
        <w:pStyle w:val="ListBullet"/>
        <w:widowControl/>
        <w:numPr>
          <w:ilvl w:val="0"/>
          <w:numId w:val="12"/>
        </w:numPr>
        <w:suppressAutoHyphens w:val="0"/>
        <w:spacing w:after="0"/>
        <w:rPr>
          <w:rFonts w:ascii="Trebuchet MS" w:eastAsiaTheme="minorHAnsi" w:hAnsi="Trebuchet MS" w:cstheme="minorBidi"/>
          <w:kern w:val="0"/>
          <w:lang w:val="en-US" w:eastAsia="en-US" w:bidi="ar-SA"/>
        </w:rPr>
      </w:pPr>
      <w:r w:rsidRPr="00704672">
        <w:rPr>
          <w:rFonts w:ascii="Trebuchet MS" w:eastAsiaTheme="minorHAnsi" w:hAnsi="Trebuchet MS" w:cstheme="minorBidi"/>
          <w:kern w:val="0"/>
          <w:lang w:val="en-US" w:eastAsia="en-US" w:bidi="ar-SA"/>
        </w:rPr>
        <w:t>Development of joint initiatives that support adult education and training, including mobility programs</w:t>
      </w:r>
      <w:r w:rsidRPr="00026AB2">
        <w:rPr>
          <w:rFonts w:ascii="Trebuchet MS" w:eastAsiaTheme="minorHAnsi" w:hAnsi="Trebuchet MS" w:cstheme="minorBidi"/>
          <w:kern w:val="0"/>
          <w:lang w:val="en-US" w:eastAsia="en-US" w:bidi="ar-SA"/>
        </w:rPr>
        <w:t>;</w:t>
      </w:r>
    </w:p>
    <w:p w14:paraId="5291C5EB" w14:textId="32B06FD1" w:rsidR="001C2347" w:rsidRDefault="001C2347" w:rsidP="001C2347">
      <w:pPr>
        <w:pStyle w:val="ListBullet"/>
        <w:widowControl/>
        <w:suppressAutoHyphens w:val="0"/>
        <w:spacing w:after="0"/>
        <w:ind w:left="720" w:firstLine="0"/>
        <w:rPr>
          <w:rFonts w:ascii="Trebuchet MS" w:eastAsiaTheme="minorHAnsi" w:hAnsi="Trebuchet MS" w:cstheme="minorBidi"/>
          <w:kern w:val="0"/>
          <w:lang w:val="en-US" w:eastAsia="en-US" w:bidi="ar-SA"/>
        </w:rPr>
      </w:pPr>
    </w:p>
    <w:p w14:paraId="35BE6DC2" w14:textId="2DC27BB2" w:rsidR="00365C79" w:rsidRDefault="00365C79" w:rsidP="001C2347">
      <w:pPr>
        <w:pStyle w:val="ListBullet"/>
        <w:widowControl/>
        <w:suppressAutoHyphens w:val="0"/>
        <w:spacing w:after="0"/>
        <w:ind w:left="720" w:firstLine="0"/>
        <w:rPr>
          <w:rFonts w:ascii="Trebuchet MS" w:eastAsiaTheme="minorHAnsi" w:hAnsi="Trebuchet MS" w:cstheme="minorBidi"/>
          <w:kern w:val="0"/>
          <w:lang w:val="en-US" w:eastAsia="en-US" w:bidi="ar-SA"/>
        </w:rPr>
      </w:pPr>
      <w:r>
        <w:rPr>
          <w:rFonts w:ascii="Trebuchet MS" w:eastAsiaTheme="minorHAnsi" w:hAnsi="Trebuchet MS" w:cstheme="minorBidi"/>
          <w:kern w:val="0"/>
          <w:lang w:val="en-US" w:eastAsia="en-US" w:bidi="ar-SA"/>
        </w:rPr>
        <w:br w:type="page"/>
      </w:r>
    </w:p>
    <w:p w14:paraId="22A2622E" w14:textId="77777777" w:rsidR="00365C79" w:rsidRDefault="00365C79" w:rsidP="001C2347">
      <w:pPr>
        <w:pStyle w:val="ListBullet"/>
        <w:widowControl/>
        <w:suppressAutoHyphens w:val="0"/>
        <w:spacing w:after="0"/>
        <w:ind w:left="720" w:firstLine="0"/>
        <w:rPr>
          <w:rFonts w:ascii="Trebuchet MS" w:eastAsiaTheme="minorHAnsi" w:hAnsi="Trebuchet MS" w:cstheme="minorBidi"/>
          <w:kern w:val="0"/>
          <w:lang w:val="en-US" w:eastAsia="en-US" w:bidi="ar-SA"/>
        </w:rPr>
        <w:sectPr w:rsidR="00365C79" w:rsidSect="001C59A5">
          <w:pgSz w:w="12240" w:h="15840"/>
          <w:pgMar w:top="851" w:right="851" w:bottom="1440" w:left="993" w:header="709" w:footer="709" w:gutter="0"/>
          <w:cols w:space="708"/>
          <w:docGrid w:linePitch="360"/>
        </w:sectPr>
      </w:pPr>
    </w:p>
    <w:p w14:paraId="191024F2" w14:textId="5FBE4D25" w:rsidR="00365C79" w:rsidRPr="00026AB2" w:rsidRDefault="00365C79" w:rsidP="001C2347">
      <w:pPr>
        <w:pStyle w:val="ListBullet"/>
        <w:widowControl/>
        <w:suppressAutoHyphens w:val="0"/>
        <w:spacing w:after="0"/>
        <w:ind w:left="720" w:firstLine="0"/>
        <w:rPr>
          <w:rFonts w:ascii="Trebuchet MS" w:eastAsiaTheme="minorHAnsi" w:hAnsi="Trebuchet MS" w:cstheme="minorBidi"/>
          <w:kern w:val="0"/>
          <w:lang w:val="en-US" w:eastAsia="en-US" w:bidi="ar-SA"/>
        </w:rPr>
      </w:pPr>
    </w:p>
    <w:p w14:paraId="3D62BA56" w14:textId="77777777" w:rsidR="00FF48FC" w:rsidRPr="00026AB2" w:rsidRDefault="006D2879" w:rsidP="001D6173">
      <w:pPr>
        <w:pStyle w:val="Heading4"/>
        <w:rPr>
          <w:rFonts w:ascii="Trebuchet MS" w:hAnsi="Trebuchet MS"/>
          <w:sz w:val="24"/>
        </w:rPr>
      </w:pPr>
      <w:r w:rsidRPr="00026AB2">
        <w:rPr>
          <w:rFonts w:ascii="Trebuchet MS" w:hAnsi="Trebuchet MS"/>
          <w:sz w:val="24"/>
        </w:rPr>
        <w:t>2.2</w:t>
      </w:r>
      <w:r w:rsidR="001D6173" w:rsidRPr="00026AB2">
        <w:rPr>
          <w:rFonts w:ascii="Trebuchet MS" w:hAnsi="Trebuchet MS"/>
          <w:sz w:val="24"/>
        </w:rPr>
        <w:t>.1</w:t>
      </w:r>
      <w:r w:rsidR="00FF48FC" w:rsidRPr="00026AB2">
        <w:rPr>
          <w:rFonts w:ascii="Trebuchet MS" w:hAnsi="Trebuchet MS"/>
          <w:sz w:val="24"/>
        </w:rPr>
        <w:t>.2 Indicators</w:t>
      </w:r>
    </w:p>
    <w:p w14:paraId="0F9359A6" w14:textId="77777777" w:rsidR="00FF48FC" w:rsidRPr="00026AB2" w:rsidRDefault="00FF48FC" w:rsidP="00FF48FC">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p>
    <w:p w14:paraId="785377F1" w14:textId="77777777" w:rsidR="00FF48FC" w:rsidRPr="00026AB2" w:rsidRDefault="00FF48FC" w:rsidP="00FF48FC">
      <w:pPr>
        <w:spacing w:line="276" w:lineRule="auto"/>
        <w:rPr>
          <w:rFonts w:ascii="Trebuchet MS" w:hAnsi="Trebuchet MS"/>
        </w:rPr>
      </w:pPr>
      <w:r w:rsidRPr="00026AB2">
        <w:rPr>
          <w:rFonts w:ascii="Trebuchet MS" w:hAnsi="Trebuchet MS"/>
        </w:rPr>
        <w:t>Output indicators</w:t>
      </w:r>
    </w:p>
    <w:tbl>
      <w:tblPr>
        <w:tblStyle w:val="TableGrid"/>
        <w:tblW w:w="5441" w:type="pct"/>
        <w:tblInd w:w="-714" w:type="dxa"/>
        <w:tblLook w:val="04A0" w:firstRow="1" w:lastRow="0" w:firstColumn="1" w:lastColumn="0" w:noHBand="0" w:noVBand="1"/>
      </w:tblPr>
      <w:tblGrid>
        <w:gridCol w:w="2212"/>
        <w:gridCol w:w="4485"/>
        <w:gridCol w:w="1114"/>
        <w:gridCol w:w="3088"/>
        <w:gridCol w:w="1559"/>
        <w:gridCol w:w="1155"/>
        <w:gridCol w:w="1120"/>
      </w:tblGrid>
      <w:tr w:rsidR="00704672" w:rsidRPr="00704672" w14:paraId="0F8729B8" w14:textId="77777777" w:rsidTr="00365C79">
        <w:tc>
          <w:tcPr>
            <w:tcW w:w="751" w:type="pct"/>
          </w:tcPr>
          <w:p w14:paraId="352D5B9A" w14:textId="77777777" w:rsidR="00FF48FC" w:rsidRPr="00704672" w:rsidRDefault="00FF48FC" w:rsidP="00D553B8">
            <w:pPr>
              <w:spacing w:line="276" w:lineRule="auto"/>
              <w:ind w:left="273"/>
              <w:rPr>
                <w:rFonts w:ascii="Trebuchet MS" w:hAnsi="Trebuchet MS"/>
              </w:rPr>
            </w:pPr>
            <w:r w:rsidRPr="00704672">
              <w:rPr>
                <w:rFonts w:ascii="Trebuchet MS" w:hAnsi="Trebuchet MS"/>
              </w:rPr>
              <w:t>Priority</w:t>
            </w:r>
          </w:p>
        </w:tc>
        <w:tc>
          <w:tcPr>
            <w:tcW w:w="1522" w:type="pct"/>
          </w:tcPr>
          <w:p w14:paraId="281FF0F3" w14:textId="77777777" w:rsidR="00FF48FC" w:rsidRPr="00704672" w:rsidRDefault="00FF48FC" w:rsidP="00D553B8">
            <w:pPr>
              <w:spacing w:line="276" w:lineRule="auto"/>
              <w:rPr>
                <w:rFonts w:ascii="Trebuchet MS" w:hAnsi="Trebuchet MS"/>
              </w:rPr>
            </w:pPr>
            <w:r w:rsidRPr="00704672">
              <w:rPr>
                <w:rFonts w:ascii="Trebuchet MS" w:hAnsi="Trebuchet MS"/>
              </w:rPr>
              <w:t>Specific Objective</w:t>
            </w:r>
          </w:p>
        </w:tc>
        <w:tc>
          <w:tcPr>
            <w:tcW w:w="378" w:type="pct"/>
          </w:tcPr>
          <w:p w14:paraId="6C6B511F" w14:textId="77777777" w:rsidR="00FF48FC" w:rsidRPr="00704672" w:rsidRDefault="00FF48FC" w:rsidP="00D553B8">
            <w:pPr>
              <w:spacing w:line="276" w:lineRule="auto"/>
              <w:rPr>
                <w:rFonts w:ascii="Trebuchet MS" w:hAnsi="Trebuchet MS"/>
              </w:rPr>
            </w:pPr>
            <w:r w:rsidRPr="00704672">
              <w:rPr>
                <w:rFonts w:ascii="Trebuchet MS" w:hAnsi="Trebuchet MS"/>
              </w:rPr>
              <w:t>ID</w:t>
            </w:r>
          </w:p>
        </w:tc>
        <w:tc>
          <w:tcPr>
            <w:tcW w:w="1048" w:type="pct"/>
          </w:tcPr>
          <w:p w14:paraId="6C1410F7" w14:textId="77777777" w:rsidR="00FF48FC" w:rsidRPr="00704672" w:rsidRDefault="00FF48FC" w:rsidP="00D553B8">
            <w:pPr>
              <w:spacing w:line="276" w:lineRule="auto"/>
              <w:rPr>
                <w:rFonts w:ascii="Trebuchet MS" w:hAnsi="Trebuchet MS"/>
              </w:rPr>
            </w:pPr>
            <w:r w:rsidRPr="00704672">
              <w:rPr>
                <w:rFonts w:ascii="Trebuchet MS" w:hAnsi="Trebuchet MS"/>
              </w:rPr>
              <w:t>Indicator</w:t>
            </w:r>
          </w:p>
        </w:tc>
        <w:tc>
          <w:tcPr>
            <w:tcW w:w="529" w:type="pct"/>
          </w:tcPr>
          <w:p w14:paraId="58DBB390" w14:textId="77777777" w:rsidR="00FF48FC" w:rsidRPr="00704672" w:rsidRDefault="00FF48FC" w:rsidP="00D553B8">
            <w:pPr>
              <w:spacing w:line="276" w:lineRule="auto"/>
              <w:rPr>
                <w:rFonts w:ascii="Trebuchet MS" w:hAnsi="Trebuchet MS"/>
              </w:rPr>
            </w:pPr>
            <w:r w:rsidRPr="00704672">
              <w:rPr>
                <w:rFonts w:ascii="Trebuchet MS" w:hAnsi="Trebuchet MS"/>
              </w:rPr>
              <w:t>Measurement unit</w:t>
            </w:r>
          </w:p>
        </w:tc>
        <w:tc>
          <w:tcPr>
            <w:tcW w:w="392" w:type="pct"/>
          </w:tcPr>
          <w:p w14:paraId="7F848170" w14:textId="77777777" w:rsidR="00FF48FC" w:rsidRPr="00704672" w:rsidRDefault="00FF48FC" w:rsidP="00D553B8">
            <w:pPr>
              <w:spacing w:line="276" w:lineRule="auto"/>
              <w:rPr>
                <w:rFonts w:ascii="Trebuchet MS" w:hAnsi="Trebuchet MS"/>
              </w:rPr>
            </w:pPr>
            <w:r w:rsidRPr="00704672">
              <w:rPr>
                <w:rFonts w:ascii="Trebuchet MS" w:hAnsi="Trebuchet MS"/>
              </w:rPr>
              <w:t>Milestone (2024)</w:t>
            </w:r>
          </w:p>
        </w:tc>
        <w:tc>
          <w:tcPr>
            <w:tcW w:w="380" w:type="pct"/>
          </w:tcPr>
          <w:p w14:paraId="196695A2" w14:textId="77777777" w:rsidR="00FF48FC" w:rsidRPr="00704672" w:rsidRDefault="00FF48FC" w:rsidP="00D553B8">
            <w:pPr>
              <w:spacing w:line="276" w:lineRule="auto"/>
              <w:rPr>
                <w:rFonts w:ascii="Trebuchet MS" w:hAnsi="Trebuchet MS"/>
              </w:rPr>
            </w:pPr>
            <w:r w:rsidRPr="00704672">
              <w:rPr>
                <w:rFonts w:ascii="Trebuchet MS" w:hAnsi="Trebuchet MS"/>
              </w:rPr>
              <w:t>Final Target (2029)</w:t>
            </w:r>
          </w:p>
        </w:tc>
      </w:tr>
      <w:tr w:rsidR="00704672" w:rsidRPr="00704672" w14:paraId="32AB0E33" w14:textId="77777777" w:rsidTr="00365C79">
        <w:tc>
          <w:tcPr>
            <w:tcW w:w="751" w:type="pct"/>
            <w:vMerge w:val="restart"/>
          </w:tcPr>
          <w:p w14:paraId="4F581E5B" w14:textId="77777777" w:rsidR="00A445C4" w:rsidRPr="00704672" w:rsidRDefault="00A445C4" w:rsidP="00A445C4">
            <w:pPr>
              <w:spacing w:line="276" w:lineRule="auto"/>
              <w:rPr>
                <w:rFonts w:ascii="Trebuchet MS" w:hAnsi="Trebuchet MS"/>
              </w:rPr>
            </w:pPr>
            <w:r w:rsidRPr="00704672">
              <w:rPr>
                <w:rFonts w:ascii="Trebuchet MS" w:hAnsi="Trebuchet MS"/>
              </w:rPr>
              <w:t>Social Development Across Borders</w:t>
            </w:r>
          </w:p>
        </w:tc>
        <w:tc>
          <w:tcPr>
            <w:tcW w:w="1522" w:type="pct"/>
            <w:vMerge w:val="restart"/>
          </w:tcPr>
          <w:p w14:paraId="029170D7" w14:textId="77777777" w:rsidR="00A445C4" w:rsidRPr="00704672" w:rsidRDefault="00A445C4" w:rsidP="00A445C4">
            <w:pPr>
              <w:spacing w:line="276" w:lineRule="auto"/>
              <w:rPr>
                <w:rFonts w:ascii="Trebuchet MS" w:hAnsi="Trebuchet MS"/>
              </w:rPr>
            </w:pPr>
            <w:r w:rsidRPr="00704672">
              <w:rPr>
                <w:rFonts w:ascii="Trebuchet MS" w:hAnsi="Trebuchet MS"/>
              </w:rPr>
              <w:t>Improving equal access to inclusive and quality services in education, training and lifelong learning through developing accessible infrastructure, including by fostering resilience for distance and on-line education and training</w:t>
            </w:r>
          </w:p>
        </w:tc>
        <w:tc>
          <w:tcPr>
            <w:tcW w:w="378" w:type="pct"/>
          </w:tcPr>
          <w:p w14:paraId="20A28B2D" w14:textId="77777777" w:rsidR="00A445C4" w:rsidRPr="00704672" w:rsidRDefault="00A445C4" w:rsidP="00A445C4">
            <w:pPr>
              <w:spacing w:line="276" w:lineRule="auto"/>
              <w:rPr>
                <w:rFonts w:ascii="Trebuchet MS" w:hAnsi="Trebuchet MS"/>
              </w:rPr>
            </w:pPr>
            <w:r w:rsidRPr="00704672">
              <w:rPr>
                <w:rFonts w:ascii="Trebuchet MS" w:hAnsi="Trebuchet MS" w:cs="Trebuchet MS"/>
                <w:lang w:val="en-GB"/>
              </w:rPr>
              <w:t>RCO87</w:t>
            </w:r>
          </w:p>
        </w:tc>
        <w:tc>
          <w:tcPr>
            <w:tcW w:w="1048" w:type="pct"/>
          </w:tcPr>
          <w:p w14:paraId="16C1F121" w14:textId="77777777" w:rsidR="00A445C4" w:rsidRPr="00704672" w:rsidRDefault="00A445C4" w:rsidP="00A445C4">
            <w:pPr>
              <w:spacing w:line="276" w:lineRule="auto"/>
              <w:rPr>
                <w:rFonts w:ascii="Trebuchet MS" w:hAnsi="Trebuchet MS"/>
              </w:rPr>
            </w:pPr>
            <w:r w:rsidRPr="00704672">
              <w:rPr>
                <w:rFonts w:ascii="Trebuchet MS" w:hAnsi="Trebuchet MS" w:cs="Times New Roman"/>
                <w:iCs/>
                <w:spacing w:val="-1"/>
              </w:rPr>
              <w:t>Organizations cooperating across borders</w:t>
            </w:r>
          </w:p>
        </w:tc>
        <w:tc>
          <w:tcPr>
            <w:tcW w:w="529" w:type="pct"/>
          </w:tcPr>
          <w:p w14:paraId="294C36D0" w14:textId="77777777" w:rsidR="00A445C4" w:rsidRPr="00704672" w:rsidRDefault="00A445C4" w:rsidP="00A445C4">
            <w:pPr>
              <w:pStyle w:val="Default"/>
              <w:rPr>
                <w:rFonts w:ascii="Trebuchet MS" w:hAnsi="Trebuchet MS"/>
                <w:color w:val="auto"/>
                <w:sz w:val="22"/>
                <w:szCs w:val="22"/>
              </w:rPr>
            </w:pPr>
            <w:r w:rsidRPr="00704672">
              <w:rPr>
                <w:rFonts w:ascii="Trebuchet MS" w:hAnsi="Trebuchet MS"/>
                <w:color w:val="auto"/>
                <w:sz w:val="22"/>
                <w:szCs w:val="22"/>
              </w:rPr>
              <w:t xml:space="preserve">organizations </w:t>
            </w:r>
          </w:p>
          <w:p w14:paraId="6BDF8966" w14:textId="77777777" w:rsidR="00A445C4" w:rsidRPr="00704672" w:rsidRDefault="00A445C4" w:rsidP="00A445C4">
            <w:pPr>
              <w:spacing w:line="276" w:lineRule="auto"/>
              <w:rPr>
                <w:rFonts w:ascii="Trebuchet MS" w:hAnsi="Trebuchet MS"/>
              </w:rPr>
            </w:pPr>
          </w:p>
        </w:tc>
        <w:tc>
          <w:tcPr>
            <w:tcW w:w="392" w:type="pct"/>
          </w:tcPr>
          <w:p w14:paraId="79A704F6" w14:textId="4BFDE618" w:rsidR="00A445C4" w:rsidRPr="00704672" w:rsidRDefault="009000B0" w:rsidP="00A445C4">
            <w:pPr>
              <w:spacing w:line="276" w:lineRule="auto"/>
              <w:rPr>
                <w:rFonts w:ascii="Trebuchet MS" w:hAnsi="Trebuchet MS"/>
              </w:rPr>
            </w:pPr>
            <w:r w:rsidRPr="00704672">
              <w:rPr>
                <w:rFonts w:ascii="Trebuchet MS" w:hAnsi="Trebuchet MS" w:cs="Trebuchet MS"/>
                <w:bCs/>
                <w:lang w:val="en-GB"/>
              </w:rPr>
              <w:t>4</w:t>
            </w:r>
          </w:p>
        </w:tc>
        <w:tc>
          <w:tcPr>
            <w:tcW w:w="380" w:type="pct"/>
          </w:tcPr>
          <w:p w14:paraId="17765BC3" w14:textId="66711144" w:rsidR="00A445C4" w:rsidRPr="00704672" w:rsidRDefault="009000B0" w:rsidP="00A445C4">
            <w:pPr>
              <w:spacing w:line="276" w:lineRule="auto"/>
              <w:rPr>
                <w:rFonts w:ascii="Trebuchet MS" w:hAnsi="Trebuchet MS"/>
              </w:rPr>
            </w:pPr>
            <w:r w:rsidRPr="00704672">
              <w:rPr>
                <w:rFonts w:ascii="Trebuchet MS" w:hAnsi="Trebuchet MS" w:cs="Trebuchet MS"/>
                <w:bCs/>
                <w:lang w:val="en-GB"/>
              </w:rPr>
              <w:t>53</w:t>
            </w:r>
          </w:p>
        </w:tc>
      </w:tr>
      <w:tr w:rsidR="00704672" w:rsidRPr="00704672" w14:paraId="15CA1313" w14:textId="77777777" w:rsidTr="00365C79">
        <w:tc>
          <w:tcPr>
            <w:tcW w:w="751" w:type="pct"/>
            <w:vMerge/>
          </w:tcPr>
          <w:p w14:paraId="674C8381" w14:textId="77777777" w:rsidR="00A445C4" w:rsidRPr="00704672" w:rsidRDefault="00A445C4" w:rsidP="00A445C4">
            <w:pPr>
              <w:spacing w:line="276" w:lineRule="auto"/>
              <w:rPr>
                <w:rFonts w:ascii="Trebuchet MS" w:hAnsi="Trebuchet MS"/>
              </w:rPr>
            </w:pPr>
          </w:p>
        </w:tc>
        <w:tc>
          <w:tcPr>
            <w:tcW w:w="1522" w:type="pct"/>
            <w:vMerge/>
          </w:tcPr>
          <w:p w14:paraId="7D5DE8EA" w14:textId="77777777" w:rsidR="00A445C4" w:rsidRPr="00704672" w:rsidRDefault="00A445C4" w:rsidP="00A445C4">
            <w:pPr>
              <w:spacing w:line="276" w:lineRule="auto"/>
              <w:rPr>
                <w:rFonts w:ascii="Trebuchet MS" w:hAnsi="Trebuchet MS"/>
              </w:rPr>
            </w:pPr>
          </w:p>
        </w:tc>
        <w:tc>
          <w:tcPr>
            <w:tcW w:w="378" w:type="pct"/>
          </w:tcPr>
          <w:p w14:paraId="16BD5F48" w14:textId="77777777" w:rsidR="00A445C4" w:rsidRPr="00704672" w:rsidRDefault="00A445C4" w:rsidP="00A445C4">
            <w:pPr>
              <w:spacing w:line="276" w:lineRule="auto"/>
              <w:rPr>
                <w:rFonts w:ascii="Trebuchet MS" w:hAnsi="Trebuchet MS"/>
              </w:rPr>
            </w:pPr>
            <w:r w:rsidRPr="00704672">
              <w:rPr>
                <w:rFonts w:ascii="Trebuchet MS" w:hAnsi="Trebuchet MS" w:cs="Trebuchet MS"/>
                <w:lang w:val="en-GB"/>
              </w:rPr>
              <w:t>RCO67</w:t>
            </w:r>
          </w:p>
        </w:tc>
        <w:tc>
          <w:tcPr>
            <w:tcW w:w="1048" w:type="pct"/>
          </w:tcPr>
          <w:p w14:paraId="79FD13CF" w14:textId="77777777" w:rsidR="00A445C4" w:rsidRPr="00704672" w:rsidRDefault="00A445C4" w:rsidP="00A445C4">
            <w:pPr>
              <w:spacing w:line="276" w:lineRule="auto"/>
              <w:rPr>
                <w:rFonts w:ascii="Trebuchet MS" w:hAnsi="Trebuchet MS"/>
              </w:rPr>
            </w:pPr>
            <w:r w:rsidRPr="00704672">
              <w:rPr>
                <w:rFonts w:ascii="Trebuchet MS" w:hAnsi="Trebuchet MS" w:cs="Trebuchet MS"/>
                <w:bCs/>
                <w:lang w:val="en-GB"/>
              </w:rPr>
              <w:t>Classroom capacity of new or modernised education facilities</w:t>
            </w:r>
          </w:p>
        </w:tc>
        <w:tc>
          <w:tcPr>
            <w:tcW w:w="529" w:type="pct"/>
          </w:tcPr>
          <w:p w14:paraId="7CEDF76A" w14:textId="77777777" w:rsidR="00A445C4" w:rsidRPr="00704672" w:rsidRDefault="00A445C4" w:rsidP="00A445C4">
            <w:pPr>
              <w:spacing w:line="276" w:lineRule="auto"/>
              <w:rPr>
                <w:rFonts w:ascii="Trebuchet MS" w:hAnsi="Trebuchet MS"/>
              </w:rPr>
            </w:pPr>
            <w:r w:rsidRPr="00704672">
              <w:rPr>
                <w:rFonts w:ascii="Trebuchet MS" w:hAnsi="Trebuchet MS" w:cs="Trebuchet MS"/>
                <w:bCs/>
                <w:lang w:val="en-GB"/>
              </w:rPr>
              <w:t>persons</w:t>
            </w:r>
          </w:p>
        </w:tc>
        <w:tc>
          <w:tcPr>
            <w:tcW w:w="392" w:type="pct"/>
          </w:tcPr>
          <w:p w14:paraId="50398A3A" w14:textId="77777777" w:rsidR="00A445C4" w:rsidRPr="00704672" w:rsidRDefault="00A445C4" w:rsidP="00A445C4">
            <w:pPr>
              <w:spacing w:line="276" w:lineRule="auto"/>
              <w:rPr>
                <w:rFonts w:ascii="Trebuchet MS" w:hAnsi="Trebuchet MS"/>
              </w:rPr>
            </w:pPr>
            <w:r w:rsidRPr="00704672">
              <w:rPr>
                <w:rFonts w:ascii="Trebuchet MS" w:hAnsi="Trebuchet MS" w:cs="Trebuchet MS"/>
                <w:bCs/>
                <w:lang w:val="en-GB"/>
              </w:rPr>
              <w:t>0</w:t>
            </w:r>
          </w:p>
        </w:tc>
        <w:tc>
          <w:tcPr>
            <w:tcW w:w="380" w:type="pct"/>
          </w:tcPr>
          <w:p w14:paraId="4A78C27D" w14:textId="1AB042C9" w:rsidR="00A445C4" w:rsidRPr="00704672" w:rsidRDefault="009000B0" w:rsidP="00A445C4">
            <w:pPr>
              <w:spacing w:line="276" w:lineRule="auto"/>
              <w:rPr>
                <w:rFonts w:ascii="Trebuchet MS" w:hAnsi="Trebuchet MS"/>
              </w:rPr>
            </w:pPr>
            <w:r w:rsidRPr="00704672">
              <w:rPr>
                <w:rFonts w:ascii="Trebuchet MS" w:hAnsi="Trebuchet MS" w:cs="Trebuchet MS"/>
                <w:bCs/>
                <w:lang w:val="en-GB"/>
              </w:rPr>
              <w:t>7696</w:t>
            </w:r>
          </w:p>
        </w:tc>
      </w:tr>
    </w:tbl>
    <w:p w14:paraId="446959AD" w14:textId="77777777" w:rsidR="00365C79" w:rsidRDefault="00365C79" w:rsidP="00FF48FC">
      <w:pPr>
        <w:spacing w:line="276" w:lineRule="auto"/>
        <w:rPr>
          <w:rFonts w:ascii="Trebuchet MS" w:hAnsi="Trebuchet MS"/>
        </w:rPr>
      </w:pPr>
    </w:p>
    <w:p w14:paraId="58FD8231" w14:textId="06E96F8E" w:rsidR="00FF48FC" w:rsidRPr="00026AB2" w:rsidRDefault="00FF48FC" w:rsidP="00FF48FC">
      <w:pPr>
        <w:spacing w:line="276" w:lineRule="auto"/>
        <w:rPr>
          <w:rFonts w:ascii="Trebuchet MS" w:hAnsi="Trebuchet MS"/>
        </w:rPr>
      </w:pPr>
      <w:r w:rsidRPr="00026AB2">
        <w:rPr>
          <w:rFonts w:ascii="Trebuchet MS" w:hAnsi="Trebuchet MS"/>
        </w:rPr>
        <w:t>Result indicators</w:t>
      </w:r>
    </w:p>
    <w:tbl>
      <w:tblPr>
        <w:tblW w:w="5552" w:type="pct"/>
        <w:tblInd w:w="-859" w:type="dxa"/>
        <w:tblBorders>
          <w:top w:val="single" w:sz="6" w:space="0" w:color="000000"/>
          <w:left w:val="single" w:sz="6" w:space="0" w:color="000000"/>
          <w:bottom w:val="single" w:sz="6" w:space="0" w:color="000000"/>
          <w:right w:val="single" w:sz="6" w:space="0" w:color="000000"/>
        </w:tblBorders>
        <w:tblLayout w:type="fixed"/>
        <w:tblCellMar>
          <w:left w:w="57" w:type="dxa"/>
          <w:right w:w="57" w:type="dxa"/>
        </w:tblCellMar>
        <w:tblLook w:val="04A0" w:firstRow="1" w:lastRow="0" w:firstColumn="1" w:lastColumn="0" w:noHBand="0" w:noVBand="1"/>
      </w:tblPr>
      <w:tblGrid>
        <w:gridCol w:w="1704"/>
        <w:gridCol w:w="3117"/>
        <w:gridCol w:w="954"/>
        <w:gridCol w:w="1876"/>
        <w:gridCol w:w="1565"/>
        <w:gridCol w:w="992"/>
        <w:gridCol w:w="1133"/>
        <w:gridCol w:w="810"/>
        <w:gridCol w:w="1613"/>
        <w:gridCol w:w="1263"/>
      </w:tblGrid>
      <w:tr w:rsidR="00704672" w:rsidRPr="00704672" w14:paraId="3D906BF3" w14:textId="77777777" w:rsidTr="00365C79">
        <w:tc>
          <w:tcPr>
            <w:tcW w:w="1704" w:type="dxa"/>
            <w:tcBorders>
              <w:top w:val="single" w:sz="6" w:space="0" w:color="000000"/>
              <w:left w:val="single" w:sz="6" w:space="0" w:color="000000"/>
              <w:bottom w:val="single" w:sz="6" w:space="0" w:color="000000"/>
              <w:right w:val="single" w:sz="6" w:space="0" w:color="000000"/>
            </w:tcBorders>
            <w:shd w:val="clear" w:color="auto" w:fill="auto"/>
            <w:hideMark/>
          </w:tcPr>
          <w:p w14:paraId="107869C5" w14:textId="77777777" w:rsidR="00FF48FC" w:rsidRPr="00704672" w:rsidRDefault="00FF48FC" w:rsidP="00A445C4">
            <w:pPr>
              <w:spacing w:line="276" w:lineRule="auto"/>
              <w:rPr>
                <w:rFonts w:ascii="Trebuchet MS" w:hAnsi="Trebuchet MS"/>
              </w:rPr>
            </w:pPr>
            <w:r w:rsidRPr="00704672">
              <w:rPr>
                <w:rFonts w:ascii="Trebuchet MS" w:hAnsi="Trebuchet MS"/>
              </w:rPr>
              <w:t>Priority</w:t>
            </w:r>
          </w:p>
        </w:tc>
        <w:tc>
          <w:tcPr>
            <w:tcW w:w="3117" w:type="dxa"/>
            <w:tcBorders>
              <w:top w:val="single" w:sz="6" w:space="0" w:color="000000"/>
              <w:left w:val="single" w:sz="6" w:space="0" w:color="000000"/>
              <w:bottom w:val="single" w:sz="6" w:space="0" w:color="000000"/>
              <w:right w:val="single" w:sz="6" w:space="0" w:color="000000"/>
            </w:tcBorders>
            <w:shd w:val="clear" w:color="auto" w:fill="auto"/>
            <w:hideMark/>
          </w:tcPr>
          <w:p w14:paraId="767E677B" w14:textId="77777777" w:rsidR="00FF48FC" w:rsidRPr="00704672" w:rsidRDefault="00FF48FC" w:rsidP="00D553B8">
            <w:pPr>
              <w:spacing w:line="276" w:lineRule="auto"/>
              <w:rPr>
                <w:rFonts w:ascii="Trebuchet MS" w:hAnsi="Trebuchet MS"/>
              </w:rPr>
            </w:pPr>
            <w:r w:rsidRPr="00704672">
              <w:rPr>
                <w:rFonts w:ascii="Trebuchet MS" w:hAnsi="Trebuchet MS"/>
              </w:rPr>
              <w:t>Specific objective</w:t>
            </w:r>
          </w:p>
        </w:tc>
        <w:tc>
          <w:tcPr>
            <w:tcW w:w="954" w:type="dxa"/>
            <w:tcBorders>
              <w:top w:val="single" w:sz="6" w:space="0" w:color="000000"/>
              <w:left w:val="single" w:sz="6" w:space="0" w:color="000000"/>
              <w:bottom w:val="single" w:sz="4" w:space="0" w:color="auto"/>
              <w:right w:val="single" w:sz="6" w:space="0" w:color="000000"/>
            </w:tcBorders>
            <w:shd w:val="clear" w:color="auto" w:fill="auto"/>
            <w:hideMark/>
          </w:tcPr>
          <w:p w14:paraId="6A54CD5F" w14:textId="77777777" w:rsidR="00FF48FC" w:rsidRPr="00704672" w:rsidRDefault="00FF48FC" w:rsidP="00D553B8">
            <w:pPr>
              <w:spacing w:line="276" w:lineRule="auto"/>
              <w:rPr>
                <w:rFonts w:ascii="Trebuchet MS" w:hAnsi="Trebuchet MS"/>
              </w:rPr>
            </w:pPr>
            <w:r w:rsidRPr="00704672">
              <w:rPr>
                <w:rFonts w:ascii="Trebuchet MS" w:hAnsi="Trebuchet MS"/>
              </w:rPr>
              <w:t>ID</w:t>
            </w:r>
          </w:p>
        </w:tc>
        <w:tc>
          <w:tcPr>
            <w:tcW w:w="1876" w:type="dxa"/>
            <w:tcBorders>
              <w:top w:val="single" w:sz="6" w:space="0" w:color="000000"/>
              <w:left w:val="single" w:sz="6" w:space="0" w:color="000000"/>
              <w:bottom w:val="single" w:sz="4" w:space="0" w:color="auto"/>
              <w:right w:val="single" w:sz="6" w:space="0" w:color="000000"/>
            </w:tcBorders>
            <w:shd w:val="clear" w:color="auto" w:fill="auto"/>
            <w:hideMark/>
          </w:tcPr>
          <w:p w14:paraId="5257A0BC" w14:textId="77777777" w:rsidR="00FF48FC" w:rsidRPr="00704672" w:rsidRDefault="00FF48FC" w:rsidP="00D553B8">
            <w:pPr>
              <w:spacing w:line="276" w:lineRule="auto"/>
              <w:rPr>
                <w:rFonts w:ascii="Trebuchet MS" w:hAnsi="Trebuchet MS"/>
              </w:rPr>
            </w:pPr>
            <w:r w:rsidRPr="00704672">
              <w:rPr>
                <w:rFonts w:ascii="Trebuchet MS" w:hAnsi="Trebuchet MS"/>
              </w:rPr>
              <w:t>Indicator</w:t>
            </w:r>
          </w:p>
        </w:tc>
        <w:tc>
          <w:tcPr>
            <w:tcW w:w="1565" w:type="dxa"/>
            <w:tcBorders>
              <w:top w:val="single" w:sz="6" w:space="0" w:color="000000"/>
              <w:left w:val="single" w:sz="6" w:space="0" w:color="000000"/>
              <w:bottom w:val="single" w:sz="4" w:space="0" w:color="auto"/>
              <w:right w:val="single" w:sz="6" w:space="0" w:color="000000"/>
            </w:tcBorders>
            <w:shd w:val="clear" w:color="auto" w:fill="auto"/>
            <w:hideMark/>
          </w:tcPr>
          <w:p w14:paraId="06BE235E" w14:textId="77777777" w:rsidR="00FF48FC" w:rsidRPr="00704672" w:rsidRDefault="00FF48FC" w:rsidP="00D553B8">
            <w:pPr>
              <w:spacing w:line="276" w:lineRule="auto"/>
              <w:rPr>
                <w:rFonts w:ascii="Trebuchet MS" w:hAnsi="Trebuchet MS"/>
              </w:rPr>
            </w:pPr>
            <w:r w:rsidRPr="00704672">
              <w:rPr>
                <w:rFonts w:ascii="Trebuchet MS" w:hAnsi="Trebuchet MS"/>
              </w:rPr>
              <w:t>Measurement unit</w:t>
            </w:r>
          </w:p>
        </w:tc>
        <w:tc>
          <w:tcPr>
            <w:tcW w:w="992" w:type="dxa"/>
            <w:tcBorders>
              <w:top w:val="single" w:sz="6" w:space="0" w:color="000000"/>
              <w:left w:val="single" w:sz="6" w:space="0" w:color="000000"/>
              <w:bottom w:val="single" w:sz="4" w:space="0" w:color="auto"/>
              <w:right w:val="single" w:sz="6" w:space="0" w:color="000000"/>
            </w:tcBorders>
            <w:shd w:val="clear" w:color="auto" w:fill="auto"/>
            <w:hideMark/>
          </w:tcPr>
          <w:p w14:paraId="475F832C" w14:textId="77777777" w:rsidR="00FF48FC" w:rsidRPr="00704672" w:rsidRDefault="00FF48FC" w:rsidP="00D553B8">
            <w:pPr>
              <w:spacing w:line="276" w:lineRule="auto"/>
              <w:rPr>
                <w:rFonts w:ascii="Trebuchet MS" w:hAnsi="Trebuchet MS"/>
              </w:rPr>
            </w:pPr>
            <w:r w:rsidRPr="00704672">
              <w:rPr>
                <w:rFonts w:ascii="Trebuchet MS" w:hAnsi="Trebuchet MS"/>
              </w:rPr>
              <w:t>Baseline</w:t>
            </w:r>
          </w:p>
        </w:tc>
        <w:tc>
          <w:tcPr>
            <w:tcW w:w="1133" w:type="dxa"/>
            <w:tcBorders>
              <w:top w:val="single" w:sz="6" w:space="0" w:color="000000"/>
              <w:left w:val="single" w:sz="6" w:space="0" w:color="000000"/>
              <w:bottom w:val="single" w:sz="4" w:space="0" w:color="auto"/>
              <w:right w:val="single" w:sz="6" w:space="0" w:color="000000"/>
            </w:tcBorders>
            <w:shd w:val="clear" w:color="auto" w:fill="auto"/>
            <w:hideMark/>
          </w:tcPr>
          <w:p w14:paraId="36380767" w14:textId="77777777" w:rsidR="00FF48FC" w:rsidRPr="00704672" w:rsidRDefault="00FF48FC" w:rsidP="00D553B8">
            <w:pPr>
              <w:spacing w:line="276" w:lineRule="auto"/>
              <w:rPr>
                <w:rFonts w:ascii="Trebuchet MS" w:hAnsi="Trebuchet MS"/>
              </w:rPr>
            </w:pPr>
            <w:r w:rsidRPr="00704672">
              <w:rPr>
                <w:rFonts w:ascii="Trebuchet MS" w:hAnsi="Trebuchet MS"/>
              </w:rPr>
              <w:t>Reference year</w:t>
            </w:r>
          </w:p>
        </w:tc>
        <w:tc>
          <w:tcPr>
            <w:tcW w:w="810" w:type="dxa"/>
            <w:tcBorders>
              <w:top w:val="single" w:sz="6" w:space="0" w:color="000000"/>
              <w:left w:val="single" w:sz="6" w:space="0" w:color="000000"/>
              <w:bottom w:val="single" w:sz="4" w:space="0" w:color="auto"/>
              <w:right w:val="single" w:sz="6" w:space="0" w:color="000000"/>
            </w:tcBorders>
            <w:shd w:val="clear" w:color="auto" w:fill="auto"/>
            <w:hideMark/>
          </w:tcPr>
          <w:p w14:paraId="1E80BAC9" w14:textId="77777777" w:rsidR="00FF48FC" w:rsidRPr="00704672" w:rsidRDefault="00FF48FC" w:rsidP="00D553B8">
            <w:pPr>
              <w:spacing w:line="276" w:lineRule="auto"/>
              <w:rPr>
                <w:rFonts w:ascii="Trebuchet MS" w:hAnsi="Trebuchet MS"/>
              </w:rPr>
            </w:pPr>
            <w:r w:rsidRPr="00704672">
              <w:rPr>
                <w:rFonts w:ascii="Trebuchet MS" w:hAnsi="Trebuchet MS"/>
              </w:rPr>
              <w:t>Final target (2029)</w:t>
            </w:r>
          </w:p>
        </w:tc>
        <w:tc>
          <w:tcPr>
            <w:tcW w:w="1613" w:type="dxa"/>
            <w:tcBorders>
              <w:top w:val="single" w:sz="6" w:space="0" w:color="000000"/>
              <w:left w:val="single" w:sz="6" w:space="0" w:color="000000"/>
              <w:bottom w:val="single" w:sz="4" w:space="0" w:color="auto"/>
              <w:right w:val="single" w:sz="6" w:space="0" w:color="000000"/>
            </w:tcBorders>
            <w:shd w:val="clear" w:color="auto" w:fill="auto"/>
            <w:hideMark/>
          </w:tcPr>
          <w:p w14:paraId="4B8A659E" w14:textId="77777777" w:rsidR="00FF48FC" w:rsidRPr="00704672" w:rsidRDefault="00FF48FC" w:rsidP="00D553B8">
            <w:pPr>
              <w:spacing w:line="276" w:lineRule="auto"/>
              <w:rPr>
                <w:rFonts w:ascii="Trebuchet MS" w:hAnsi="Trebuchet MS"/>
              </w:rPr>
            </w:pPr>
            <w:r w:rsidRPr="00704672">
              <w:rPr>
                <w:rFonts w:ascii="Trebuchet MS" w:hAnsi="Trebuchet MS"/>
              </w:rPr>
              <w:t>Source of data</w:t>
            </w:r>
          </w:p>
        </w:tc>
        <w:tc>
          <w:tcPr>
            <w:tcW w:w="1263" w:type="dxa"/>
            <w:tcBorders>
              <w:top w:val="single" w:sz="6" w:space="0" w:color="000000"/>
              <w:left w:val="single" w:sz="6" w:space="0" w:color="000000"/>
              <w:bottom w:val="single" w:sz="4" w:space="0" w:color="auto"/>
              <w:right w:val="single" w:sz="6" w:space="0" w:color="000000"/>
            </w:tcBorders>
            <w:shd w:val="clear" w:color="auto" w:fill="auto"/>
            <w:hideMark/>
          </w:tcPr>
          <w:p w14:paraId="17694BDF" w14:textId="77777777" w:rsidR="00FF48FC" w:rsidRPr="00704672" w:rsidRDefault="00FF48FC" w:rsidP="00D553B8">
            <w:pPr>
              <w:spacing w:line="276" w:lineRule="auto"/>
              <w:rPr>
                <w:rFonts w:ascii="Trebuchet MS" w:hAnsi="Trebuchet MS"/>
              </w:rPr>
            </w:pPr>
            <w:r w:rsidRPr="00704672">
              <w:rPr>
                <w:rFonts w:ascii="Trebuchet MS" w:hAnsi="Trebuchet MS"/>
              </w:rPr>
              <w:t>Comments</w:t>
            </w:r>
          </w:p>
        </w:tc>
      </w:tr>
      <w:tr w:rsidR="00704672" w:rsidRPr="00704672" w14:paraId="14CC862F" w14:textId="77777777" w:rsidTr="00365C79">
        <w:tc>
          <w:tcPr>
            <w:tcW w:w="1704" w:type="dxa"/>
            <w:vMerge w:val="restart"/>
            <w:tcBorders>
              <w:top w:val="single" w:sz="6" w:space="0" w:color="000000"/>
              <w:left w:val="single" w:sz="6" w:space="0" w:color="000000"/>
              <w:right w:val="single" w:sz="6" w:space="0" w:color="000000"/>
            </w:tcBorders>
            <w:shd w:val="clear" w:color="auto" w:fill="auto"/>
            <w:hideMark/>
          </w:tcPr>
          <w:p w14:paraId="688A1D1F" w14:textId="77777777" w:rsidR="008F67C0" w:rsidRPr="00704672" w:rsidRDefault="008F67C0" w:rsidP="00A445C4">
            <w:pPr>
              <w:spacing w:line="276" w:lineRule="auto"/>
              <w:rPr>
                <w:rFonts w:ascii="Trebuchet MS" w:hAnsi="Trebuchet MS"/>
              </w:rPr>
            </w:pPr>
            <w:r w:rsidRPr="00704672">
              <w:rPr>
                <w:rFonts w:ascii="Trebuchet MS" w:hAnsi="Trebuchet MS"/>
              </w:rPr>
              <w:t> Social Development Across Borders</w:t>
            </w:r>
          </w:p>
          <w:p w14:paraId="158C11EB" w14:textId="77777777" w:rsidR="008F67C0" w:rsidRPr="00704672" w:rsidRDefault="008F67C0" w:rsidP="00A445C4">
            <w:pPr>
              <w:spacing w:line="276" w:lineRule="auto"/>
              <w:rPr>
                <w:rFonts w:ascii="Trebuchet MS" w:hAnsi="Trebuchet MS"/>
              </w:rPr>
            </w:pPr>
            <w:r w:rsidRPr="00704672">
              <w:rPr>
                <w:rFonts w:ascii="Trebuchet MS" w:hAnsi="Trebuchet MS"/>
              </w:rPr>
              <w:t> </w:t>
            </w:r>
          </w:p>
        </w:tc>
        <w:tc>
          <w:tcPr>
            <w:tcW w:w="3117" w:type="dxa"/>
            <w:vMerge w:val="restart"/>
            <w:tcBorders>
              <w:top w:val="single" w:sz="6" w:space="0" w:color="000000"/>
              <w:left w:val="single" w:sz="6" w:space="0" w:color="000000"/>
              <w:right w:val="single" w:sz="4" w:space="0" w:color="auto"/>
            </w:tcBorders>
            <w:shd w:val="clear" w:color="auto" w:fill="auto"/>
            <w:hideMark/>
          </w:tcPr>
          <w:p w14:paraId="39982E2D" w14:textId="77777777" w:rsidR="008F67C0" w:rsidRPr="00704672" w:rsidRDefault="008F67C0" w:rsidP="00A445C4">
            <w:pPr>
              <w:spacing w:line="276" w:lineRule="auto"/>
              <w:rPr>
                <w:rFonts w:ascii="Trebuchet MS" w:hAnsi="Trebuchet MS"/>
              </w:rPr>
            </w:pPr>
            <w:r w:rsidRPr="00704672">
              <w:rPr>
                <w:rFonts w:ascii="Trebuchet MS" w:hAnsi="Trebuchet MS"/>
              </w:rPr>
              <w:t>Improving equal access to inclusive and quality services in education, training and lifelong learning through developing accessible infrastructure, including by fostering resilience for distance and on-line education and training</w:t>
            </w:r>
          </w:p>
          <w:p w14:paraId="1E304AF8" w14:textId="77777777" w:rsidR="008F67C0" w:rsidRPr="00704672" w:rsidRDefault="008F67C0" w:rsidP="00A445C4">
            <w:pPr>
              <w:spacing w:line="276" w:lineRule="auto"/>
              <w:rPr>
                <w:rFonts w:ascii="Trebuchet MS" w:hAnsi="Trebuchet MS"/>
              </w:rPr>
            </w:pPr>
            <w:r w:rsidRPr="00704672">
              <w:rPr>
                <w:rFonts w:ascii="Trebuchet MS" w:hAnsi="Trebuchet MS"/>
              </w:rPr>
              <w:t> </w:t>
            </w:r>
          </w:p>
        </w:tc>
        <w:tc>
          <w:tcPr>
            <w:tcW w:w="954" w:type="dxa"/>
            <w:tcBorders>
              <w:top w:val="single" w:sz="4" w:space="0" w:color="auto"/>
              <w:left w:val="single" w:sz="4" w:space="0" w:color="auto"/>
              <w:bottom w:val="single" w:sz="4" w:space="0" w:color="auto"/>
              <w:right w:val="single" w:sz="4" w:space="0" w:color="auto"/>
            </w:tcBorders>
            <w:hideMark/>
          </w:tcPr>
          <w:p w14:paraId="3DB8BEAC" w14:textId="77777777" w:rsidR="008F67C0" w:rsidRPr="00704672" w:rsidRDefault="008F67C0" w:rsidP="00A445C4">
            <w:pPr>
              <w:spacing w:line="276" w:lineRule="auto"/>
              <w:rPr>
                <w:rFonts w:ascii="Trebuchet MS" w:hAnsi="Trebuchet MS" w:cs="Trebuchet MS"/>
                <w:bCs/>
                <w:lang w:val="en-GB"/>
              </w:rPr>
            </w:pPr>
            <w:r w:rsidRPr="00704672">
              <w:rPr>
                <w:rFonts w:ascii="Trebuchet MS" w:hAnsi="Trebuchet MS" w:cs="Trebuchet MS"/>
                <w:bCs/>
                <w:lang w:val="en-GB"/>
              </w:rPr>
              <w:t>RCR</w:t>
            </w:r>
          </w:p>
          <w:p w14:paraId="73779743" w14:textId="77777777" w:rsidR="008F67C0" w:rsidRPr="00704672" w:rsidRDefault="008F67C0" w:rsidP="00A445C4">
            <w:pPr>
              <w:spacing w:line="276" w:lineRule="auto"/>
              <w:rPr>
                <w:rFonts w:ascii="Trebuchet MS" w:hAnsi="Trebuchet MS"/>
              </w:rPr>
            </w:pPr>
            <w:r w:rsidRPr="00704672">
              <w:rPr>
                <w:rFonts w:ascii="Trebuchet MS" w:hAnsi="Trebuchet MS" w:cs="Trebuchet MS"/>
                <w:bCs/>
                <w:lang w:val="en-GB"/>
              </w:rPr>
              <w:t>84</w:t>
            </w:r>
          </w:p>
        </w:tc>
        <w:tc>
          <w:tcPr>
            <w:tcW w:w="1876" w:type="dxa"/>
            <w:tcBorders>
              <w:top w:val="single" w:sz="4" w:space="0" w:color="auto"/>
              <w:left w:val="single" w:sz="4" w:space="0" w:color="auto"/>
              <w:bottom w:val="single" w:sz="4" w:space="0" w:color="auto"/>
              <w:right w:val="single" w:sz="4" w:space="0" w:color="auto"/>
            </w:tcBorders>
            <w:hideMark/>
          </w:tcPr>
          <w:p w14:paraId="4DF2C9D1" w14:textId="77777777" w:rsidR="008F67C0" w:rsidRPr="00704672" w:rsidRDefault="008F67C0" w:rsidP="00A445C4">
            <w:pPr>
              <w:spacing w:line="276" w:lineRule="auto"/>
              <w:rPr>
                <w:rFonts w:ascii="Trebuchet MS" w:hAnsi="Trebuchet MS"/>
              </w:rPr>
            </w:pPr>
            <w:r w:rsidRPr="00704672">
              <w:rPr>
                <w:rFonts w:ascii="Trebuchet MS" w:hAnsi="Trebuchet MS" w:cs="Trebuchet MS"/>
                <w:bCs/>
                <w:lang w:val="en-GB"/>
              </w:rPr>
              <w:t>Organisations cooperating across borders after project completion</w:t>
            </w:r>
          </w:p>
        </w:tc>
        <w:tc>
          <w:tcPr>
            <w:tcW w:w="1565" w:type="dxa"/>
            <w:tcBorders>
              <w:top w:val="single" w:sz="4" w:space="0" w:color="auto"/>
              <w:left w:val="single" w:sz="4" w:space="0" w:color="auto"/>
              <w:bottom w:val="single" w:sz="4" w:space="0" w:color="auto"/>
              <w:right w:val="single" w:sz="4" w:space="0" w:color="auto"/>
            </w:tcBorders>
            <w:hideMark/>
          </w:tcPr>
          <w:p w14:paraId="76354717" w14:textId="77777777" w:rsidR="008F67C0" w:rsidRPr="00704672" w:rsidRDefault="008F67C0" w:rsidP="00A445C4">
            <w:pPr>
              <w:spacing w:line="276" w:lineRule="auto"/>
              <w:rPr>
                <w:rFonts w:ascii="Trebuchet MS" w:hAnsi="Trebuchet MS"/>
              </w:rPr>
            </w:pPr>
            <w:r w:rsidRPr="00704672">
              <w:rPr>
                <w:rFonts w:ascii="Trebuchet MS" w:hAnsi="Trebuchet MS" w:cs="Trebuchet MS"/>
                <w:bCs/>
                <w:lang w:val="en-GB"/>
              </w:rPr>
              <w:t>organisations</w:t>
            </w:r>
          </w:p>
        </w:tc>
        <w:tc>
          <w:tcPr>
            <w:tcW w:w="992" w:type="dxa"/>
            <w:tcBorders>
              <w:top w:val="single" w:sz="4" w:space="0" w:color="auto"/>
              <w:left w:val="single" w:sz="4" w:space="0" w:color="auto"/>
              <w:bottom w:val="single" w:sz="4" w:space="0" w:color="auto"/>
              <w:right w:val="single" w:sz="4" w:space="0" w:color="auto"/>
            </w:tcBorders>
            <w:hideMark/>
          </w:tcPr>
          <w:p w14:paraId="74F53A55" w14:textId="77777777" w:rsidR="008F67C0" w:rsidRPr="00704672" w:rsidRDefault="008F67C0" w:rsidP="00A445C4">
            <w:pPr>
              <w:spacing w:line="276" w:lineRule="auto"/>
              <w:rPr>
                <w:rFonts w:ascii="Trebuchet MS" w:hAnsi="Trebuchet MS"/>
              </w:rPr>
            </w:pPr>
            <w:r w:rsidRPr="00704672">
              <w:rPr>
                <w:rFonts w:ascii="Trebuchet MS" w:hAnsi="Trebuchet MS" w:cs="Trebuchet MS"/>
                <w:bCs/>
                <w:lang w:val="en-GB"/>
              </w:rPr>
              <w:t>0</w:t>
            </w:r>
          </w:p>
        </w:tc>
        <w:tc>
          <w:tcPr>
            <w:tcW w:w="1133" w:type="dxa"/>
            <w:tcBorders>
              <w:top w:val="single" w:sz="4" w:space="0" w:color="auto"/>
              <w:left w:val="single" w:sz="4" w:space="0" w:color="auto"/>
              <w:bottom w:val="single" w:sz="4" w:space="0" w:color="auto"/>
              <w:right w:val="single" w:sz="4" w:space="0" w:color="auto"/>
            </w:tcBorders>
            <w:hideMark/>
          </w:tcPr>
          <w:p w14:paraId="7ECBCE2E" w14:textId="77777777" w:rsidR="008F67C0" w:rsidRPr="00704672" w:rsidRDefault="008F67C0" w:rsidP="00A445C4">
            <w:pPr>
              <w:spacing w:line="276" w:lineRule="auto"/>
              <w:rPr>
                <w:rFonts w:ascii="Trebuchet MS" w:hAnsi="Trebuchet MS"/>
              </w:rPr>
            </w:pPr>
            <w:r w:rsidRPr="00704672">
              <w:rPr>
                <w:rFonts w:ascii="Trebuchet MS" w:hAnsi="Trebuchet MS" w:cs="Trebuchet MS"/>
                <w:bCs/>
                <w:lang w:val="en-GB"/>
              </w:rPr>
              <w:t>2022</w:t>
            </w:r>
          </w:p>
        </w:tc>
        <w:tc>
          <w:tcPr>
            <w:tcW w:w="810" w:type="dxa"/>
            <w:tcBorders>
              <w:top w:val="single" w:sz="4" w:space="0" w:color="auto"/>
              <w:left w:val="single" w:sz="4" w:space="0" w:color="auto"/>
              <w:bottom w:val="single" w:sz="4" w:space="0" w:color="auto"/>
              <w:right w:val="single" w:sz="4" w:space="0" w:color="auto"/>
            </w:tcBorders>
            <w:hideMark/>
          </w:tcPr>
          <w:p w14:paraId="6BB1ABED" w14:textId="76FECDC4" w:rsidR="008F67C0" w:rsidRPr="00704672" w:rsidRDefault="00854415" w:rsidP="00A445C4">
            <w:pPr>
              <w:spacing w:line="276" w:lineRule="auto"/>
              <w:rPr>
                <w:rFonts w:ascii="Trebuchet MS" w:hAnsi="Trebuchet MS"/>
              </w:rPr>
            </w:pPr>
            <w:r w:rsidRPr="00704672">
              <w:rPr>
                <w:rFonts w:ascii="Trebuchet MS" w:hAnsi="Trebuchet MS" w:cs="Trebuchet MS"/>
                <w:bCs/>
                <w:lang w:val="en-GB"/>
              </w:rPr>
              <w:t>2</w:t>
            </w:r>
            <w:r w:rsidR="009000B0" w:rsidRPr="00704672">
              <w:rPr>
                <w:rFonts w:ascii="Trebuchet MS" w:hAnsi="Trebuchet MS" w:cs="Trebuchet MS"/>
                <w:bCs/>
                <w:lang w:val="en-GB"/>
              </w:rPr>
              <w:t>7</w:t>
            </w:r>
          </w:p>
        </w:tc>
        <w:tc>
          <w:tcPr>
            <w:tcW w:w="1613" w:type="dxa"/>
            <w:tcBorders>
              <w:top w:val="single" w:sz="4" w:space="0" w:color="auto"/>
              <w:left w:val="single" w:sz="4" w:space="0" w:color="auto"/>
              <w:bottom w:val="single" w:sz="4" w:space="0" w:color="auto"/>
              <w:right w:val="single" w:sz="4" w:space="0" w:color="auto"/>
            </w:tcBorders>
            <w:hideMark/>
          </w:tcPr>
          <w:p w14:paraId="1A1D8E9F" w14:textId="77777777" w:rsidR="008F67C0" w:rsidRPr="00704672" w:rsidRDefault="008F67C0" w:rsidP="00A445C4">
            <w:pPr>
              <w:autoSpaceDE w:val="0"/>
              <w:autoSpaceDN w:val="0"/>
              <w:adjustRightInd w:val="0"/>
              <w:spacing w:after="0" w:line="240" w:lineRule="auto"/>
              <w:rPr>
                <w:rFonts w:ascii="Trebuchet MS" w:hAnsi="Trebuchet MS" w:cs="Trebuchet MS"/>
                <w:lang w:val="en-GB"/>
              </w:rPr>
            </w:pPr>
            <w:r w:rsidRPr="00704672">
              <w:rPr>
                <w:rFonts w:ascii="Trebuchet MS" w:hAnsi="Trebuchet MS" w:cs="Trebuchet MS"/>
                <w:lang w:val="en-GB"/>
              </w:rPr>
              <w:t>Projects/</w:t>
            </w:r>
          </w:p>
          <w:p w14:paraId="7AF53669" w14:textId="77777777" w:rsidR="008F67C0" w:rsidRPr="00704672" w:rsidRDefault="008F67C0" w:rsidP="00A445C4">
            <w:pPr>
              <w:spacing w:line="276" w:lineRule="auto"/>
              <w:rPr>
                <w:rFonts w:ascii="Trebuchet MS" w:hAnsi="Trebuchet MS"/>
              </w:rPr>
            </w:pPr>
            <w:r w:rsidRPr="00704672">
              <w:rPr>
                <w:rFonts w:ascii="Trebuchet MS" w:hAnsi="Trebuchet MS" w:cs="Trebuchet MS"/>
                <w:lang w:val="en-GB"/>
              </w:rPr>
              <w:t>programme monitoring system</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2C355361" w14:textId="77777777" w:rsidR="008F67C0" w:rsidRPr="00704672" w:rsidRDefault="008F67C0" w:rsidP="00A445C4">
            <w:pPr>
              <w:spacing w:line="276" w:lineRule="auto"/>
              <w:rPr>
                <w:rFonts w:ascii="Trebuchet MS" w:hAnsi="Trebuchet MS"/>
              </w:rPr>
            </w:pPr>
            <w:r w:rsidRPr="00704672">
              <w:rPr>
                <w:rFonts w:ascii="Trebuchet MS" w:hAnsi="Trebuchet MS"/>
              </w:rPr>
              <w:t> </w:t>
            </w:r>
          </w:p>
        </w:tc>
      </w:tr>
      <w:tr w:rsidR="00704672" w:rsidRPr="00704672" w14:paraId="08C5C732" w14:textId="77777777" w:rsidTr="00365C79">
        <w:tc>
          <w:tcPr>
            <w:tcW w:w="1704" w:type="dxa"/>
            <w:vMerge/>
            <w:tcBorders>
              <w:left w:val="single" w:sz="6" w:space="0" w:color="000000"/>
              <w:bottom w:val="single" w:sz="6" w:space="0" w:color="000000"/>
              <w:right w:val="single" w:sz="6" w:space="0" w:color="000000"/>
            </w:tcBorders>
            <w:shd w:val="clear" w:color="auto" w:fill="auto"/>
            <w:hideMark/>
          </w:tcPr>
          <w:p w14:paraId="054479AB" w14:textId="77777777" w:rsidR="008F67C0" w:rsidRPr="00704672" w:rsidRDefault="008F67C0" w:rsidP="00A445C4">
            <w:pPr>
              <w:spacing w:line="276" w:lineRule="auto"/>
              <w:rPr>
                <w:rFonts w:ascii="Trebuchet MS" w:hAnsi="Trebuchet MS"/>
              </w:rPr>
            </w:pPr>
          </w:p>
        </w:tc>
        <w:tc>
          <w:tcPr>
            <w:tcW w:w="3117" w:type="dxa"/>
            <w:vMerge/>
            <w:tcBorders>
              <w:left w:val="single" w:sz="6" w:space="0" w:color="000000"/>
              <w:bottom w:val="single" w:sz="6" w:space="0" w:color="000000"/>
              <w:right w:val="single" w:sz="4" w:space="0" w:color="auto"/>
            </w:tcBorders>
            <w:shd w:val="clear" w:color="auto" w:fill="auto"/>
            <w:hideMark/>
          </w:tcPr>
          <w:p w14:paraId="2EFC3844" w14:textId="77777777" w:rsidR="008F67C0" w:rsidRPr="00704672" w:rsidRDefault="008F67C0" w:rsidP="00A445C4">
            <w:pPr>
              <w:spacing w:line="276" w:lineRule="auto"/>
              <w:rPr>
                <w:rFonts w:ascii="Trebuchet MS" w:hAnsi="Trebuchet MS"/>
              </w:rPr>
            </w:pPr>
          </w:p>
        </w:tc>
        <w:tc>
          <w:tcPr>
            <w:tcW w:w="954" w:type="dxa"/>
            <w:tcBorders>
              <w:top w:val="single" w:sz="4" w:space="0" w:color="auto"/>
              <w:left w:val="single" w:sz="4" w:space="0" w:color="auto"/>
              <w:bottom w:val="single" w:sz="4" w:space="0" w:color="auto"/>
              <w:right w:val="single" w:sz="4" w:space="0" w:color="auto"/>
            </w:tcBorders>
            <w:hideMark/>
          </w:tcPr>
          <w:p w14:paraId="1D074373" w14:textId="77777777" w:rsidR="008F67C0" w:rsidRPr="00704672" w:rsidRDefault="008F67C0" w:rsidP="00A445C4">
            <w:pPr>
              <w:spacing w:line="276" w:lineRule="auto"/>
              <w:rPr>
                <w:rFonts w:ascii="Trebuchet MS" w:hAnsi="Trebuchet MS" w:cs="Trebuchet MS"/>
                <w:bCs/>
                <w:lang w:val="en-GB"/>
              </w:rPr>
            </w:pPr>
            <w:r w:rsidRPr="00704672">
              <w:rPr>
                <w:rFonts w:ascii="Trebuchet MS" w:hAnsi="Trebuchet MS" w:cs="Trebuchet MS"/>
                <w:bCs/>
                <w:lang w:val="en-GB"/>
              </w:rPr>
              <w:t>RCR</w:t>
            </w:r>
          </w:p>
          <w:p w14:paraId="3AB355D7" w14:textId="77777777" w:rsidR="008F67C0" w:rsidRPr="00704672" w:rsidRDefault="008F67C0" w:rsidP="00A445C4">
            <w:pPr>
              <w:spacing w:line="276" w:lineRule="auto"/>
              <w:rPr>
                <w:rFonts w:ascii="Trebuchet MS" w:hAnsi="Trebuchet MS"/>
              </w:rPr>
            </w:pPr>
            <w:r w:rsidRPr="00704672">
              <w:rPr>
                <w:rFonts w:ascii="Trebuchet MS" w:hAnsi="Trebuchet MS" w:cs="Trebuchet MS"/>
                <w:bCs/>
                <w:lang w:val="en-GB"/>
              </w:rPr>
              <w:t xml:space="preserve">71 </w:t>
            </w:r>
          </w:p>
        </w:tc>
        <w:tc>
          <w:tcPr>
            <w:tcW w:w="1876" w:type="dxa"/>
            <w:tcBorders>
              <w:top w:val="single" w:sz="4" w:space="0" w:color="auto"/>
              <w:left w:val="single" w:sz="4" w:space="0" w:color="auto"/>
              <w:bottom w:val="single" w:sz="4" w:space="0" w:color="auto"/>
              <w:right w:val="single" w:sz="4" w:space="0" w:color="auto"/>
            </w:tcBorders>
            <w:hideMark/>
          </w:tcPr>
          <w:p w14:paraId="0CF0E264" w14:textId="77777777" w:rsidR="008F67C0" w:rsidRPr="00704672" w:rsidRDefault="008F67C0" w:rsidP="00A445C4">
            <w:pPr>
              <w:spacing w:line="276" w:lineRule="auto"/>
              <w:rPr>
                <w:rFonts w:ascii="Trebuchet MS" w:hAnsi="Trebuchet MS"/>
              </w:rPr>
            </w:pPr>
            <w:r w:rsidRPr="00704672">
              <w:rPr>
                <w:rFonts w:ascii="Trebuchet MS" w:hAnsi="Trebuchet MS" w:cs="Trebuchet MS"/>
                <w:bCs/>
                <w:lang w:val="en-GB"/>
              </w:rPr>
              <w:t>Annual users of new or modernised education facilities</w:t>
            </w:r>
          </w:p>
        </w:tc>
        <w:tc>
          <w:tcPr>
            <w:tcW w:w="1565" w:type="dxa"/>
            <w:tcBorders>
              <w:top w:val="single" w:sz="4" w:space="0" w:color="auto"/>
              <w:left w:val="single" w:sz="4" w:space="0" w:color="auto"/>
              <w:bottom w:val="single" w:sz="4" w:space="0" w:color="auto"/>
              <w:right w:val="single" w:sz="4" w:space="0" w:color="auto"/>
            </w:tcBorders>
            <w:hideMark/>
          </w:tcPr>
          <w:p w14:paraId="1029BC2C" w14:textId="77777777" w:rsidR="008F67C0" w:rsidRPr="00704672" w:rsidRDefault="008F67C0" w:rsidP="00A445C4">
            <w:pPr>
              <w:spacing w:line="276" w:lineRule="auto"/>
              <w:rPr>
                <w:rFonts w:ascii="Trebuchet MS" w:hAnsi="Trebuchet MS"/>
              </w:rPr>
            </w:pPr>
            <w:r w:rsidRPr="00704672">
              <w:rPr>
                <w:rFonts w:ascii="Trebuchet MS" w:hAnsi="Trebuchet MS" w:cs="Trebuchet MS"/>
                <w:bCs/>
                <w:lang w:val="en-GB"/>
              </w:rPr>
              <w:t>Users/year</w:t>
            </w:r>
          </w:p>
        </w:tc>
        <w:tc>
          <w:tcPr>
            <w:tcW w:w="992" w:type="dxa"/>
            <w:tcBorders>
              <w:top w:val="single" w:sz="4" w:space="0" w:color="auto"/>
              <w:left w:val="single" w:sz="4" w:space="0" w:color="auto"/>
              <w:bottom w:val="single" w:sz="4" w:space="0" w:color="auto"/>
              <w:right w:val="single" w:sz="4" w:space="0" w:color="auto"/>
            </w:tcBorders>
            <w:hideMark/>
          </w:tcPr>
          <w:p w14:paraId="2C248D0C" w14:textId="77777777" w:rsidR="008F67C0" w:rsidRPr="00704672" w:rsidRDefault="008F67C0" w:rsidP="00A445C4">
            <w:pPr>
              <w:spacing w:line="276" w:lineRule="auto"/>
              <w:rPr>
                <w:rFonts w:ascii="Trebuchet MS" w:hAnsi="Trebuchet MS"/>
              </w:rPr>
            </w:pPr>
            <w:r w:rsidRPr="00704672">
              <w:rPr>
                <w:rFonts w:ascii="Trebuchet MS" w:hAnsi="Trebuchet MS" w:cs="Trebuchet MS"/>
                <w:bCs/>
                <w:lang w:val="en-GB"/>
              </w:rPr>
              <w:t>0</w:t>
            </w:r>
          </w:p>
        </w:tc>
        <w:tc>
          <w:tcPr>
            <w:tcW w:w="1133" w:type="dxa"/>
            <w:tcBorders>
              <w:top w:val="single" w:sz="4" w:space="0" w:color="auto"/>
              <w:left w:val="single" w:sz="4" w:space="0" w:color="auto"/>
              <w:bottom w:val="single" w:sz="4" w:space="0" w:color="auto"/>
              <w:right w:val="single" w:sz="4" w:space="0" w:color="auto"/>
            </w:tcBorders>
            <w:hideMark/>
          </w:tcPr>
          <w:p w14:paraId="1143CD85" w14:textId="77777777" w:rsidR="008F67C0" w:rsidRPr="00704672" w:rsidRDefault="008F67C0" w:rsidP="00A445C4">
            <w:pPr>
              <w:spacing w:line="276" w:lineRule="auto"/>
              <w:rPr>
                <w:rFonts w:ascii="Trebuchet MS" w:hAnsi="Trebuchet MS"/>
              </w:rPr>
            </w:pPr>
            <w:r w:rsidRPr="00704672">
              <w:rPr>
                <w:rFonts w:ascii="Trebuchet MS" w:hAnsi="Trebuchet MS" w:cs="Trebuchet MS"/>
                <w:bCs/>
                <w:lang w:val="en-GB"/>
              </w:rPr>
              <w:t>2022</w:t>
            </w:r>
          </w:p>
        </w:tc>
        <w:tc>
          <w:tcPr>
            <w:tcW w:w="810" w:type="dxa"/>
            <w:tcBorders>
              <w:top w:val="single" w:sz="4" w:space="0" w:color="auto"/>
              <w:left w:val="single" w:sz="4" w:space="0" w:color="auto"/>
              <w:bottom w:val="single" w:sz="4" w:space="0" w:color="auto"/>
              <w:right w:val="single" w:sz="4" w:space="0" w:color="auto"/>
            </w:tcBorders>
            <w:hideMark/>
          </w:tcPr>
          <w:p w14:paraId="7CD0B4DE" w14:textId="2828D39D" w:rsidR="004E5051" w:rsidRPr="00704672" w:rsidRDefault="004E5051" w:rsidP="00A445C4">
            <w:pPr>
              <w:spacing w:line="276" w:lineRule="auto"/>
              <w:rPr>
                <w:rFonts w:ascii="Trebuchet MS" w:hAnsi="Trebuchet MS" w:cs="Trebuchet MS"/>
                <w:bCs/>
                <w:lang w:val="en-GB"/>
              </w:rPr>
            </w:pPr>
          </w:p>
          <w:p w14:paraId="713017B8" w14:textId="34B41D31" w:rsidR="008F67C0" w:rsidRPr="00704672" w:rsidRDefault="009000B0" w:rsidP="00A445C4">
            <w:pPr>
              <w:spacing w:line="276" w:lineRule="auto"/>
              <w:rPr>
                <w:rFonts w:ascii="Trebuchet MS" w:hAnsi="Trebuchet MS"/>
              </w:rPr>
            </w:pPr>
            <w:r w:rsidRPr="00704672">
              <w:rPr>
                <w:rFonts w:ascii="Trebuchet MS" w:hAnsi="Trebuchet MS" w:cs="Trebuchet MS"/>
                <w:bCs/>
                <w:lang w:val="en-GB"/>
              </w:rPr>
              <w:t>7696</w:t>
            </w:r>
          </w:p>
        </w:tc>
        <w:tc>
          <w:tcPr>
            <w:tcW w:w="1613" w:type="dxa"/>
            <w:tcBorders>
              <w:top w:val="single" w:sz="4" w:space="0" w:color="auto"/>
              <w:left w:val="single" w:sz="4" w:space="0" w:color="auto"/>
              <w:bottom w:val="single" w:sz="4" w:space="0" w:color="auto"/>
              <w:right w:val="single" w:sz="4" w:space="0" w:color="auto"/>
            </w:tcBorders>
            <w:hideMark/>
          </w:tcPr>
          <w:p w14:paraId="5D0AD4B8" w14:textId="77777777" w:rsidR="008F67C0" w:rsidRPr="00704672" w:rsidRDefault="008F67C0" w:rsidP="00A445C4">
            <w:pPr>
              <w:autoSpaceDE w:val="0"/>
              <w:autoSpaceDN w:val="0"/>
              <w:adjustRightInd w:val="0"/>
              <w:spacing w:after="0" w:line="240" w:lineRule="auto"/>
              <w:rPr>
                <w:rFonts w:ascii="Trebuchet MS" w:hAnsi="Trebuchet MS" w:cs="Trebuchet MS"/>
                <w:lang w:val="en-GB"/>
              </w:rPr>
            </w:pPr>
            <w:r w:rsidRPr="00704672">
              <w:rPr>
                <w:rFonts w:ascii="Trebuchet MS" w:hAnsi="Trebuchet MS" w:cs="Trebuchet MS"/>
                <w:lang w:val="en-GB"/>
              </w:rPr>
              <w:t>Projects/</w:t>
            </w:r>
          </w:p>
          <w:p w14:paraId="038F7FD3" w14:textId="77777777" w:rsidR="008F67C0" w:rsidRPr="00704672" w:rsidRDefault="008F67C0" w:rsidP="00A445C4">
            <w:pPr>
              <w:spacing w:line="276" w:lineRule="auto"/>
              <w:rPr>
                <w:rFonts w:ascii="Trebuchet MS" w:hAnsi="Trebuchet MS"/>
              </w:rPr>
            </w:pPr>
            <w:r w:rsidRPr="00704672">
              <w:rPr>
                <w:rFonts w:ascii="Trebuchet MS" w:hAnsi="Trebuchet MS" w:cs="Trebuchet MS"/>
                <w:lang w:val="en-GB"/>
              </w:rPr>
              <w:t>programme monitoring system</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33276120" w14:textId="77777777" w:rsidR="008F67C0" w:rsidRPr="00704672" w:rsidRDefault="008F67C0" w:rsidP="00A445C4">
            <w:pPr>
              <w:spacing w:line="276" w:lineRule="auto"/>
              <w:rPr>
                <w:rFonts w:ascii="Trebuchet MS" w:hAnsi="Trebuchet MS"/>
              </w:rPr>
            </w:pPr>
            <w:r w:rsidRPr="00704672">
              <w:rPr>
                <w:rFonts w:ascii="Trebuchet MS" w:hAnsi="Trebuchet MS"/>
              </w:rPr>
              <w:t> </w:t>
            </w:r>
          </w:p>
        </w:tc>
      </w:tr>
    </w:tbl>
    <w:p w14:paraId="294D278F" w14:textId="77777777" w:rsidR="00365C79" w:rsidRDefault="00365C79" w:rsidP="00FF48FC">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sectPr w:rsidR="00365C79" w:rsidSect="00365C79">
          <w:pgSz w:w="15840" w:h="12240" w:orient="landscape"/>
          <w:pgMar w:top="993" w:right="851" w:bottom="851" w:left="1440" w:header="709" w:footer="709" w:gutter="0"/>
          <w:cols w:space="708"/>
          <w:docGrid w:linePitch="360"/>
        </w:sectPr>
      </w:pPr>
    </w:p>
    <w:p w14:paraId="4F0FA71B" w14:textId="48A7E0CF" w:rsidR="00FF48FC" w:rsidRPr="00026AB2" w:rsidRDefault="00FF48FC" w:rsidP="00FF48FC">
      <w:pPr>
        <w:spacing w:line="276" w:lineRule="auto"/>
        <w:rPr>
          <w:rFonts w:ascii="Trebuchet MS" w:hAnsi="Trebuchet MS"/>
        </w:rPr>
      </w:pPr>
    </w:p>
    <w:p w14:paraId="268A961F" w14:textId="77777777" w:rsidR="006D2879" w:rsidRPr="00026AB2" w:rsidRDefault="006D2879" w:rsidP="006D2879">
      <w:pPr>
        <w:pStyle w:val="Heading4"/>
        <w:rPr>
          <w:rFonts w:ascii="Trebuchet MS" w:hAnsi="Trebuchet MS"/>
          <w:sz w:val="24"/>
        </w:rPr>
      </w:pPr>
      <w:r w:rsidRPr="00026AB2">
        <w:rPr>
          <w:rFonts w:ascii="Trebuchet MS" w:hAnsi="Trebuchet MS"/>
          <w:sz w:val="24"/>
        </w:rPr>
        <w:t>2.2.1.3.</w:t>
      </w:r>
      <w:r w:rsidRPr="00026AB2">
        <w:rPr>
          <w:rFonts w:ascii="Trebuchet MS" w:hAnsi="Trebuchet MS"/>
          <w:sz w:val="24"/>
        </w:rPr>
        <w:tab/>
        <w:t xml:space="preserve">Main target groups </w:t>
      </w:r>
    </w:p>
    <w:p w14:paraId="2DADD88A" w14:textId="77777777" w:rsidR="006D2879" w:rsidRPr="00026AB2" w:rsidRDefault="006D2879" w:rsidP="006D2879">
      <w:pPr>
        <w:spacing w:line="276" w:lineRule="auto"/>
        <w:jc w:val="both"/>
        <w:rPr>
          <w:rFonts w:ascii="Trebuchet MS" w:hAnsi="Trebuchet MS"/>
          <w:sz w:val="24"/>
        </w:rPr>
      </w:pPr>
    </w:p>
    <w:p w14:paraId="49789DA5" w14:textId="77777777" w:rsidR="006D2879" w:rsidRPr="00026AB2" w:rsidRDefault="006D2879" w:rsidP="006D2879">
      <w:pPr>
        <w:spacing w:line="276" w:lineRule="auto"/>
        <w:jc w:val="both"/>
        <w:rPr>
          <w:rFonts w:ascii="Trebuchet MS" w:hAnsi="Trebuchet MS"/>
          <w:sz w:val="24"/>
        </w:rPr>
      </w:pPr>
      <w:r w:rsidRPr="00026AB2">
        <w:rPr>
          <w:rFonts w:ascii="Trebuchet MS" w:hAnsi="Trebuchet MS"/>
          <w:sz w:val="24"/>
        </w:rPr>
        <w:t xml:space="preserve">The target groups of the </w:t>
      </w:r>
      <w:proofErr w:type="spellStart"/>
      <w:r w:rsidRPr="00026AB2">
        <w:rPr>
          <w:rFonts w:ascii="Trebuchet MS" w:hAnsi="Trebuchet MS"/>
          <w:sz w:val="24"/>
        </w:rPr>
        <w:t>Programme</w:t>
      </w:r>
      <w:proofErr w:type="spellEnd"/>
      <w:r w:rsidRPr="00026AB2">
        <w:rPr>
          <w:rFonts w:ascii="Trebuchet MS" w:hAnsi="Trebuchet MS"/>
          <w:sz w:val="24"/>
        </w:rPr>
        <w:t xml:space="preserve"> are individuals/</w:t>
      </w:r>
      <w:proofErr w:type="spellStart"/>
      <w:r w:rsidRPr="00026AB2">
        <w:rPr>
          <w:rFonts w:ascii="Trebuchet MS" w:hAnsi="Trebuchet MS"/>
          <w:sz w:val="24"/>
        </w:rPr>
        <w:t>organisations</w:t>
      </w:r>
      <w:proofErr w:type="spellEnd"/>
      <w:r w:rsidRPr="00026AB2">
        <w:rPr>
          <w:rFonts w:ascii="Trebuchet MS" w:hAnsi="Trebuchet MS"/>
          <w:sz w:val="24"/>
        </w:rPr>
        <w:t xml:space="preserve"> that live and/ or work in the </w:t>
      </w:r>
      <w:proofErr w:type="spellStart"/>
      <w:r w:rsidRPr="00026AB2">
        <w:rPr>
          <w:rFonts w:ascii="Trebuchet MS" w:hAnsi="Trebuchet MS"/>
          <w:sz w:val="24"/>
        </w:rPr>
        <w:t>programme</w:t>
      </w:r>
      <w:proofErr w:type="spellEnd"/>
      <w:r w:rsidRPr="00026AB2">
        <w:rPr>
          <w:rFonts w:ascii="Trebuchet MS" w:hAnsi="Trebuchet MS"/>
          <w:sz w:val="24"/>
        </w:rPr>
        <w:t xml:space="preserve"> area. As the </w:t>
      </w:r>
      <w:proofErr w:type="spellStart"/>
      <w:r w:rsidRPr="00026AB2">
        <w:rPr>
          <w:rFonts w:ascii="Trebuchet MS" w:hAnsi="Trebuchet MS"/>
          <w:sz w:val="24"/>
        </w:rPr>
        <w:t>Programme</w:t>
      </w:r>
      <w:proofErr w:type="spellEnd"/>
      <w:r w:rsidRPr="00026AB2">
        <w:rPr>
          <w:rFonts w:ascii="Trebuchet MS" w:hAnsi="Trebuchet MS"/>
          <w:sz w:val="24"/>
        </w:rPr>
        <w:t xml:space="preserve"> plans interventions at multiple levels, there is more than one target group. </w:t>
      </w:r>
    </w:p>
    <w:p w14:paraId="33449A29" w14:textId="77777777" w:rsidR="006D2879" w:rsidRPr="00026AB2" w:rsidRDefault="006D2879" w:rsidP="006D2879">
      <w:pPr>
        <w:spacing w:line="276" w:lineRule="auto"/>
        <w:jc w:val="both"/>
        <w:rPr>
          <w:rFonts w:ascii="Trebuchet MS" w:hAnsi="Trebuchet MS"/>
          <w:sz w:val="24"/>
        </w:rPr>
      </w:pPr>
      <w:r w:rsidRPr="00026AB2">
        <w:rPr>
          <w:rFonts w:ascii="Trebuchet MS" w:hAnsi="Trebuchet MS"/>
          <w:sz w:val="24"/>
        </w:rPr>
        <w:t>The direct target group includes individuals/</w:t>
      </w:r>
      <w:proofErr w:type="spellStart"/>
      <w:r w:rsidRPr="00026AB2">
        <w:rPr>
          <w:rFonts w:ascii="Trebuchet MS" w:hAnsi="Trebuchet MS"/>
          <w:sz w:val="24"/>
        </w:rPr>
        <w:t>organisations</w:t>
      </w:r>
      <w:proofErr w:type="spellEnd"/>
      <w:r w:rsidRPr="00026AB2">
        <w:rPr>
          <w:rFonts w:ascii="Trebuchet MS" w:hAnsi="Trebuchet MS"/>
          <w:sz w:val="24"/>
        </w:rPr>
        <w:t xml:space="preserve"> targeted in an unmediated way with the project activities, and among whom the proposed effect will be achieved. </w:t>
      </w:r>
    </w:p>
    <w:p w14:paraId="69DAE651" w14:textId="77777777" w:rsidR="006D2879" w:rsidRPr="00026AB2" w:rsidRDefault="006D2879" w:rsidP="006D2879">
      <w:pPr>
        <w:spacing w:line="276" w:lineRule="auto"/>
        <w:jc w:val="both"/>
        <w:rPr>
          <w:rFonts w:ascii="Trebuchet MS" w:hAnsi="Trebuchet MS"/>
          <w:sz w:val="24"/>
        </w:rPr>
      </w:pPr>
      <w:r w:rsidRPr="00026AB2">
        <w:rPr>
          <w:rFonts w:ascii="Trebuchet MS" w:hAnsi="Trebuchet MS"/>
          <w:sz w:val="24"/>
        </w:rPr>
        <w:t>The indirect target group includes individuals in the general environment of the direct target group. They contribute to the project’s success within the direct target group as they play an important intermediary role.</w:t>
      </w:r>
    </w:p>
    <w:p w14:paraId="0DC29FF3" w14:textId="77777777" w:rsidR="006D2879" w:rsidRPr="00026AB2" w:rsidRDefault="006D2879" w:rsidP="006D2879">
      <w:pPr>
        <w:spacing w:line="276" w:lineRule="auto"/>
        <w:jc w:val="both"/>
        <w:rPr>
          <w:rFonts w:ascii="Trebuchet MS" w:hAnsi="Trebuchet MS"/>
          <w:sz w:val="24"/>
        </w:rPr>
      </w:pPr>
      <w:r w:rsidRPr="00026AB2">
        <w:rPr>
          <w:rFonts w:ascii="Trebuchet MS" w:hAnsi="Trebuchet MS"/>
          <w:sz w:val="24"/>
        </w:rPr>
        <w:t>The main target groups for the specific objective Improving equal access to inclusive and quality services in education, training and lifelong learning through developing accessible infrastructure, including by fostering resilience for distance and on-line education and training are:</w:t>
      </w:r>
    </w:p>
    <w:p w14:paraId="7E7EDDAD" w14:textId="3602B31C" w:rsidR="006D2879" w:rsidRPr="00026AB2" w:rsidRDefault="006D2879" w:rsidP="005655E0">
      <w:pPr>
        <w:spacing w:after="0" w:line="276" w:lineRule="auto"/>
        <w:jc w:val="both"/>
        <w:rPr>
          <w:rFonts w:ascii="Trebuchet MS" w:hAnsi="Trebuchet MS"/>
          <w:sz w:val="24"/>
        </w:rPr>
      </w:pPr>
      <w:r w:rsidRPr="00026AB2">
        <w:rPr>
          <w:rFonts w:ascii="Trebuchet MS" w:hAnsi="Trebuchet MS"/>
          <w:sz w:val="24"/>
        </w:rPr>
        <w:t>•</w:t>
      </w:r>
      <w:r w:rsidRPr="00026AB2">
        <w:rPr>
          <w:rFonts w:ascii="Trebuchet MS" w:hAnsi="Trebuchet MS"/>
          <w:sz w:val="24"/>
        </w:rPr>
        <w:tab/>
        <w:t xml:space="preserve">Population living in the </w:t>
      </w:r>
      <w:proofErr w:type="spellStart"/>
      <w:r w:rsidR="006308D2" w:rsidRPr="00026AB2">
        <w:rPr>
          <w:rFonts w:ascii="Trebuchet MS" w:hAnsi="Trebuchet MS"/>
          <w:sz w:val="24"/>
        </w:rPr>
        <w:t>programme</w:t>
      </w:r>
      <w:proofErr w:type="spellEnd"/>
      <w:r w:rsidR="006308D2" w:rsidRPr="00026AB2">
        <w:rPr>
          <w:rFonts w:ascii="Trebuchet MS" w:hAnsi="Trebuchet MS"/>
          <w:sz w:val="24"/>
        </w:rPr>
        <w:t xml:space="preserve"> area</w:t>
      </w:r>
      <w:r w:rsidRPr="00026AB2">
        <w:rPr>
          <w:rFonts w:ascii="Trebuchet MS" w:hAnsi="Trebuchet MS"/>
          <w:sz w:val="24"/>
        </w:rPr>
        <w:t xml:space="preserve"> and local communities</w:t>
      </w:r>
      <w:r w:rsidR="00FC4D5E" w:rsidRPr="00026AB2">
        <w:rPr>
          <w:rFonts w:ascii="Trebuchet MS" w:hAnsi="Trebuchet MS"/>
          <w:sz w:val="24"/>
        </w:rPr>
        <w:t>, benefiting from improved education facilities</w:t>
      </w:r>
      <w:r w:rsidRPr="00026AB2">
        <w:rPr>
          <w:rFonts w:ascii="Trebuchet MS" w:hAnsi="Trebuchet MS"/>
          <w:sz w:val="24"/>
        </w:rPr>
        <w:t xml:space="preserve">. </w:t>
      </w:r>
    </w:p>
    <w:p w14:paraId="640B4316" w14:textId="3EE539DE" w:rsidR="006D2879" w:rsidRPr="00026AB2" w:rsidRDefault="006D2879" w:rsidP="005655E0">
      <w:pPr>
        <w:spacing w:after="0" w:line="276" w:lineRule="auto"/>
        <w:jc w:val="both"/>
        <w:rPr>
          <w:rFonts w:ascii="Trebuchet MS" w:hAnsi="Trebuchet MS"/>
          <w:sz w:val="24"/>
        </w:rPr>
      </w:pPr>
      <w:r w:rsidRPr="00026AB2">
        <w:rPr>
          <w:rFonts w:ascii="Trebuchet MS" w:hAnsi="Trebuchet MS"/>
          <w:sz w:val="24"/>
        </w:rPr>
        <w:t>•</w:t>
      </w:r>
      <w:r w:rsidRPr="00026AB2">
        <w:rPr>
          <w:rFonts w:ascii="Trebuchet MS" w:hAnsi="Trebuchet MS"/>
          <w:sz w:val="24"/>
        </w:rPr>
        <w:tab/>
        <w:t>Public sector institutions and local authorities - policy makers and planners, including local authorities, NGOs</w:t>
      </w:r>
      <w:r w:rsidR="00B02D21" w:rsidRPr="00026AB2">
        <w:rPr>
          <w:rFonts w:ascii="Trebuchet MS" w:hAnsi="Trebuchet MS"/>
          <w:sz w:val="24"/>
        </w:rPr>
        <w:t xml:space="preserve"> (including NGO s working with young people)</w:t>
      </w:r>
      <w:r w:rsidRPr="00026AB2">
        <w:rPr>
          <w:rFonts w:ascii="Trebuchet MS" w:hAnsi="Trebuchet MS"/>
          <w:sz w:val="24"/>
        </w:rPr>
        <w:t xml:space="preserve">, schools and other educational facilities, universities, etc. </w:t>
      </w:r>
    </w:p>
    <w:p w14:paraId="1F198BF8" w14:textId="77777777" w:rsidR="006D2879" w:rsidRPr="00026AB2" w:rsidRDefault="006D2879" w:rsidP="005655E0">
      <w:pPr>
        <w:spacing w:after="0" w:line="276" w:lineRule="auto"/>
        <w:jc w:val="both"/>
        <w:rPr>
          <w:rFonts w:ascii="Trebuchet MS" w:hAnsi="Trebuchet MS"/>
          <w:sz w:val="24"/>
        </w:rPr>
      </w:pPr>
      <w:r w:rsidRPr="00026AB2">
        <w:rPr>
          <w:rFonts w:ascii="Trebuchet MS" w:hAnsi="Trebuchet MS"/>
          <w:sz w:val="24"/>
        </w:rPr>
        <w:t>•</w:t>
      </w:r>
      <w:r w:rsidRPr="00026AB2">
        <w:rPr>
          <w:rFonts w:ascii="Trebuchet MS" w:hAnsi="Trebuchet MS"/>
          <w:sz w:val="24"/>
        </w:rPr>
        <w:tab/>
        <w:t>Pupils, students in primary, secondary and tertiary education;</w:t>
      </w:r>
    </w:p>
    <w:p w14:paraId="321B6EEE" w14:textId="77777777" w:rsidR="00FF48FC" w:rsidRPr="00026AB2" w:rsidRDefault="006D2879" w:rsidP="005655E0">
      <w:pPr>
        <w:spacing w:after="0" w:line="276" w:lineRule="auto"/>
        <w:jc w:val="both"/>
        <w:rPr>
          <w:rFonts w:ascii="Trebuchet MS" w:hAnsi="Trebuchet MS"/>
          <w:sz w:val="24"/>
        </w:rPr>
      </w:pPr>
      <w:r w:rsidRPr="00026AB2">
        <w:rPr>
          <w:rFonts w:ascii="Trebuchet MS" w:hAnsi="Trebuchet MS"/>
          <w:sz w:val="24"/>
        </w:rPr>
        <w:t>•</w:t>
      </w:r>
      <w:r w:rsidRPr="00026AB2">
        <w:rPr>
          <w:rFonts w:ascii="Trebuchet MS" w:hAnsi="Trebuchet MS"/>
          <w:sz w:val="24"/>
        </w:rPr>
        <w:tab/>
        <w:t>Teachers, trainers, managers and auxiliary staff of education and training institutions</w:t>
      </w:r>
    </w:p>
    <w:p w14:paraId="617B5F06" w14:textId="77777777" w:rsidR="006D2879" w:rsidRPr="00026AB2" w:rsidRDefault="006D2879" w:rsidP="006D2879">
      <w:pPr>
        <w:pStyle w:val="Heading4"/>
        <w:rPr>
          <w:rFonts w:ascii="Trebuchet MS" w:hAnsi="Trebuchet MS"/>
          <w:sz w:val="24"/>
        </w:rPr>
      </w:pPr>
      <w:r w:rsidRPr="00026AB2">
        <w:rPr>
          <w:rFonts w:ascii="Trebuchet MS" w:hAnsi="Trebuchet MS"/>
          <w:sz w:val="24"/>
        </w:rPr>
        <w:t>2.2.1.4.</w:t>
      </w:r>
      <w:r w:rsidRPr="00026AB2">
        <w:rPr>
          <w:rFonts w:ascii="Trebuchet MS" w:hAnsi="Trebuchet MS"/>
          <w:sz w:val="24"/>
        </w:rPr>
        <w:tab/>
        <w:t xml:space="preserve">Indication of the specific territories targeted, including the planned use of ITI, CLLD or other territorial tools </w:t>
      </w:r>
    </w:p>
    <w:p w14:paraId="7D66DC20" w14:textId="77777777" w:rsidR="006D2879" w:rsidRPr="00026AB2" w:rsidRDefault="006D2879" w:rsidP="006D2879">
      <w:pPr>
        <w:spacing w:line="276" w:lineRule="auto"/>
        <w:rPr>
          <w:rFonts w:ascii="Trebuchet MS" w:hAnsi="Trebuchet MS"/>
        </w:rPr>
      </w:pPr>
      <w:r w:rsidRPr="00026AB2">
        <w:rPr>
          <w:rFonts w:ascii="Trebuchet MS" w:hAnsi="Trebuchet MS"/>
        </w:rPr>
        <w:t xml:space="preserve">Not applicable </w:t>
      </w:r>
    </w:p>
    <w:p w14:paraId="6E17BD4B" w14:textId="77777777" w:rsidR="006D2879" w:rsidRPr="00026AB2" w:rsidRDefault="006D2879" w:rsidP="006D2879">
      <w:pPr>
        <w:pStyle w:val="Heading4"/>
        <w:rPr>
          <w:rFonts w:ascii="Trebuchet MS" w:hAnsi="Trebuchet MS"/>
          <w:sz w:val="24"/>
        </w:rPr>
      </w:pPr>
      <w:r w:rsidRPr="00026AB2">
        <w:rPr>
          <w:rFonts w:ascii="Trebuchet MS" w:hAnsi="Trebuchet MS"/>
          <w:sz w:val="24"/>
        </w:rPr>
        <w:t>2.2.1.5.</w:t>
      </w:r>
      <w:r w:rsidRPr="00026AB2">
        <w:rPr>
          <w:rFonts w:ascii="Trebuchet MS" w:hAnsi="Trebuchet MS"/>
          <w:sz w:val="24"/>
        </w:rPr>
        <w:tab/>
        <w:t xml:space="preserve">Planned use of financial instruments </w:t>
      </w:r>
    </w:p>
    <w:p w14:paraId="066B986D" w14:textId="77777777" w:rsidR="00FF48FC" w:rsidRPr="00026AB2" w:rsidRDefault="006D2879" w:rsidP="00FF48FC">
      <w:pPr>
        <w:spacing w:line="276" w:lineRule="auto"/>
        <w:rPr>
          <w:rFonts w:ascii="Trebuchet MS" w:hAnsi="Trebuchet MS"/>
        </w:rPr>
      </w:pPr>
      <w:r w:rsidRPr="00026AB2">
        <w:rPr>
          <w:rFonts w:ascii="Trebuchet MS" w:hAnsi="Trebuchet MS"/>
        </w:rPr>
        <w:t xml:space="preserve">Not applicable </w:t>
      </w:r>
    </w:p>
    <w:p w14:paraId="68C33169" w14:textId="77777777" w:rsidR="006D2879" w:rsidRPr="00026AB2" w:rsidRDefault="006D2879" w:rsidP="006D2879">
      <w:pPr>
        <w:pStyle w:val="Heading4"/>
        <w:rPr>
          <w:rFonts w:ascii="Trebuchet MS" w:hAnsi="Trebuchet MS"/>
          <w:sz w:val="24"/>
        </w:rPr>
      </w:pPr>
      <w:r w:rsidRPr="00026AB2">
        <w:rPr>
          <w:rFonts w:ascii="Trebuchet MS" w:hAnsi="Trebuchet MS"/>
          <w:sz w:val="24"/>
        </w:rPr>
        <w:t xml:space="preserve">2.2.1.6 Indicative breakdown of the EU </w:t>
      </w:r>
      <w:proofErr w:type="spellStart"/>
      <w:r w:rsidRPr="00026AB2">
        <w:rPr>
          <w:rFonts w:ascii="Trebuchet MS" w:hAnsi="Trebuchet MS"/>
          <w:sz w:val="24"/>
        </w:rPr>
        <w:t>programme</w:t>
      </w:r>
      <w:proofErr w:type="spellEnd"/>
      <w:r w:rsidRPr="00026AB2">
        <w:rPr>
          <w:rFonts w:ascii="Trebuchet MS" w:hAnsi="Trebuchet MS"/>
          <w:sz w:val="24"/>
        </w:rPr>
        <w:t xml:space="preserve"> resources by type of intervention </w:t>
      </w:r>
    </w:p>
    <w:p w14:paraId="234B829B" w14:textId="2EEDE916" w:rsidR="00FF48FC" w:rsidRPr="00026AB2" w:rsidRDefault="00FF48FC" w:rsidP="006D2879">
      <w:pPr>
        <w:spacing w:line="276" w:lineRule="auto"/>
        <w:rPr>
          <w:rFonts w:ascii="Trebuchet MS" w:hAnsi="Trebuchet MS"/>
        </w:rPr>
      </w:pPr>
    </w:p>
    <w:tbl>
      <w:tblPr>
        <w:tblW w:w="5000" w:type="pct"/>
        <w:tblCellMar>
          <w:left w:w="0" w:type="dxa"/>
          <w:right w:w="0" w:type="dxa"/>
        </w:tblCellMar>
        <w:tblLook w:val="04A0" w:firstRow="1" w:lastRow="0" w:firstColumn="1" w:lastColumn="0" w:noHBand="0" w:noVBand="1"/>
      </w:tblPr>
      <w:tblGrid>
        <w:gridCol w:w="6"/>
        <w:gridCol w:w="6"/>
        <w:gridCol w:w="10384"/>
      </w:tblGrid>
      <w:tr w:rsidR="00FF48FC" w:rsidRPr="00026AB2" w14:paraId="3F61C541" w14:textId="77777777" w:rsidTr="00D553B8">
        <w:tc>
          <w:tcPr>
            <w:tcW w:w="0" w:type="auto"/>
            <w:shd w:val="clear" w:color="auto" w:fill="auto"/>
            <w:hideMark/>
          </w:tcPr>
          <w:p w14:paraId="22DE38A5" w14:textId="77777777" w:rsidR="00FF48FC" w:rsidRPr="00026AB2" w:rsidRDefault="00FF48FC" w:rsidP="00D553B8">
            <w:pPr>
              <w:spacing w:line="276" w:lineRule="auto"/>
              <w:rPr>
                <w:rFonts w:ascii="Trebuchet MS" w:hAnsi="Trebuchet MS"/>
              </w:rPr>
            </w:pPr>
          </w:p>
        </w:tc>
        <w:tc>
          <w:tcPr>
            <w:tcW w:w="0" w:type="auto"/>
            <w:shd w:val="clear" w:color="auto" w:fill="auto"/>
            <w:hideMark/>
          </w:tcPr>
          <w:p w14:paraId="422FDE98" w14:textId="77777777" w:rsidR="00FF48FC" w:rsidRPr="00026AB2" w:rsidRDefault="00FF48FC" w:rsidP="00D553B8">
            <w:pPr>
              <w:spacing w:line="276" w:lineRule="auto"/>
              <w:rPr>
                <w:rFonts w:ascii="Trebuchet MS" w:hAnsi="Trebuchet MS"/>
              </w:rPr>
            </w:pPr>
          </w:p>
        </w:tc>
        <w:tc>
          <w:tcPr>
            <w:tcW w:w="0" w:type="auto"/>
            <w:shd w:val="clear" w:color="auto" w:fill="auto"/>
            <w:hideMark/>
          </w:tcPr>
          <w:p w14:paraId="417B4017" w14:textId="77777777" w:rsidR="00FF48FC" w:rsidRPr="00026AB2" w:rsidRDefault="00FF48FC" w:rsidP="00D553B8">
            <w:pPr>
              <w:spacing w:line="276" w:lineRule="auto"/>
              <w:rPr>
                <w:rFonts w:ascii="Trebuchet MS" w:hAnsi="Trebuchet MS"/>
              </w:rPr>
            </w:pPr>
            <w:r w:rsidRPr="00026AB2">
              <w:rPr>
                <w:rFonts w:ascii="Trebuchet MS" w:hAnsi="Trebuchet MS"/>
              </w:rPr>
              <w:t>Dimension 1 – intervention field</w:t>
            </w:r>
          </w:p>
          <w:p w14:paraId="30568826" w14:textId="77777777" w:rsidR="008F67C0" w:rsidRPr="00026AB2" w:rsidRDefault="008F67C0" w:rsidP="00D553B8">
            <w:pPr>
              <w:spacing w:line="276" w:lineRule="auto"/>
              <w:rPr>
                <w:rFonts w:ascii="Trebuchet MS" w:hAnsi="Trebuchet MS"/>
              </w:rPr>
            </w:pPr>
          </w:p>
          <w:tbl>
            <w:tblPr>
              <w:tblW w:w="10183"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1111"/>
              <w:gridCol w:w="822"/>
              <w:gridCol w:w="1119"/>
              <w:gridCol w:w="5419"/>
              <w:gridCol w:w="1712"/>
            </w:tblGrid>
            <w:tr w:rsidR="00FF48FC" w:rsidRPr="00026AB2" w14:paraId="1A80371D" w14:textId="77777777" w:rsidTr="00854415">
              <w:tc>
                <w:tcPr>
                  <w:tcW w:w="1111" w:type="dxa"/>
                  <w:tcBorders>
                    <w:top w:val="single" w:sz="6" w:space="0" w:color="000000"/>
                    <w:left w:val="single" w:sz="6" w:space="0" w:color="000000"/>
                    <w:bottom w:val="single" w:sz="6" w:space="0" w:color="000000"/>
                    <w:right w:val="single" w:sz="6" w:space="0" w:color="000000"/>
                  </w:tcBorders>
                  <w:shd w:val="clear" w:color="auto" w:fill="auto"/>
                  <w:hideMark/>
                </w:tcPr>
                <w:p w14:paraId="02B1F2D3" w14:textId="77777777" w:rsidR="00FF48FC" w:rsidRPr="00026AB2" w:rsidRDefault="00FF48FC" w:rsidP="008F67C0">
                  <w:pPr>
                    <w:spacing w:line="276" w:lineRule="auto"/>
                    <w:ind w:hanging="10"/>
                    <w:rPr>
                      <w:rFonts w:ascii="Trebuchet MS" w:hAnsi="Trebuchet MS"/>
                    </w:rPr>
                  </w:pPr>
                  <w:r w:rsidRPr="00026AB2">
                    <w:rPr>
                      <w:rFonts w:ascii="Trebuchet MS" w:hAnsi="Trebuchet MS"/>
                    </w:rPr>
                    <w:t>Priority no</w:t>
                  </w:r>
                </w:p>
              </w:tc>
              <w:tc>
                <w:tcPr>
                  <w:tcW w:w="822" w:type="dxa"/>
                  <w:tcBorders>
                    <w:top w:val="single" w:sz="6" w:space="0" w:color="000000"/>
                    <w:left w:val="single" w:sz="6" w:space="0" w:color="000000"/>
                    <w:bottom w:val="single" w:sz="6" w:space="0" w:color="000000"/>
                    <w:right w:val="single" w:sz="6" w:space="0" w:color="000000"/>
                  </w:tcBorders>
                  <w:shd w:val="clear" w:color="auto" w:fill="auto"/>
                  <w:hideMark/>
                </w:tcPr>
                <w:p w14:paraId="7FBD3408" w14:textId="77777777" w:rsidR="00FF48FC" w:rsidRPr="00026AB2" w:rsidRDefault="00FF48FC" w:rsidP="00D553B8">
                  <w:pPr>
                    <w:spacing w:line="276" w:lineRule="auto"/>
                    <w:rPr>
                      <w:rFonts w:ascii="Trebuchet MS" w:hAnsi="Trebuchet MS"/>
                    </w:rPr>
                  </w:pPr>
                  <w:r w:rsidRPr="00026AB2">
                    <w:rPr>
                      <w:rFonts w:ascii="Trebuchet MS" w:hAnsi="Trebuchet MS"/>
                    </w:rPr>
                    <w:t>Fund</w:t>
                  </w:r>
                </w:p>
              </w:tc>
              <w:tc>
                <w:tcPr>
                  <w:tcW w:w="1119" w:type="dxa"/>
                  <w:tcBorders>
                    <w:top w:val="single" w:sz="6" w:space="0" w:color="000000"/>
                    <w:left w:val="single" w:sz="6" w:space="0" w:color="000000"/>
                    <w:bottom w:val="single" w:sz="6" w:space="0" w:color="000000"/>
                    <w:right w:val="single" w:sz="6" w:space="0" w:color="000000"/>
                  </w:tcBorders>
                  <w:shd w:val="clear" w:color="auto" w:fill="auto"/>
                  <w:hideMark/>
                </w:tcPr>
                <w:p w14:paraId="18821DA2" w14:textId="77777777" w:rsidR="00FF48FC" w:rsidRPr="00026AB2" w:rsidRDefault="00FF48FC" w:rsidP="00D553B8">
                  <w:pPr>
                    <w:spacing w:line="276" w:lineRule="auto"/>
                    <w:rPr>
                      <w:rFonts w:ascii="Trebuchet MS" w:hAnsi="Trebuchet MS"/>
                    </w:rPr>
                  </w:pPr>
                  <w:r w:rsidRPr="00026AB2">
                    <w:rPr>
                      <w:rFonts w:ascii="Trebuchet MS" w:hAnsi="Trebuchet MS"/>
                    </w:rPr>
                    <w:t>Specific objective</w:t>
                  </w:r>
                </w:p>
              </w:tc>
              <w:tc>
                <w:tcPr>
                  <w:tcW w:w="5419" w:type="dxa"/>
                  <w:tcBorders>
                    <w:top w:val="single" w:sz="6" w:space="0" w:color="000000"/>
                    <w:left w:val="single" w:sz="6" w:space="0" w:color="000000"/>
                    <w:bottom w:val="single" w:sz="6" w:space="0" w:color="000000"/>
                    <w:right w:val="single" w:sz="6" w:space="0" w:color="000000"/>
                  </w:tcBorders>
                  <w:shd w:val="clear" w:color="auto" w:fill="auto"/>
                  <w:hideMark/>
                </w:tcPr>
                <w:p w14:paraId="52B78AAB" w14:textId="77777777" w:rsidR="00FF48FC" w:rsidRPr="00026AB2" w:rsidRDefault="00FF48FC" w:rsidP="00D553B8">
                  <w:pPr>
                    <w:spacing w:line="276" w:lineRule="auto"/>
                    <w:rPr>
                      <w:rFonts w:ascii="Trebuchet MS" w:hAnsi="Trebuchet MS"/>
                    </w:rPr>
                  </w:pPr>
                  <w:r w:rsidRPr="00026AB2">
                    <w:rPr>
                      <w:rFonts w:ascii="Trebuchet MS" w:hAnsi="Trebuchet MS"/>
                    </w:rPr>
                    <w:t>Code</w:t>
                  </w:r>
                </w:p>
              </w:tc>
              <w:tc>
                <w:tcPr>
                  <w:tcW w:w="1712" w:type="dxa"/>
                  <w:tcBorders>
                    <w:top w:val="single" w:sz="6" w:space="0" w:color="000000"/>
                    <w:left w:val="single" w:sz="6" w:space="0" w:color="000000"/>
                    <w:bottom w:val="single" w:sz="6" w:space="0" w:color="000000"/>
                    <w:right w:val="single" w:sz="6" w:space="0" w:color="000000"/>
                  </w:tcBorders>
                  <w:shd w:val="clear" w:color="auto" w:fill="auto"/>
                  <w:hideMark/>
                </w:tcPr>
                <w:p w14:paraId="664FB283" w14:textId="77777777" w:rsidR="00FF48FC" w:rsidRPr="00026AB2" w:rsidRDefault="00FF48FC" w:rsidP="00D553B8">
                  <w:pPr>
                    <w:spacing w:line="276" w:lineRule="auto"/>
                    <w:rPr>
                      <w:rFonts w:ascii="Trebuchet MS" w:hAnsi="Trebuchet MS"/>
                    </w:rPr>
                  </w:pPr>
                  <w:r w:rsidRPr="00026AB2">
                    <w:rPr>
                      <w:rFonts w:ascii="Trebuchet MS" w:hAnsi="Trebuchet MS"/>
                    </w:rPr>
                    <w:t>Amount (EUR)</w:t>
                  </w:r>
                </w:p>
              </w:tc>
            </w:tr>
            <w:tr w:rsidR="008F67C0" w:rsidRPr="00026AB2" w14:paraId="72073470" w14:textId="77777777" w:rsidTr="00854415">
              <w:tc>
                <w:tcPr>
                  <w:tcW w:w="1111" w:type="dxa"/>
                  <w:vMerge w:val="restart"/>
                  <w:tcBorders>
                    <w:top w:val="single" w:sz="6" w:space="0" w:color="000000"/>
                    <w:left w:val="single" w:sz="6" w:space="0" w:color="000000"/>
                    <w:right w:val="single" w:sz="6" w:space="0" w:color="000000"/>
                  </w:tcBorders>
                  <w:shd w:val="clear" w:color="auto" w:fill="auto"/>
                  <w:vAlign w:val="center"/>
                  <w:hideMark/>
                </w:tcPr>
                <w:p w14:paraId="43CF201D" w14:textId="77777777" w:rsidR="008F67C0" w:rsidRPr="00026AB2" w:rsidRDefault="008F67C0" w:rsidP="00FF48FC">
                  <w:pPr>
                    <w:spacing w:line="276" w:lineRule="auto"/>
                    <w:rPr>
                      <w:rFonts w:ascii="Trebuchet MS" w:hAnsi="Trebuchet MS"/>
                    </w:rPr>
                  </w:pPr>
                  <w:r w:rsidRPr="00026AB2">
                    <w:rPr>
                      <w:rFonts w:ascii="Trebuchet MS" w:hAnsi="Trebuchet MS"/>
                    </w:rPr>
                    <w:t> 2</w:t>
                  </w:r>
                </w:p>
              </w:tc>
              <w:tc>
                <w:tcPr>
                  <w:tcW w:w="822" w:type="dxa"/>
                  <w:vMerge w:val="restart"/>
                  <w:tcBorders>
                    <w:top w:val="single" w:sz="6" w:space="0" w:color="000000"/>
                    <w:left w:val="single" w:sz="6" w:space="0" w:color="000000"/>
                    <w:right w:val="single" w:sz="6" w:space="0" w:color="000000"/>
                  </w:tcBorders>
                  <w:shd w:val="clear" w:color="auto" w:fill="auto"/>
                  <w:vAlign w:val="center"/>
                  <w:hideMark/>
                </w:tcPr>
                <w:p w14:paraId="7C0FC46F" w14:textId="781B8C8F" w:rsidR="008F67C0" w:rsidRPr="00026AB2" w:rsidRDefault="008F67C0" w:rsidP="00FF48FC">
                  <w:pPr>
                    <w:spacing w:line="276" w:lineRule="auto"/>
                    <w:rPr>
                      <w:rFonts w:ascii="Trebuchet MS" w:hAnsi="Trebuchet MS"/>
                    </w:rPr>
                  </w:pPr>
                  <w:r w:rsidRPr="00026AB2">
                    <w:rPr>
                      <w:rFonts w:ascii="Trebuchet MS" w:hAnsi="Trebuchet MS"/>
                    </w:rPr>
                    <w:t>NDCI</w:t>
                  </w:r>
                  <w:r w:rsidR="00B02D21" w:rsidRPr="00026AB2">
                    <w:rPr>
                      <w:rFonts w:ascii="Trebuchet MS" w:hAnsi="Trebuchet MS"/>
                    </w:rPr>
                    <w:t>-CBC</w:t>
                  </w:r>
                </w:p>
              </w:tc>
              <w:tc>
                <w:tcPr>
                  <w:tcW w:w="1119" w:type="dxa"/>
                  <w:vMerge w:val="restart"/>
                  <w:tcBorders>
                    <w:top w:val="single" w:sz="6" w:space="0" w:color="000000"/>
                    <w:left w:val="single" w:sz="6" w:space="0" w:color="000000"/>
                    <w:right w:val="single" w:sz="6" w:space="0" w:color="000000"/>
                  </w:tcBorders>
                  <w:shd w:val="clear" w:color="auto" w:fill="auto"/>
                  <w:vAlign w:val="center"/>
                  <w:hideMark/>
                </w:tcPr>
                <w:p w14:paraId="03EFD69B" w14:textId="77777777" w:rsidR="008F67C0" w:rsidRPr="00026AB2" w:rsidRDefault="008F67C0" w:rsidP="00FF48FC">
                  <w:pPr>
                    <w:spacing w:line="276" w:lineRule="auto"/>
                    <w:rPr>
                      <w:rFonts w:ascii="Trebuchet MS" w:hAnsi="Trebuchet MS"/>
                    </w:rPr>
                  </w:pPr>
                  <w:r w:rsidRPr="00026AB2">
                    <w:rPr>
                      <w:rFonts w:ascii="Trebuchet MS" w:hAnsi="Trebuchet MS"/>
                    </w:rPr>
                    <w:t> 2.1</w:t>
                  </w:r>
                </w:p>
              </w:tc>
              <w:tc>
                <w:tcPr>
                  <w:tcW w:w="54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08AA96" w14:textId="77777777" w:rsidR="008F67C0" w:rsidRPr="00026AB2" w:rsidRDefault="008F67C0" w:rsidP="00FF48FC">
                  <w:pPr>
                    <w:spacing w:after="200" w:line="276" w:lineRule="auto"/>
                    <w:jc w:val="both"/>
                    <w:rPr>
                      <w:rFonts w:ascii="Trebuchet MS" w:hAnsi="Trebuchet MS"/>
                    </w:rPr>
                  </w:pPr>
                  <w:r w:rsidRPr="00026AB2">
                    <w:rPr>
                      <w:rFonts w:ascii="Trebuchet MS" w:hAnsi="Trebuchet MS" w:cs="Calibri"/>
                      <w:color w:val="000000"/>
                    </w:rPr>
                    <w:t>122 Infrastructure for primary and secondary education</w:t>
                  </w:r>
                </w:p>
              </w:tc>
              <w:tc>
                <w:tcPr>
                  <w:tcW w:w="1712" w:type="dxa"/>
                  <w:tcBorders>
                    <w:top w:val="single" w:sz="4" w:space="0" w:color="auto"/>
                    <w:left w:val="nil"/>
                    <w:bottom w:val="single" w:sz="4" w:space="0" w:color="auto"/>
                    <w:right w:val="single" w:sz="4" w:space="0" w:color="auto"/>
                  </w:tcBorders>
                  <w:shd w:val="clear" w:color="000000" w:fill="FFFFFF"/>
                  <w:vAlign w:val="center"/>
                  <w:hideMark/>
                </w:tcPr>
                <w:p w14:paraId="1E8511C3" w14:textId="44D9D315" w:rsidR="008F67C0" w:rsidRPr="00026AB2" w:rsidRDefault="008F67C0" w:rsidP="00854415">
                  <w:pPr>
                    <w:spacing w:line="276" w:lineRule="auto"/>
                    <w:rPr>
                      <w:rFonts w:ascii="Trebuchet MS" w:hAnsi="Trebuchet MS"/>
                    </w:rPr>
                  </w:pPr>
                  <w:r w:rsidRPr="00026AB2">
                    <w:rPr>
                      <w:rFonts w:ascii="Trebuchet MS" w:hAnsi="Trebuchet MS" w:cs="Calibri"/>
                      <w:color w:val="000000"/>
                    </w:rPr>
                    <w:t xml:space="preserve"> 3</w:t>
                  </w:r>
                  <w:r w:rsidR="00854415">
                    <w:rPr>
                      <w:rFonts w:ascii="Trebuchet MS" w:hAnsi="Trebuchet MS" w:cs="Calibri"/>
                      <w:color w:val="000000"/>
                    </w:rPr>
                    <w:t> 799 871</w:t>
                  </w:r>
                  <w:r w:rsidRPr="00026AB2">
                    <w:rPr>
                      <w:rFonts w:ascii="Trebuchet MS" w:hAnsi="Trebuchet MS" w:cs="Calibri"/>
                      <w:color w:val="000000"/>
                    </w:rPr>
                    <w:t>.00</w:t>
                  </w:r>
                </w:p>
              </w:tc>
            </w:tr>
            <w:tr w:rsidR="008F67C0" w:rsidRPr="00026AB2" w14:paraId="54F5815D" w14:textId="77777777" w:rsidTr="00854415">
              <w:tc>
                <w:tcPr>
                  <w:tcW w:w="1111" w:type="dxa"/>
                  <w:vMerge/>
                  <w:tcBorders>
                    <w:left w:val="single" w:sz="6" w:space="0" w:color="000000"/>
                    <w:right w:val="single" w:sz="6" w:space="0" w:color="000000"/>
                  </w:tcBorders>
                  <w:shd w:val="clear" w:color="auto" w:fill="auto"/>
                </w:tcPr>
                <w:p w14:paraId="19739B49" w14:textId="77777777" w:rsidR="008F67C0" w:rsidRPr="00026AB2" w:rsidRDefault="008F67C0" w:rsidP="00FF48FC">
                  <w:pPr>
                    <w:spacing w:line="276" w:lineRule="auto"/>
                    <w:rPr>
                      <w:rFonts w:ascii="Trebuchet MS" w:hAnsi="Trebuchet MS"/>
                    </w:rPr>
                  </w:pPr>
                </w:p>
              </w:tc>
              <w:tc>
                <w:tcPr>
                  <w:tcW w:w="822" w:type="dxa"/>
                  <w:vMerge/>
                  <w:tcBorders>
                    <w:left w:val="single" w:sz="6" w:space="0" w:color="000000"/>
                    <w:right w:val="single" w:sz="6" w:space="0" w:color="000000"/>
                  </w:tcBorders>
                  <w:shd w:val="clear" w:color="auto" w:fill="auto"/>
                </w:tcPr>
                <w:p w14:paraId="0318F6E5" w14:textId="77777777" w:rsidR="008F67C0" w:rsidRPr="00026AB2" w:rsidRDefault="008F67C0" w:rsidP="00FF48FC">
                  <w:pPr>
                    <w:spacing w:line="276" w:lineRule="auto"/>
                    <w:rPr>
                      <w:rFonts w:ascii="Trebuchet MS" w:hAnsi="Trebuchet MS"/>
                    </w:rPr>
                  </w:pPr>
                </w:p>
              </w:tc>
              <w:tc>
                <w:tcPr>
                  <w:tcW w:w="1119" w:type="dxa"/>
                  <w:vMerge/>
                  <w:tcBorders>
                    <w:left w:val="single" w:sz="6" w:space="0" w:color="000000"/>
                    <w:right w:val="single" w:sz="6" w:space="0" w:color="000000"/>
                  </w:tcBorders>
                  <w:shd w:val="clear" w:color="auto" w:fill="auto"/>
                </w:tcPr>
                <w:p w14:paraId="6FC46B95" w14:textId="77777777" w:rsidR="008F67C0" w:rsidRPr="00026AB2" w:rsidRDefault="008F67C0" w:rsidP="00FF48FC">
                  <w:pPr>
                    <w:spacing w:line="276" w:lineRule="auto"/>
                    <w:rPr>
                      <w:rFonts w:ascii="Trebuchet MS" w:hAnsi="Trebuchet MS"/>
                    </w:rPr>
                  </w:pPr>
                </w:p>
              </w:tc>
              <w:tc>
                <w:tcPr>
                  <w:tcW w:w="5419" w:type="dxa"/>
                  <w:tcBorders>
                    <w:top w:val="nil"/>
                    <w:left w:val="single" w:sz="4" w:space="0" w:color="auto"/>
                    <w:bottom w:val="single" w:sz="4" w:space="0" w:color="auto"/>
                    <w:right w:val="single" w:sz="4" w:space="0" w:color="auto"/>
                  </w:tcBorders>
                  <w:shd w:val="clear" w:color="000000" w:fill="FFFFFF"/>
                  <w:vAlign w:val="center"/>
                </w:tcPr>
                <w:p w14:paraId="5D601C67" w14:textId="77777777" w:rsidR="008F67C0" w:rsidRPr="00026AB2" w:rsidRDefault="008F67C0" w:rsidP="00FF48FC">
                  <w:pPr>
                    <w:spacing w:after="200" w:line="276" w:lineRule="auto"/>
                    <w:jc w:val="both"/>
                    <w:rPr>
                      <w:rFonts w:ascii="Trebuchet MS" w:hAnsi="Trebuchet MS"/>
                    </w:rPr>
                  </w:pPr>
                  <w:r w:rsidRPr="00026AB2">
                    <w:rPr>
                      <w:rFonts w:ascii="Trebuchet MS" w:hAnsi="Trebuchet MS" w:cs="Calibri"/>
                      <w:color w:val="000000"/>
                    </w:rPr>
                    <w:t>124 Infrastructure for vocational education and training and adult learning</w:t>
                  </w:r>
                </w:p>
              </w:tc>
              <w:tc>
                <w:tcPr>
                  <w:tcW w:w="1712" w:type="dxa"/>
                  <w:tcBorders>
                    <w:top w:val="nil"/>
                    <w:left w:val="nil"/>
                    <w:bottom w:val="single" w:sz="4" w:space="0" w:color="auto"/>
                    <w:right w:val="single" w:sz="4" w:space="0" w:color="auto"/>
                  </w:tcBorders>
                  <w:shd w:val="clear" w:color="000000" w:fill="FFFFFF"/>
                  <w:vAlign w:val="center"/>
                </w:tcPr>
                <w:p w14:paraId="4B2E9421" w14:textId="7594E706" w:rsidR="008F67C0" w:rsidRPr="00026AB2" w:rsidRDefault="00854415" w:rsidP="00FF48FC">
                  <w:pPr>
                    <w:spacing w:line="276" w:lineRule="auto"/>
                    <w:rPr>
                      <w:rFonts w:ascii="Trebuchet MS" w:hAnsi="Trebuchet MS"/>
                    </w:rPr>
                  </w:pPr>
                  <w:r w:rsidRPr="00026AB2">
                    <w:rPr>
                      <w:rFonts w:ascii="Trebuchet MS" w:hAnsi="Trebuchet MS" w:cs="Calibri"/>
                      <w:color w:val="000000"/>
                    </w:rPr>
                    <w:t>3</w:t>
                  </w:r>
                  <w:r>
                    <w:rPr>
                      <w:rFonts w:ascii="Trebuchet MS" w:hAnsi="Trebuchet MS" w:cs="Calibri"/>
                      <w:color w:val="000000"/>
                    </w:rPr>
                    <w:t> 799 871</w:t>
                  </w:r>
                  <w:r w:rsidRPr="00026AB2">
                    <w:rPr>
                      <w:rFonts w:ascii="Trebuchet MS" w:hAnsi="Trebuchet MS" w:cs="Calibri"/>
                      <w:color w:val="000000"/>
                    </w:rPr>
                    <w:t>.00</w:t>
                  </w:r>
                </w:p>
              </w:tc>
            </w:tr>
            <w:tr w:rsidR="008F67C0" w:rsidRPr="00026AB2" w14:paraId="5B297623" w14:textId="77777777" w:rsidTr="00854415">
              <w:trPr>
                <w:trHeight w:val="632"/>
              </w:trPr>
              <w:tc>
                <w:tcPr>
                  <w:tcW w:w="1111" w:type="dxa"/>
                  <w:vMerge/>
                  <w:tcBorders>
                    <w:left w:val="single" w:sz="6" w:space="0" w:color="000000"/>
                    <w:right w:val="single" w:sz="6" w:space="0" w:color="000000"/>
                  </w:tcBorders>
                  <w:shd w:val="clear" w:color="auto" w:fill="auto"/>
                </w:tcPr>
                <w:p w14:paraId="6970C2A5" w14:textId="77777777" w:rsidR="008F67C0" w:rsidRPr="00026AB2" w:rsidRDefault="008F67C0" w:rsidP="00FF48FC">
                  <w:pPr>
                    <w:spacing w:line="276" w:lineRule="auto"/>
                    <w:rPr>
                      <w:rFonts w:ascii="Trebuchet MS" w:hAnsi="Trebuchet MS"/>
                    </w:rPr>
                  </w:pPr>
                </w:p>
              </w:tc>
              <w:tc>
                <w:tcPr>
                  <w:tcW w:w="822" w:type="dxa"/>
                  <w:vMerge/>
                  <w:tcBorders>
                    <w:left w:val="single" w:sz="6" w:space="0" w:color="000000"/>
                    <w:right w:val="single" w:sz="6" w:space="0" w:color="000000"/>
                  </w:tcBorders>
                  <w:shd w:val="clear" w:color="auto" w:fill="auto"/>
                </w:tcPr>
                <w:p w14:paraId="25E8296E" w14:textId="77777777" w:rsidR="008F67C0" w:rsidRPr="00026AB2" w:rsidRDefault="008F67C0" w:rsidP="00FF48FC">
                  <w:pPr>
                    <w:spacing w:line="276" w:lineRule="auto"/>
                    <w:rPr>
                      <w:rFonts w:ascii="Trebuchet MS" w:hAnsi="Trebuchet MS"/>
                    </w:rPr>
                  </w:pPr>
                </w:p>
              </w:tc>
              <w:tc>
                <w:tcPr>
                  <w:tcW w:w="1119" w:type="dxa"/>
                  <w:vMerge/>
                  <w:tcBorders>
                    <w:left w:val="single" w:sz="6" w:space="0" w:color="000000"/>
                    <w:right w:val="single" w:sz="6" w:space="0" w:color="000000"/>
                  </w:tcBorders>
                  <w:shd w:val="clear" w:color="auto" w:fill="auto"/>
                </w:tcPr>
                <w:p w14:paraId="568A339B" w14:textId="77777777" w:rsidR="008F67C0" w:rsidRPr="00026AB2" w:rsidRDefault="008F67C0" w:rsidP="00FF48FC">
                  <w:pPr>
                    <w:spacing w:line="276" w:lineRule="auto"/>
                    <w:rPr>
                      <w:rFonts w:ascii="Trebuchet MS" w:hAnsi="Trebuchet MS"/>
                    </w:rPr>
                  </w:pPr>
                </w:p>
              </w:tc>
              <w:tc>
                <w:tcPr>
                  <w:tcW w:w="5419" w:type="dxa"/>
                  <w:tcBorders>
                    <w:top w:val="nil"/>
                    <w:left w:val="single" w:sz="4" w:space="0" w:color="auto"/>
                    <w:bottom w:val="single" w:sz="4" w:space="0" w:color="auto"/>
                    <w:right w:val="single" w:sz="4" w:space="0" w:color="auto"/>
                  </w:tcBorders>
                  <w:shd w:val="clear" w:color="000000" w:fill="FFFFFF"/>
                  <w:vAlign w:val="center"/>
                </w:tcPr>
                <w:p w14:paraId="0EEAA890" w14:textId="77777777" w:rsidR="008F67C0" w:rsidRPr="00026AB2" w:rsidRDefault="008F67C0" w:rsidP="00FF48FC">
                  <w:pPr>
                    <w:spacing w:after="200" w:line="276" w:lineRule="auto"/>
                    <w:jc w:val="both"/>
                    <w:rPr>
                      <w:rFonts w:ascii="Trebuchet MS" w:hAnsi="Trebuchet MS"/>
                    </w:rPr>
                  </w:pPr>
                  <w:r w:rsidRPr="00026AB2">
                    <w:rPr>
                      <w:rFonts w:ascii="Trebuchet MS" w:hAnsi="Trebuchet MS" w:cs="Calibri"/>
                      <w:color w:val="000000"/>
                    </w:rPr>
                    <w:t>145 Support for the development of digital skills</w:t>
                  </w:r>
                </w:p>
              </w:tc>
              <w:tc>
                <w:tcPr>
                  <w:tcW w:w="1712" w:type="dxa"/>
                  <w:tcBorders>
                    <w:top w:val="nil"/>
                    <w:left w:val="nil"/>
                    <w:bottom w:val="single" w:sz="4" w:space="0" w:color="auto"/>
                    <w:right w:val="single" w:sz="4" w:space="0" w:color="auto"/>
                  </w:tcBorders>
                  <w:shd w:val="clear" w:color="000000" w:fill="FFFFFF"/>
                  <w:vAlign w:val="center"/>
                </w:tcPr>
                <w:p w14:paraId="5B515B53" w14:textId="032292C4" w:rsidR="008F67C0" w:rsidRPr="00026AB2" w:rsidRDefault="00854415" w:rsidP="00FF48FC">
                  <w:pPr>
                    <w:spacing w:line="276" w:lineRule="auto"/>
                    <w:rPr>
                      <w:rFonts w:ascii="Trebuchet MS" w:hAnsi="Trebuchet MS"/>
                    </w:rPr>
                  </w:pPr>
                  <w:r>
                    <w:rPr>
                      <w:rFonts w:ascii="Trebuchet MS" w:hAnsi="Trebuchet MS" w:cs="Calibri"/>
                      <w:color w:val="000000"/>
                    </w:rPr>
                    <w:t>949 968</w:t>
                  </w:r>
                  <w:r w:rsidR="008F67C0" w:rsidRPr="00026AB2">
                    <w:rPr>
                      <w:rFonts w:ascii="Trebuchet MS" w:hAnsi="Trebuchet MS" w:cs="Calibri"/>
                      <w:color w:val="000000"/>
                    </w:rPr>
                    <w:t>.00</w:t>
                  </w:r>
                </w:p>
              </w:tc>
            </w:tr>
            <w:tr w:rsidR="008F67C0" w:rsidRPr="00026AB2" w14:paraId="55A91522" w14:textId="77777777" w:rsidTr="00854415">
              <w:tc>
                <w:tcPr>
                  <w:tcW w:w="1111" w:type="dxa"/>
                  <w:vMerge/>
                  <w:tcBorders>
                    <w:left w:val="single" w:sz="6" w:space="0" w:color="000000"/>
                    <w:right w:val="single" w:sz="6" w:space="0" w:color="000000"/>
                  </w:tcBorders>
                  <w:shd w:val="clear" w:color="auto" w:fill="auto"/>
                </w:tcPr>
                <w:p w14:paraId="60A607A3" w14:textId="77777777" w:rsidR="008F67C0" w:rsidRPr="00026AB2" w:rsidRDefault="008F67C0" w:rsidP="00FF48FC">
                  <w:pPr>
                    <w:spacing w:line="276" w:lineRule="auto"/>
                    <w:rPr>
                      <w:rFonts w:ascii="Trebuchet MS" w:hAnsi="Trebuchet MS"/>
                    </w:rPr>
                  </w:pPr>
                </w:p>
              </w:tc>
              <w:tc>
                <w:tcPr>
                  <w:tcW w:w="822" w:type="dxa"/>
                  <w:vMerge/>
                  <w:tcBorders>
                    <w:left w:val="single" w:sz="6" w:space="0" w:color="000000"/>
                    <w:right w:val="single" w:sz="6" w:space="0" w:color="000000"/>
                  </w:tcBorders>
                  <w:shd w:val="clear" w:color="auto" w:fill="auto"/>
                </w:tcPr>
                <w:p w14:paraId="5C7FD9C5" w14:textId="77777777" w:rsidR="008F67C0" w:rsidRPr="00026AB2" w:rsidRDefault="008F67C0" w:rsidP="00FF48FC">
                  <w:pPr>
                    <w:spacing w:line="276" w:lineRule="auto"/>
                    <w:rPr>
                      <w:rFonts w:ascii="Trebuchet MS" w:hAnsi="Trebuchet MS"/>
                    </w:rPr>
                  </w:pPr>
                </w:p>
              </w:tc>
              <w:tc>
                <w:tcPr>
                  <w:tcW w:w="1119" w:type="dxa"/>
                  <w:vMerge/>
                  <w:tcBorders>
                    <w:left w:val="single" w:sz="6" w:space="0" w:color="000000"/>
                    <w:right w:val="single" w:sz="6" w:space="0" w:color="000000"/>
                  </w:tcBorders>
                  <w:shd w:val="clear" w:color="auto" w:fill="auto"/>
                </w:tcPr>
                <w:p w14:paraId="2FD24770" w14:textId="77777777" w:rsidR="008F67C0" w:rsidRPr="00026AB2" w:rsidRDefault="008F67C0" w:rsidP="00FF48FC">
                  <w:pPr>
                    <w:spacing w:line="276" w:lineRule="auto"/>
                    <w:rPr>
                      <w:rFonts w:ascii="Trebuchet MS" w:hAnsi="Trebuchet MS"/>
                    </w:rPr>
                  </w:pPr>
                </w:p>
              </w:tc>
              <w:tc>
                <w:tcPr>
                  <w:tcW w:w="5419" w:type="dxa"/>
                  <w:tcBorders>
                    <w:top w:val="nil"/>
                    <w:left w:val="single" w:sz="4" w:space="0" w:color="auto"/>
                    <w:bottom w:val="single" w:sz="4" w:space="0" w:color="auto"/>
                    <w:right w:val="single" w:sz="4" w:space="0" w:color="auto"/>
                  </w:tcBorders>
                  <w:shd w:val="clear" w:color="000000" w:fill="FFFFFF"/>
                  <w:vAlign w:val="center"/>
                </w:tcPr>
                <w:p w14:paraId="310B6A9B" w14:textId="77777777" w:rsidR="008F67C0" w:rsidRPr="00026AB2" w:rsidRDefault="008F67C0" w:rsidP="00FF48FC">
                  <w:pPr>
                    <w:spacing w:after="200" w:line="276" w:lineRule="auto"/>
                    <w:jc w:val="both"/>
                    <w:rPr>
                      <w:rFonts w:ascii="Trebuchet MS" w:hAnsi="Trebuchet MS"/>
                    </w:rPr>
                  </w:pPr>
                  <w:r w:rsidRPr="00026AB2">
                    <w:rPr>
                      <w:rFonts w:ascii="Trebuchet MS" w:hAnsi="Trebuchet MS" w:cs="Calibri"/>
                      <w:color w:val="000000"/>
                    </w:rPr>
                    <w:t>149 Support for primary to secondary education (excluding infrastructure)</w:t>
                  </w:r>
                </w:p>
              </w:tc>
              <w:tc>
                <w:tcPr>
                  <w:tcW w:w="1712" w:type="dxa"/>
                  <w:tcBorders>
                    <w:top w:val="nil"/>
                    <w:left w:val="nil"/>
                    <w:bottom w:val="single" w:sz="4" w:space="0" w:color="auto"/>
                    <w:right w:val="single" w:sz="4" w:space="0" w:color="auto"/>
                  </w:tcBorders>
                  <w:shd w:val="clear" w:color="000000" w:fill="FFFFFF"/>
                  <w:vAlign w:val="center"/>
                </w:tcPr>
                <w:p w14:paraId="1E058AC3" w14:textId="64B0DB6D" w:rsidR="008F67C0" w:rsidRPr="00026AB2" w:rsidRDefault="00AA4753" w:rsidP="00FF48FC">
                  <w:pPr>
                    <w:spacing w:line="276" w:lineRule="auto"/>
                    <w:rPr>
                      <w:rFonts w:ascii="Trebuchet MS" w:hAnsi="Trebuchet MS"/>
                    </w:rPr>
                  </w:pPr>
                  <w:r>
                    <w:rPr>
                      <w:rFonts w:ascii="Trebuchet MS" w:hAnsi="Trebuchet MS" w:cs="Calibri"/>
                      <w:color w:val="000000"/>
                    </w:rPr>
                    <w:t>1 2</w:t>
                  </w:r>
                  <w:r w:rsidR="00854415">
                    <w:rPr>
                      <w:rFonts w:ascii="Trebuchet MS" w:hAnsi="Trebuchet MS" w:cs="Calibri"/>
                      <w:color w:val="000000"/>
                    </w:rPr>
                    <w:t>66 624</w:t>
                  </w:r>
                  <w:r w:rsidR="008F67C0" w:rsidRPr="00026AB2">
                    <w:rPr>
                      <w:rFonts w:ascii="Trebuchet MS" w:hAnsi="Trebuchet MS" w:cs="Calibri"/>
                      <w:color w:val="000000"/>
                    </w:rPr>
                    <w:t>.00</w:t>
                  </w:r>
                </w:p>
              </w:tc>
            </w:tr>
            <w:tr w:rsidR="008F67C0" w:rsidRPr="00026AB2" w14:paraId="216C8C4A" w14:textId="77777777" w:rsidTr="00854415">
              <w:tc>
                <w:tcPr>
                  <w:tcW w:w="1111" w:type="dxa"/>
                  <w:vMerge/>
                  <w:tcBorders>
                    <w:left w:val="single" w:sz="6" w:space="0" w:color="000000"/>
                    <w:right w:val="single" w:sz="6" w:space="0" w:color="000000"/>
                  </w:tcBorders>
                  <w:shd w:val="clear" w:color="auto" w:fill="auto"/>
                </w:tcPr>
                <w:p w14:paraId="529C9F54" w14:textId="77777777" w:rsidR="008F67C0" w:rsidRPr="00026AB2" w:rsidRDefault="008F67C0" w:rsidP="008F67C0">
                  <w:pPr>
                    <w:spacing w:line="276" w:lineRule="auto"/>
                    <w:rPr>
                      <w:rFonts w:ascii="Trebuchet MS" w:hAnsi="Trebuchet MS"/>
                    </w:rPr>
                  </w:pPr>
                </w:p>
              </w:tc>
              <w:tc>
                <w:tcPr>
                  <w:tcW w:w="822" w:type="dxa"/>
                  <w:vMerge/>
                  <w:tcBorders>
                    <w:left w:val="single" w:sz="6" w:space="0" w:color="000000"/>
                    <w:right w:val="single" w:sz="6" w:space="0" w:color="000000"/>
                  </w:tcBorders>
                  <w:shd w:val="clear" w:color="auto" w:fill="auto"/>
                </w:tcPr>
                <w:p w14:paraId="5D993B85" w14:textId="77777777" w:rsidR="008F67C0" w:rsidRPr="00026AB2" w:rsidRDefault="008F67C0" w:rsidP="008F67C0">
                  <w:pPr>
                    <w:spacing w:line="276" w:lineRule="auto"/>
                    <w:rPr>
                      <w:rFonts w:ascii="Trebuchet MS" w:hAnsi="Trebuchet MS"/>
                    </w:rPr>
                  </w:pPr>
                </w:p>
              </w:tc>
              <w:tc>
                <w:tcPr>
                  <w:tcW w:w="1119" w:type="dxa"/>
                  <w:vMerge/>
                  <w:tcBorders>
                    <w:left w:val="single" w:sz="6" w:space="0" w:color="000000"/>
                    <w:right w:val="single" w:sz="6" w:space="0" w:color="000000"/>
                  </w:tcBorders>
                  <w:shd w:val="clear" w:color="auto" w:fill="auto"/>
                </w:tcPr>
                <w:p w14:paraId="5A8D4DA2" w14:textId="77777777" w:rsidR="008F67C0" w:rsidRPr="00026AB2" w:rsidRDefault="008F67C0" w:rsidP="008F67C0">
                  <w:pPr>
                    <w:spacing w:line="276" w:lineRule="auto"/>
                    <w:rPr>
                      <w:rFonts w:ascii="Trebuchet MS" w:hAnsi="Trebuchet MS"/>
                    </w:rPr>
                  </w:pPr>
                </w:p>
              </w:tc>
              <w:tc>
                <w:tcPr>
                  <w:tcW w:w="5419" w:type="dxa"/>
                  <w:tcBorders>
                    <w:top w:val="nil"/>
                    <w:left w:val="single" w:sz="4" w:space="0" w:color="auto"/>
                    <w:bottom w:val="single" w:sz="4" w:space="0" w:color="auto"/>
                    <w:right w:val="single" w:sz="4" w:space="0" w:color="auto"/>
                  </w:tcBorders>
                  <w:shd w:val="clear" w:color="000000" w:fill="FFFFFF"/>
                  <w:vAlign w:val="center"/>
                </w:tcPr>
                <w:p w14:paraId="79E82467" w14:textId="77777777" w:rsidR="008F67C0" w:rsidRPr="00026AB2" w:rsidRDefault="008F67C0" w:rsidP="008F67C0">
                  <w:pPr>
                    <w:spacing w:after="200" w:line="276" w:lineRule="auto"/>
                    <w:jc w:val="both"/>
                    <w:rPr>
                      <w:rFonts w:ascii="Trebuchet MS" w:hAnsi="Trebuchet MS"/>
                    </w:rPr>
                  </w:pPr>
                  <w:r w:rsidRPr="00026AB2">
                    <w:rPr>
                      <w:rFonts w:ascii="Trebuchet MS" w:hAnsi="Trebuchet MS" w:cs="Calibri"/>
                      <w:color w:val="000000"/>
                    </w:rPr>
                    <w:t>150 Support for tertiary education (excluding infrastructure)</w:t>
                  </w:r>
                </w:p>
              </w:tc>
              <w:tc>
                <w:tcPr>
                  <w:tcW w:w="1712" w:type="dxa"/>
                  <w:tcBorders>
                    <w:top w:val="nil"/>
                    <w:left w:val="nil"/>
                    <w:bottom w:val="single" w:sz="4" w:space="0" w:color="auto"/>
                    <w:right w:val="single" w:sz="4" w:space="0" w:color="auto"/>
                  </w:tcBorders>
                  <w:shd w:val="clear" w:color="000000" w:fill="FFFFFF"/>
                </w:tcPr>
                <w:p w14:paraId="59C97A7A" w14:textId="69E97F1B" w:rsidR="008F67C0" w:rsidRPr="00026AB2" w:rsidRDefault="00854415" w:rsidP="008F67C0">
                  <w:pPr>
                    <w:spacing w:line="276" w:lineRule="auto"/>
                    <w:rPr>
                      <w:rFonts w:ascii="Trebuchet MS" w:hAnsi="Trebuchet MS"/>
                    </w:rPr>
                  </w:pPr>
                  <w:r>
                    <w:rPr>
                      <w:rFonts w:ascii="Trebuchet MS" w:hAnsi="Trebuchet MS" w:cs="Calibri"/>
                      <w:color w:val="000000"/>
                    </w:rPr>
                    <w:t>1 266 624</w:t>
                  </w:r>
                  <w:r w:rsidRPr="00026AB2">
                    <w:rPr>
                      <w:rFonts w:ascii="Trebuchet MS" w:hAnsi="Trebuchet MS" w:cs="Calibri"/>
                      <w:color w:val="000000"/>
                    </w:rPr>
                    <w:t>.00</w:t>
                  </w:r>
                </w:p>
              </w:tc>
            </w:tr>
            <w:tr w:rsidR="008F67C0" w:rsidRPr="00026AB2" w14:paraId="633261FC" w14:textId="77777777" w:rsidTr="00854415">
              <w:tc>
                <w:tcPr>
                  <w:tcW w:w="1111" w:type="dxa"/>
                  <w:vMerge/>
                  <w:tcBorders>
                    <w:left w:val="single" w:sz="6" w:space="0" w:color="000000"/>
                    <w:bottom w:val="single" w:sz="6" w:space="0" w:color="000000"/>
                    <w:right w:val="single" w:sz="6" w:space="0" w:color="000000"/>
                  </w:tcBorders>
                  <w:shd w:val="clear" w:color="auto" w:fill="auto"/>
                </w:tcPr>
                <w:p w14:paraId="5C4EB0EC" w14:textId="77777777" w:rsidR="008F67C0" w:rsidRPr="00026AB2" w:rsidRDefault="008F67C0" w:rsidP="008F67C0">
                  <w:pPr>
                    <w:spacing w:line="276" w:lineRule="auto"/>
                    <w:rPr>
                      <w:rFonts w:ascii="Trebuchet MS" w:hAnsi="Trebuchet MS"/>
                    </w:rPr>
                  </w:pPr>
                </w:p>
              </w:tc>
              <w:tc>
                <w:tcPr>
                  <w:tcW w:w="822" w:type="dxa"/>
                  <w:vMerge/>
                  <w:tcBorders>
                    <w:left w:val="single" w:sz="6" w:space="0" w:color="000000"/>
                    <w:bottom w:val="single" w:sz="6" w:space="0" w:color="000000"/>
                    <w:right w:val="single" w:sz="6" w:space="0" w:color="000000"/>
                  </w:tcBorders>
                  <w:shd w:val="clear" w:color="auto" w:fill="auto"/>
                </w:tcPr>
                <w:p w14:paraId="51E636DC" w14:textId="77777777" w:rsidR="008F67C0" w:rsidRPr="00026AB2" w:rsidRDefault="008F67C0" w:rsidP="008F67C0">
                  <w:pPr>
                    <w:spacing w:line="276" w:lineRule="auto"/>
                    <w:rPr>
                      <w:rFonts w:ascii="Trebuchet MS" w:hAnsi="Trebuchet MS"/>
                    </w:rPr>
                  </w:pPr>
                </w:p>
              </w:tc>
              <w:tc>
                <w:tcPr>
                  <w:tcW w:w="1119" w:type="dxa"/>
                  <w:vMerge/>
                  <w:tcBorders>
                    <w:left w:val="single" w:sz="6" w:space="0" w:color="000000"/>
                    <w:bottom w:val="single" w:sz="6" w:space="0" w:color="000000"/>
                    <w:right w:val="single" w:sz="6" w:space="0" w:color="000000"/>
                  </w:tcBorders>
                  <w:shd w:val="clear" w:color="auto" w:fill="auto"/>
                </w:tcPr>
                <w:p w14:paraId="07D369B2" w14:textId="77777777" w:rsidR="008F67C0" w:rsidRPr="00026AB2" w:rsidRDefault="008F67C0" w:rsidP="008F67C0">
                  <w:pPr>
                    <w:spacing w:line="276" w:lineRule="auto"/>
                    <w:rPr>
                      <w:rFonts w:ascii="Trebuchet MS" w:hAnsi="Trebuchet MS"/>
                    </w:rPr>
                  </w:pPr>
                </w:p>
              </w:tc>
              <w:tc>
                <w:tcPr>
                  <w:tcW w:w="5419" w:type="dxa"/>
                  <w:tcBorders>
                    <w:top w:val="nil"/>
                    <w:left w:val="single" w:sz="4" w:space="0" w:color="auto"/>
                    <w:bottom w:val="single" w:sz="4" w:space="0" w:color="auto"/>
                    <w:right w:val="single" w:sz="4" w:space="0" w:color="auto"/>
                  </w:tcBorders>
                  <w:shd w:val="clear" w:color="000000" w:fill="FFFFFF"/>
                  <w:vAlign w:val="center"/>
                </w:tcPr>
                <w:p w14:paraId="548A87FC" w14:textId="77777777" w:rsidR="008F67C0" w:rsidRPr="00026AB2" w:rsidRDefault="008F67C0" w:rsidP="008F67C0">
                  <w:pPr>
                    <w:spacing w:after="200" w:line="276" w:lineRule="auto"/>
                    <w:jc w:val="both"/>
                    <w:rPr>
                      <w:rFonts w:ascii="Trebuchet MS" w:hAnsi="Trebuchet MS"/>
                    </w:rPr>
                  </w:pPr>
                  <w:r w:rsidRPr="00026AB2">
                    <w:rPr>
                      <w:rFonts w:ascii="Trebuchet MS" w:hAnsi="Trebuchet MS" w:cs="Calibri"/>
                      <w:color w:val="000000"/>
                    </w:rPr>
                    <w:t>151 Support for adult education (excluding infrastructure)</w:t>
                  </w:r>
                </w:p>
              </w:tc>
              <w:tc>
                <w:tcPr>
                  <w:tcW w:w="1712" w:type="dxa"/>
                  <w:tcBorders>
                    <w:top w:val="nil"/>
                    <w:left w:val="nil"/>
                    <w:bottom w:val="single" w:sz="4" w:space="0" w:color="auto"/>
                    <w:right w:val="single" w:sz="4" w:space="0" w:color="auto"/>
                  </w:tcBorders>
                  <w:shd w:val="clear" w:color="000000" w:fill="FFFFFF"/>
                </w:tcPr>
                <w:p w14:paraId="618FC2D5" w14:textId="1B2FCF4F" w:rsidR="008F67C0" w:rsidRPr="00026AB2" w:rsidRDefault="00854415" w:rsidP="008F67C0">
                  <w:pPr>
                    <w:spacing w:line="276" w:lineRule="auto"/>
                    <w:rPr>
                      <w:rFonts w:ascii="Trebuchet MS" w:hAnsi="Trebuchet MS"/>
                    </w:rPr>
                  </w:pPr>
                  <w:r>
                    <w:rPr>
                      <w:rFonts w:ascii="Trebuchet MS" w:hAnsi="Trebuchet MS" w:cs="Calibri"/>
                      <w:color w:val="000000"/>
                    </w:rPr>
                    <w:t>1 266 624</w:t>
                  </w:r>
                  <w:r w:rsidRPr="00026AB2">
                    <w:rPr>
                      <w:rFonts w:ascii="Trebuchet MS" w:hAnsi="Trebuchet MS" w:cs="Calibri"/>
                      <w:color w:val="000000"/>
                    </w:rPr>
                    <w:t>.00</w:t>
                  </w:r>
                </w:p>
              </w:tc>
            </w:tr>
          </w:tbl>
          <w:p w14:paraId="1EE5DD03" w14:textId="77777777" w:rsidR="00FF48FC" w:rsidRPr="00026AB2" w:rsidRDefault="00FF48FC" w:rsidP="00D553B8">
            <w:pPr>
              <w:spacing w:line="276" w:lineRule="auto"/>
              <w:rPr>
                <w:rFonts w:ascii="Trebuchet MS" w:hAnsi="Trebuchet MS"/>
              </w:rPr>
            </w:pPr>
          </w:p>
          <w:p w14:paraId="735C751C" w14:textId="77777777" w:rsidR="00FF48FC" w:rsidRPr="00365C79" w:rsidRDefault="00FF48FC" w:rsidP="00D553B8">
            <w:pPr>
              <w:spacing w:line="276" w:lineRule="auto"/>
              <w:rPr>
                <w:rFonts w:ascii="Trebuchet MS" w:hAnsi="Trebuchet MS"/>
              </w:rPr>
            </w:pPr>
            <w:r w:rsidRPr="00365C79">
              <w:rPr>
                <w:rFonts w:ascii="Trebuchet MS" w:hAnsi="Trebuchet MS"/>
              </w:rPr>
              <w:t>Dimension 2 – form of financing</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49"/>
              <w:gridCol w:w="1693"/>
              <w:gridCol w:w="2963"/>
              <w:gridCol w:w="1555"/>
              <w:gridCol w:w="2408"/>
            </w:tblGrid>
            <w:tr w:rsidR="00365C79" w:rsidRPr="00365C79" w14:paraId="20D45FD7" w14:textId="77777777" w:rsidTr="00D553B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D0595C7"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Priority no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4FCEA2"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Fund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B6E071"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Specific objective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CCFC62"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FB1153"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Amount (EUR)</w:t>
                  </w:r>
                </w:p>
              </w:tc>
            </w:tr>
            <w:tr w:rsidR="00365C79" w:rsidRPr="00365C79" w14:paraId="2B30D711" w14:textId="77777777" w:rsidTr="00D553B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6D87E9"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 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B03B017" w14:textId="34601A92"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 </w:t>
                  </w:r>
                  <w:r w:rsidR="00B02D21" w:rsidRPr="00365C79">
                    <w:rPr>
                      <w:rFonts w:ascii="Trebuchet MS" w:hAnsi="Trebuchet MS"/>
                      <w:sz w:val="24"/>
                      <w:szCs w:val="24"/>
                    </w:rPr>
                    <w:t>NDCI-CBC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7872FE7"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 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45B10C"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 </w:t>
                  </w:r>
                  <w:r w:rsidRPr="00365C79">
                    <w:rPr>
                      <w:rFonts w:ascii="Trebuchet MS" w:eastAsia="Times New Roman" w:hAnsi="Trebuchet MS" w:cs="Times New Roman"/>
                      <w:iCs/>
                      <w:sz w:val="24"/>
                      <w:szCs w:val="24"/>
                      <w:lang w:eastAsia="en-GB"/>
                    </w:rPr>
                    <w:t>01 Grant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A5E436" w14:textId="29EFECDB" w:rsidR="00FF48FC" w:rsidRPr="00365C79" w:rsidRDefault="00FF48FC" w:rsidP="001C2347">
                  <w:pPr>
                    <w:spacing w:line="276" w:lineRule="auto"/>
                    <w:rPr>
                      <w:rFonts w:ascii="Trebuchet MS" w:hAnsi="Trebuchet MS"/>
                      <w:sz w:val="24"/>
                      <w:szCs w:val="24"/>
                    </w:rPr>
                  </w:pPr>
                  <w:r w:rsidRPr="00365C79">
                    <w:rPr>
                      <w:rFonts w:ascii="Trebuchet MS" w:hAnsi="Trebuchet MS"/>
                      <w:sz w:val="24"/>
                      <w:szCs w:val="24"/>
                    </w:rPr>
                    <w:t> </w:t>
                  </w:r>
                  <w:r w:rsidR="00854415">
                    <w:rPr>
                      <w:rFonts w:ascii="Trebuchet MS" w:hAnsi="Trebuchet MS"/>
                      <w:sz w:val="24"/>
                      <w:szCs w:val="24"/>
                    </w:rPr>
                    <w:t>12 349 582.00</w:t>
                  </w:r>
                </w:p>
              </w:tc>
            </w:tr>
          </w:tbl>
          <w:p w14:paraId="0BB76CCA" w14:textId="77777777" w:rsidR="00FF48FC" w:rsidRPr="00365C79" w:rsidRDefault="00FF48FC" w:rsidP="00D553B8">
            <w:pPr>
              <w:spacing w:line="276" w:lineRule="auto"/>
              <w:rPr>
                <w:rFonts w:ascii="Trebuchet MS" w:hAnsi="Trebuchet MS"/>
              </w:rPr>
            </w:pPr>
          </w:p>
          <w:p w14:paraId="16D52B0C" w14:textId="77777777" w:rsidR="00FF48FC" w:rsidRPr="00365C79" w:rsidRDefault="00FF48FC" w:rsidP="00D553B8">
            <w:pPr>
              <w:spacing w:line="276" w:lineRule="auto"/>
              <w:rPr>
                <w:rFonts w:ascii="Trebuchet MS" w:hAnsi="Trebuchet MS"/>
              </w:rPr>
            </w:pPr>
            <w:r w:rsidRPr="00365C79">
              <w:rPr>
                <w:rFonts w:ascii="Trebuchet MS" w:hAnsi="Trebuchet MS"/>
              </w:rPr>
              <w:t>Dimension 3 – territorial delivery mechanism and territorial focus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06"/>
              <w:gridCol w:w="1335"/>
              <w:gridCol w:w="2337"/>
              <w:gridCol w:w="3468"/>
              <w:gridCol w:w="1822"/>
            </w:tblGrid>
            <w:tr w:rsidR="00365C79" w:rsidRPr="00365C79" w14:paraId="5A8C0763" w14:textId="77777777" w:rsidTr="00D553B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AE11E8A"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Priority No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95D49EE"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Fund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AEA1957"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Specific objective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DAC50B"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C617CE"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Amount (EUR)</w:t>
                  </w:r>
                </w:p>
              </w:tc>
            </w:tr>
            <w:tr w:rsidR="00365C79" w:rsidRPr="00365C79" w14:paraId="0F136AD0" w14:textId="77777777" w:rsidTr="00D553B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9043ABB"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 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24DE2A3" w14:textId="0E81EFD0"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 </w:t>
                  </w:r>
                  <w:r w:rsidR="00B02D21" w:rsidRPr="00365C79">
                    <w:rPr>
                      <w:rFonts w:ascii="Trebuchet MS" w:hAnsi="Trebuchet MS"/>
                      <w:sz w:val="24"/>
                      <w:szCs w:val="24"/>
                    </w:rPr>
                    <w:t>NDCI-CBC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FC64BA"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 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DB1016C" w14:textId="77777777" w:rsidR="00FF48FC" w:rsidRPr="00365C79" w:rsidRDefault="00FF48FC" w:rsidP="002A07E8">
                  <w:pPr>
                    <w:spacing w:line="276" w:lineRule="auto"/>
                    <w:rPr>
                      <w:rFonts w:ascii="Trebuchet MS" w:hAnsi="Trebuchet MS"/>
                      <w:sz w:val="24"/>
                      <w:szCs w:val="24"/>
                    </w:rPr>
                  </w:pPr>
                  <w:r w:rsidRPr="00365C79">
                    <w:rPr>
                      <w:rFonts w:ascii="Trebuchet MS" w:hAnsi="Trebuchet MS"/>
                      <w:sz w:val="24"/>
                      <w:szCs w:val="24"/>
                    </w:rPr>
                    <w:t> </w:t>
                  </w:r>
                  <w:r w:rsidR="002A07E8" w:rsidRPr="00365C79">
                    <w:rPr>
                      <w:rFonts w:ascii="Trebuchet MS" w:eastAsia="Times New Roman" w:hAnsi="Trebuchet MS" w:cs="Times New Roman"/>
                      <w:iCs/>
                      <w:sz w:val="24"/>
                      <w:szCs w:val="24"/>
                      <w:lang w:eastAsia="en-GB"/>
                    </w:rPr>
                    <w:t>33</w:t>
                  </w:r>
                  <w:r w:rsidRPr="00365C79">
                    <w:rPr>
                      <w:rFonts w:ascii="Trebuchet MS" w:eastAsia="Times New Roman" w:hAnsi="Trebuchet MS" w:cs="Times New Roman"/>
                      <w:iCs/>
                      <w:sz w:val="24"/>
                      <w:szCs w:val="24"/>
                      <w:lang w:eastAsia="en-GB"/>
                    </w:rPr>
                    <w:t xml:space="preserve"> No territorial targeting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A905B81" w14:textId="2B4D0467" w:rsidR="00FF48FC" w:rsidRPr="00365C79" w:rsidRDefault="00854415" w:rsidP="00D553B8">
                  <w:pPr>
                    <w:spacing w:line="276" w:lineRule="auto"/>
                    <w:rPr>
                      <w:rFonts w:ascii="Trebuchet MS" w:hAnsi="Trebuchet MS"/>
                      <w:sz w:val="24"/>
                      <w:szCs w:val="24"/>
                    </w:rPr>
                  </w:pPr>
                  <w:r w:rsidRPr="00854415">
                    <w:rPr>
                      <w:rFonts w:ascii="Trebuchet MS" w:hAnsi="Trebuchet MS"/>
                      <w:sz w:val="24"/>
                      <w:szCs w:val="24"/>
                    </w:rPr>
                    <w:t>12 349 582.00</w:t>
                  </w:r>
                </w:p>
              </w:tc>
            </w:tr>
          </w:tbl>
          <w:p w14:paraId="76F56648" w14:textId="77777777" w:rsidR="00FF48FC" w:rsidRPr="00026AB2" w:rsidRDefault="00FF48FC" w:rsidP="00D553B8">
            <w:pPr>
              <w:spacing w:line="276" w:lineRule="auto"/>
              <w:rPr>
                <w:rFonts w:ascii="Trebuchet MS" w:hAnsi="Trebuchet MS"/>
              </w:rPr>
            </w:pPr>
          </w:p>
        </w:tc>
      </w:tr>
    </w:tbl>
    <w:p w14:paraId="24D91413" w14:textId="77777777" w:rsidR="00770B51" w:rsidRPr="00026AB2" w:rsidRDefault="00770B51" w:rsidP="00583B24">
      <w:pPr>
        <w:pStyle w:val="Heading3"/>
        <w:rPr>
          <w:rFonts w:ascii="Trebuchet MS" w:hAnsi="Trebuchet MS"/>
          <w:sz w:val="28"/>
        </w:rPr>
      </w:pPr>
    </w:p>
    <w:p w14:paraId="36E3DEFD" w14:textId="77777777" w:rsidR="00770B51" w:rsidRPr="00026AB2" w:rsidRDefault="00770B51" w:rsidP="00583B24">
      <w:pPr>
        <w:pStyle w:val="Heading3"/>
        <w:rPr>
          <w:rFonts w:ascii="Trebuchet MS" w:hAnsi="Trebuchet MS"/>
          <w:sz w:val="28"/>
        </w:rPr>
      </w:pPr>
      <w:bookmarkStart w:id="26" w:name="_Toc144212092"/>
      <w:r w:rsidRPr="00026AB2">
        <w:rPr>
          <w:rFonts w:ascii="Trebuchet MS" w:hAnsi="Trebuchet MS"/>
          <w:sz w:val="28"/>
        </w:rPr>
        <w:t>2.2.2 Specific objective</w:t>
      </w:r>
      <w:bookmarkEnd w:id="26"/>
    </w:p>
    <w:p w14:paraId="5EEE71B1" w14:textId="77777777" w:rsidR="00770B51" w:rsidRPr="00026AB2" w:rsidRDefault="00770B51" w:rsidP="00583B24">
      <w:pPr>
        <w:pStyle w:val="Heading3"/>
        <w:rPr>
          <w:rFonts w:ascii="Trebuchet MS" w:hAnsi="Trebuchet MS"/>
          <w:sz w:val="28"/>
        </w:rPr>
      </w:pPr>
      <w:bookmarkStart w:id="27" w:name="_Toc144212093"/>
      <w:r w:rsidRPr="00026AB2">
        <w:rPr>
          <w:rFonts w:ascii="Trebuchet MS" w:hAnsi="Trebuchet MS"/>
          <w:sz w:val="28"/>
        </w:rPr>
        <w:t>Ensuring equal access to health care and fostering resilience of health systems, including primary care, and promoting the transition from institutional to family-based and community- based care</w:t>
      </w:r>
      <w:bookmarkEnd w:id="27"/>
    </w:p>
    <w:p w14:paraId="7C8C6EB6" w14:textId="77777777" w:rsidR="00583B24" w:rsidRPr="00026AB2" w:rsidRDefault="00583B24" w:rsidP="00583B24">
      <w:pPr>
        <w:rPr>
          <w:rFonts w:ascii="Trebuchet MS" w:hAnsi="Trebuchet MS"/>
        </w:rPr>
      </w:pPr>
    </w:p>
    <w:p w14:paraId="32802D09" w14:textId="77777777" w:rsidR="00CE5AA8" w:rsidRPr="00026AB2" w:rsidRDefault="00CE5AA8" w:rsidP="00CE5AA8">
      <w:pPr>
        <w:spacing w:line="276" w:lineRule="auto"/>
        <w:jc w:val="both"/>
        <w:rPr>
          <w:rFonts w:ascii="Trebuchet MS" w:hAnsi="Trebuchet MS"/>
          <w:sz w:val="24"/>
          <w:szCs w:val="24"/>
        </w:rPr>
      </w:pPr>
      <w:r w:rsidRPr="00026AB2">
        <w:rPr>
          <w:rFonts w:ascii="Trebuchet MS" w:hAnsi="Trebuchet MS"/>
          <w:sz w:val="24"/>
          <w:szCs w:val="24"/>
        </w:rPr>
        <w:t xml:space="preserve">Healthcare remains an important sector for both countries also during the 2021-2027 programming period. Life expectancy in the two countries continues to be lower than the EU average, mortality rates, infant mortality rate keep high levels. Prevention programs are still not widely used which accounts for deaths caused by otherwise preventable disease. The main challenges are given by the infrastructure, with constant or decreasing number of medical units and beds, poor endowment and emigration of healthcare personnel, both doctors and support staff. </w:t>
      </w:r>
    </w:p>
    <w:p w14:paraId="7A4C81EA" w14:textId="77777777" w:rsidR="00CE5AA8" w:rsidRPr="00026AB2" w:rsidRDefault="00CE5AA8" w:rsidP="00CE5AA8">
      <w:pPr>
        <w:spacing w:line="276" w:lineRule="auto"/>
        <w:jc w:val="both"/>
        <w:rPr>
          <w:rFonts w:ascii="Trebuchet MS" w:eastAsia="Trebuchet MS" w:hAnsi="Trebuchet MS" w:cstheme="majorBidi"/>
          <w:sz w:val="24"/>
          <w:szCs w:val="24"/>
          <w:lang w:val="ca-ES"/>
        </w:rPr>
      </w:pPr>
      <w:r w:rsidRPr="00026AB2">
        <w:rPr>
          <w:rFonts w:ascii="Trebuchet MS" w:eastAsia="Trebuchet MS" w:hAnsi="Trebuchet MS" w:cstheme="majorBidi"/>
          <w:sz w:val="24"/>
          <w:szCs w:val="24"/>
          <w:lang w:val="ca-ES"/>
        </w:rPr>
        <w:t xml:space="preserve">Both countries spend less than the EU average on healthcare and face issues related to access to healthcare, infrastructure and endowment. Besides the problems already existent in this area, </w:t>
      </w:r>
      <w:r w:rsidRPr="00026AB2">
        <w:rPr>
          <w:rFonts w:ascii="Trebuchet MS" w:eastAsia="Trebuchet MS" w:hAnsi="Trebuchet MS" w:cstheme="majorBidi"/>
          <w:sz w:val="24"/>
          <w:szCs w:val="24"/>
          <w:lang w:val="ca-ES"/>
        </w:rPr>
        <w:lastRenderedPageBreak/>
        <w:t xml:space="preserve">the COVID 19 pandemic has put even more pressure on the system, the need for investments and upgrading of the infrastructure is more stringent than ever. Also due to the current health crisis more sources of funding, both internal and external, may become available. For the next period Romania will receive substantial funding through various national programmes, as is , at a lesser level, Ukraine. Nonetheless, considering the specific problems of the border area, the strong cooperation background between the two countries in this area but also the vulnerabilities shown by the pandemics, the area of healthcare remains relevant in a cross border context. </w:t>
      </w:r>
    </w:p>
    <w:p w14:paraId="6420F16E" w14:textId="77777777" w:rsidR="00413F8B" w:rsidRPr="00026AB2" w:rsidRDefault="00413F8B" w:rsidP="00CE5AA8">
      <w:pPr>
        <w:spacing w:line="276" w:lineRule="auto"/>
        <w:jc w:val="both"/>
        <w:rPr>
          <w:rFonts w:ascii="Trebuchet MS" w:eastAsia="Trebuchet MS" w:hAnsi="Trebuchet MS" w:cstheme="majorBidi"/>
          <w:sz w:val="24"/>
          <w:szCs w:val="24"/>
          <w:lang w:val="ca-ES"/>
        </w:rPr>
      </w:pPr>
      <w:r w:rsidRPr="00026AB2">
        <w:rPr>
          <w:rFonts w:ascii="Trebuchet MS" w:eastAsia="Trebuchet MS" w:hAnsi="Trebuchet MS" w:cstheme="majorBidi"/>
          <w:sz w:val="24"/>
          <w:szCs w:val="24"/>
          <w:lang w:val="ca-ES"/>
        </w:rPr>
        <w:t>The programme will a</w:t>
      </w:r>
      <w:r w:rsidR="00930D1F" w:rsidRPr="00026AB2">
        <w:rPr>
          <w:rFonts w:ascii="Trebuchet MS" w:eastAsia="Trebuchet MS" w:hAnsi="Trebuchet MS" w:cstheme="majorBidi"/>
          <w:sz w:val="24"/>
          <w:szCs w:val="24"/>
          <w:lang w:val="ca-ES"/>
        </w:rPr>
        <w:t xml:space="preserve">ddress some of these issues by financing investments in </w:t>
      </w:r>
      <w:r w:rsidR="00D41357" w:rsidRPr="00026AB2">
        <w:rPr>
          <w:rFonts w:ascii="Trebuchet MS" w:eastAsia="Trebuchet MS" w:hAnsi="Trebuchet MS" w:cstheme="majorBidi"/>
          <w:sz w:val="24"/>
          <w:szCs w:val="24"/>
          <w:lang w:val="ca-ES"/>
        </w:rPr>
        <w:t xml:space="preserve">infrastructure for healthcare, such as construction, rehabilitation, modernization and also investments in emergency services and mobile screening caravans. A very important component of the activities to be financed is that of the soft investments, targeted towards trainings, exchange of experience, awareness campaigns. All the activities that are going to be developed jointly are likely to have a significant impact </w:t>
      </w:r>
      <w:r w:rsidR="00114A9A" w:rsidRPr="00026AB2">
        <w:rPr>
          <w:rFonts w:ascii="Trebuchet MS" w:eastAsia="Trebuchet MS" w:hAnsi="Trebuchet MS" w:cstheme="majorBidi"/>
          <w:sz w:val="24"/>
          <w:szCs w:val="24"/>
          <w:lang w:val="ca-ES"/>
        </w:rPr>
        <w:t xml:space="preserve">for the communities and </w:t>
      </w:r>
      <w:r w:rsidR="003F4774" w:rsidRPr="00026AB2">
        <w:rPr>
          <w:rFonts w:ascii="Trebuchet MS" w:eastAsia="Trebuchet MS" w:hAnsi="Trebuchet MS" w:cstheme="majorBidi"/>
          <w:sz w:val="24"/>
          <w:szCs w:val="24"/>
          <w:lang w:val="ca-ES"/>
        </w:rPr>
        <w:t>to bring added value also through the capitalization of the results obtained during the 2014-2020 programming period.</w:t>
      </w:r>
    </w:p>
    <w:p w14:paraId="5EDAF9E0" w14:textId="77777777" w:rsidR="00FD1A37" w:rsidRPr="00026AB2" w:rsidRDefault="00FD1A37" w:rsidP="00CE5AA8">
      <w:pPr>
        <w:spacing w:line="276" w:lineRule="auto"/>
        <w:jc w:val="both"/>
        <w:rPr>
          <w:rFonts w:ascii="Trebuchet MS" w:eastAsia="Trebuchet MS" w:hAnsi="Trebuchet MS" w:cstheme="majorBidi"/>
          <w:sz w:val="24"/>
          <w:szCs w:val="24"/>
          <w:lang w:val="ca-ES"/>
        </w:rPr>
      </w:pPr>
    </w:p>
    <w:p w14:paraId="11B0FC51" w14:textId="77777777" w:rsidR="00770B51" w:rsidRPr="00026AB2" w:rsidRDefault="00290AFB" w:rsidP="00846A54">
      <w:pPr>
        <w:pStyle w:val="Heading4"/>
        <w:rPr>
          <w:rFonts w:ascii="Trebuchet MS" w:hAnsi="Trebuchet MS"/>
          <w:sz w:val="24"/>
        </w:rPr>
      </w:pPr>
      <w:r w:rsidRPr="00026AB2">
        <w:rPr>
          <w:rFonts w:ascii="Trebuchet MS" w:hAnsi="Trebuchet MS"/>
          <w:sz w:val="24"/>
        </w:rPr>
        <w:t>2.2.2.1 Related</w:t>
      </w:r>
      <w:r w:rsidR="00770B51" w:rsidRPr="00026AB2">
        <w:rPr>
          <w:rFonts w:ascii="Trebuchet MS" w:hAnsi="Trebuchet MS"/>
          <w:sz w:val="24"/>
        </w:rPr>
        <w:t xml:space="preserve"> types of action, and their expected contribution to t</w:t>
      </w:r>
      <w:r w:rsidR="00F249F0" w:rsidRPr="00026AB2">
        <w:rPr>
          <w:rFonts w:ascii="Trebuchet MS" w:hAnsi="Trebuchet MS"/>
          <w:sz w:val="24"/>
        </w:rPr>
        <w:t xml:space="preserve">hose specific objectives and to </w:t>
      </w:r>
      <w:r w:rsidR="00770B51" w:rsidRPr="00026AB2">
        <w:rPr>
          <w:rFonts w:ascii="Trebuchet MS" w:hAnsi="Trebuchet MS"/>
          <w:sz w:val="24"/>
        </w:rPr>
        <w:t>macro-regional strategies and sea-basis strategies, where appropriate</w:t>
      </w:r>
    </w:p>
    <w:p w14:paraId="4DCC5F28" w14:textId="14906950" w:rsidR="00290AFB" w:rsidRPr="00704672" w:rsidRDefault="00290AFB" w:rsidP="0006633A">
      <w:pPr>
        <w:pStyle w:val="ListParagraph"/>
        <w:numPr>
          <w:ilvl w:val="0"/>
          <w:numId w:val="14"/>
        </w:numPr>
        <w:spacing w:before="0" w:after="160" w:line="276" w:lineRule="auto"/>
        <w:jc w:val="both"/>
        <w:rPr>
          <w:rFonts w:ascii="Trebuchet MS" w:hAnsi="Trebuchet MS"/>
          <w:sz w:val="24"/>
        </w:rPr>
      </w:pPr>
      <w:r w:rsidRPr="00704672">
        <w:rPr>
          <w:rFonts w:ascii="Trebuchet MS" w:hAnsi="Trebuchet MS"/>
          <w:sz w:val="24"/>
        </w:rPr>
        <w:t>Joint activities meant to enhance the access to health in the border area through construction / rehabilitation / modernization of infrastructure of public health services</w:t>
      </w:r>
      <w:r w:rsidR="00934ED4" w:rsidRPr="00704672">
        <w:rPr>
          <w:rFonts w:ascii="Trebuchet MS" w:hAnsi="Trebuchet MS"/>
          <w:sz w:val="24"/>
        </w:rPr>
        <w:t xml:space="preserve"> (</w:t>
      </w:r>
      <w:r w:rsidR="0006633A" w:rsidRPr="00704672">
        <w:rPr>
          <w:rFonts w:ascii="Trebuchet MS" w:hAnsi="Trebuchet MS"/>
          <w:sz w:val="24"/>
        </w:rPr>
        <w:t>including reception of medically evacuated patients, health care for the displaced persons and reconstruction/upgrade of medical facilities because of the Russian aggression in Ukraine</w:t>
      </w:r>
      <w:r w:rsidR="00934ED4" w:rsidRPr="00704672">
        <w:rPr>
          <w:rFonts w:ascii="Trebuchet MS" w:hAnsi="Trebuchet MS"/>
          <w:sz w:val="24"/>
        </w:rPr>
        <w:t>)</w:t>
      </w:r>
      <w:r w:rsidRPr="00704672">
        <w:rPr>
          <w:rFonts w:ascii="Trebuchet MS" w:hAnsi="Trebuchet MS"/>
          <w:sz w:val="24"/>
        </w:rPr>
        <w:t>;</w:t>
      </w:r>
    </w:p>
    <w:p w14:paraId="346B500F" w14:textId="77777777" w:rsidR="00290AFB" w:rsidRPr="00704672" w:rsidRDefault="00290AFB" w:rsidP="00290AFB">
      <w:pPr>
        <w:pStyle w:val="ListParagraph"/>
        <w:numPr>
          <w:ilvl w:val="0"/>
          <w:numId w:val="13"/>
        </w:numPr>
        <w:spacing w:before="0" w:after="160" w:line="276" w:lineRule="auto"/>
        <w:jc w:val="both"/>
        <w:rPr>
          <w:rFonts w:ascii="Trebuchet MS" w:hAnsi="Trebuchet MS"/>
          <w:sz w:val="24"/>
        </w:rPr>
      </w:pPr>
      <w:r w:rsidRPr="00704672">
        <w:rPr>
          <w:rFonts w:ascii="Trebuchet MS" w:hAnsi="Trebuchet MS"/>
          <w:sz w:val="24"/>
        </w:rPr>
        <w:t>Developing labs and mobile labs for screening / clinical monitoring of diseases and prevention of cross border epidemics;</w:t>
      </w:r>
    </w:p>
    <w:p w14:paraId="13EB10B7" w14:textId="3B2E380D" w:rsidR="00290AFB" w:rsidRPr="00704672" w:rsidRDefault="00290AFB" w:rsidP="009F7EC5">
      <w:pPr>
        <w:pStyle w:val="ListParagraph"/>
        <w:numPr>
          <w:ilvl w:val="0"/>
          <w:numId w:val="13"/>
        </w:numPr>
        <w:spacing w:before="0" w:after="160" w:line="276" w:lineRule="auto"/>
        <w:jc w:val="both"/>
        <w:rPr>
          <w:rFonts w:ascii="Trebuchet MS" w:hAnsi="Trebuchet MS"/>
          <w:sz w:val="24"/>
        </w:rPr>
      </w:pPr>
      <w:r w:rsidRPr="00704672">
        <w:rPr>
          <w:rFonts w:ascii="Trebuchet MS" w:hAnsi="Trebuchet MS"/>
          <w:sz w:val="24"/>
        </w:rPr>
        <w:t xml:space="preserve">Equipping specific public medical service infrastructure (outpatient, emergency room facilities, medical </w:t>
      </w:r>
      <w:proofErr w:type="spellStart"/>
      <w:r w:rsidRPr="00704672">
        <w:rPr>
          <w:rFonts w:ascii="Trebuchet MS" w:hAnsi="Trebuchet MS"/>
          <w:sz w:val="24"/>
        </w:rPr>
        <w:t>centres</w:t>
      </w:r>
      <w:proofErr w:type="spellEnd"/>
      <w:r w:rsidRPr="00704672">
        <w:rPr>
          <w:rFonts w:ascii="Trebuchet MS" w:hAnsi="Trebuchet MS"/>
          <w:sz w:val="24"/>
        </w:rPr>
        <w:t>, integrated social intervention, etc.)</w:t>
      </w:r>
      <w:r w:rsidR="009F7EC5" w:rsidRPr="00704672">
        <w:rPr>
          <w:rFonts w:ascii="Trebuchet MS" w:hAnsi="Trebuchet MS"/>
          <w:sz w:val="24"/>
        </w:rPr>
        <w:t xml:space="preserve"> including via partnerships with civil society </w:t>
      </w:r>
      <w:proofErr w:type="spellStart"/>
      <w:r w:rsidR="009F7EC5" w:rsidRPr="00704672">
        <w:rPr>
          <w:rFonts w:ascii="Trebuchet MS" w:hAnsi="Trebuchet MS"/>
          <w:sz w:val="24"/>
        </w:rPr>
        <w:t>organisations</w:t>
      </w:r>
      <w:proofErr w:type="spellEnd"/>
      <w:r w:rsidRPr="00704672">
        <w:rPr>
          <w:rFonts w:ascii="Trebuchet MS" w:hAnsi="Trebuchet MS"/>
          <w:sz w:val="24"/>
        </w:rPr>
        <w:t>;</w:t>
      </w:r>
    </w:p>
    <w:p w14:paraId="3BECF7F9" w14:textId="3C2BE508" w:rsidR="00290AFB" w:rsidRPr="00704672" w:rsidRDefault="00290AFB" w:rsidP="00290AFB">
      <w:pPr>
        <w:pStyle w:val="ListParagraph"/>
        <w:numPr>
          <w:ilvl w:val="0"/>
          <w:numId w:val="14"/>
        </w:numPr>
        <w:spacing w:before="0" w:after="160" w:line="276" w:lineRule="auto"/>
        <w:jc w:val="both"/>
        <w:rPr>
          <w:rFonts w:ascii="Trebuchet MS" w:hAnsi="Trebuchet MS"/>
          <w:sz w:val="24"/>
        </w:rPr>
      </w:pPr>
      <w:r w:rsidRPr="00704672">
        <w:rPr>
          <w:rFonts w:ascii="Trebuchet MS" w:hAnsi="Trebuchet MS"/>
          <w:sz w:val="24"/>
        </w:rPr>
        <w:t xml:space="preserve">Mobile health status screening caravans for monitoring health status (blood, diabetes, </w:t>
      </w:r>
      <w:r w:rsidR="007C0430" w:rsidRPr="00704672">
        <w:rPr>
          <w:rFonts w:ascii="Trebuchet MS" w:hAnsi="Trebuchet MS"/>
          <w:sz w:val="24"/>
        </w:rPr>
        <w:t>h</w:t>
      </w:r>
      <w:r w:rsidR="00B02D21" w:rsidRPr="00704672">
        <w:rPr>
          <w:rFonts w:ascii="Trebuchet MS" w:hAnsi="Trebuchet MS"/>
          <w:sz w:val="24"/>
        </w:rPr>
        <w:t xml:space="preserve">ealth </w:t>
      </w:r>
      <w:r w:rsidRPr="00704672">
        <w:rPr>
          <w:rFonts w:ascii="Trebuchet MS" w:hAnsi="Trebuchet MS"/>
          <w:sz w:val="24"/>
        </w:rPr>
        <w:t>investigations</w:t>
      </w:r>
      <w:r w:rsidR="00B02D21" w:rsidRPr="00704672">
        <w:rPr>
          <w:rFonts w:ascii="Trebuchet MS" w:hAnsi="Trebuchet MS"/>
          <w:sz w:val="24"/>
        </w:rPr>
        <w:t xml:space="preserve">, </w:t>
      </w:r>
      <w:proofErr w:type="spellStart"/>
      <w:r w:rsidR="00B02D21" w:rsidRPr="00704672">
        <w:rPr>
          <w:rFonts w:ascii="Trebuchet MS" w:hAnsi="Trebuchet MS"/>
          <w:sz w:val="24"/>
        </w:rPr>
        <w:t>etc</w:t>
      </w:r>
      <w:proofErr w:type="spellEnd"/>
      <w:r w:rsidRPr="00704672">
        <w:rPr>
          <w:rFonts w:ascii="Trebuchet MS" w:hAnsi="Trebuchet MS"/>
          <w:sz w:val="24"/>
        </w:rPr>
        <w:t>) as well as dental care assistance providing to population in rural areas;</w:t>
      </w:r>
    </w:p>
    <w:p w14:paraId="0CF1EDD7" w14:textId="46700E6E" w:rsidR="00290AFB" w:rsidRPr="00704672" w:rsidRDefault="00290AFB" w:rsidP="00290AFB">
      <w:pPr>
        <w:pStyle w:val="ListParagraph"/>
        <w:numPr>
          <w:ilvl w:val="0"/>
          <w:numId w:val="14"/>
        </w:numPr>
        <w:spacing w:before="0" w:after="160" w:line="276" w:lineRule="auto"/>
        <w:jc w:val="both"/>
        <w:rPr>
          <w:rFonts w:ascii="Trebuchet MS" w:hAnsi="Trebuchet MS"/>
          <w:sz w:val="24"/>
        </w:rPr>
      </w:pPr>
      <w:r w:rsidRPr="00704672">
        <w:rPr>
          <w:rFonts w:ascii="Trebuchet MS" w:hAnsi="Trebuchet MS"/>
          <w:sz w:val="24"/>
        </w:rPr>
        <w:t>Equipping specific public medical emergency service infrastructure</w:t>
      </w:r>
      <w:r w:rsidR="009F7EC5" w:rsidRPr="00704672">
        <w:rPr>
          <w:rFonts w:ascii="Trebuchet MS" w:hAnsi="Trebuchet MS"/>
          <w:sz w:val="24"/>
        </w:rPr>
        <w:t xml:space="preserve"> </w:t>
      </w:r>
      <w:r w:rsidRPr="00704672">
        <w:rPr>
          <w:rFonts w:ascii="Trebuchet MS" w:hAnsi="Trebuchet MS"/>
          <w:sz w:val="24"/>
        </w:rPr>
        <w:t>;</w:t>
      </w:r>
    </w:p>
    <w:p w14:paraId="383E178A" w14:textId="77777777" w:rsidR="00290AFB" w:rsidRPr="00704672" w:rsidRDefault="00290AFB" w:rsidP="00290AFB">
      <w:pPr>
        <w:pStyle w:val="ListParagraph"/>
        <w:numPr>
          <w:ilvl w:val="0"/>
          <w:numId w:val="14"/>
        </w:numPr>
        <w:spacing w:before="0" w:after="160" w:line="276" w:lineRule="auto"/>
        <w:jc w:val="both"/>
        <w:rPr>
          <w:rFonts w:ascii="Trebuchet MS" w:hAnsi="Trebuchet MS"/>
          <w:sz w:val="24"/>
        </w:rPr>
      </w:pPr>
      <w:r w:rsidRPr="00704672">
        <w:rPr>
          <w:rFonts w:ascii="Trebuchet MS" w:hAnsi="Trebuchet MS"/>
          <w:sz w:val="24"/>
        </w:rPr>
        <w:t>Joint training programs and exchange of experience, networking for supporting the functioning of the specific public medical services, telemedicine;</w:t>
      </w:r>
    </w:p>
    <w:p w14:paraId="4119D915" w14:textId="77777777" w:rsidR="00290AFB" w:rsidRPr="00704672" w:rsidRDefault="00290AFB" w:rsidP="00290AFB">
      <w:pPr>
        <w:pStyle w:val="ListParagraph"/>
        <w:numPr>
          <w:ilvl w:val="0"/>
          <w:numId w:val="13"/>
        </w:numPr>
        <w:spacing w:before="0" w:after="160" w:line="276" w:lineRule="auto"/>
        <w:jc w:val="both"/>
        <w:rPr>
          <w:rFonts w:ascii="Trebuchet MS" w:hAnsi="Trebuchet MS"/>
          <w:sz w:val="24"/>
        </w:rPr>
      </w:pPr>
      <w:r w:rsidRPr="00704672">
        <w:rPr>
          <w:rFonts w:ascii="Trebuchet MS" w:hAnsi="Trebuchet MS"/>
          <w:sz w:val="24"/>
        </w:rPr>
        <w:t xml:space="preserve">Exchange of experience, joint activities in order to ensure compatibility of the treatment guidelines, joint diagnosis </w:t>
      </w:r>
      <w:proofErr w:type="spellStart"/>
      <w:r w:rsidRPr="00704672">
        <w:rPr>
          <w:rFonts w:ascii="Trebuchet MS" w:hAnsi="Trebuchet MS"/>
          <w:sz w:val="24"/>
        </w:rPr>
        <w:t>programmes</w:t>
      </w:r>
      <w:proofErr w:type="spellEnd"/>
      <w:r w:rsidRPr="00704672">
        <w:rPr>
          <w:rFonts w:ascii="Trebuchet MS" w:hAnsi="Trebuchet MS"/>
          <w:sz w:val="24"/>
        </w:rPr>
        <w:t>;</w:t>
      </w:r>
    </w:p>
    <w:p w14:paraId="17A9CD34" w14:textId="1809156C" w:rsidR="00290AFB" w:rsidRPr="00704672" w:rsidRDefault="00290AFB" w:rsidP="009F7EC5">
      <w:pPr>
        <w:pStyle w:val="ListParagraph"/>
        <w:numPr>
          <w:ilvl w:val="0"/>
          <w:numId w:val="13"/>
        </w:numPr>
        <w:spacing w:before="0" w:after="160" w:line="276" w:lineRule="auto"/>
        <w:jc w:val="both"/>
        <w:rPr>
          <w:rFonts w:ascii="Trebuchet MS" w:hAnsi="Trebuchet MS"/>
          <w:sz w:val="24"/>
        </w:rPr>
      </w:pPr>
      <w:r w:rsidRPr="00704672">
        <w:rPr>
          <w:rFonts w:ascii="Trebuchet MS" w:hAnsi="Trebuchet MS"/>
          <w:sz w:val="24"/>
        </w:rPr>
        <w:t>Awareness campaigns concerning public education on health, diseases and prevention of epidemics</w:t>
      </w:r>
      <w:r w:rsidR="009F7EC5" w:rsidRPr="00704672">
        <w:rPr>
          <w:rFonts w:ascii="Trebuchet MS" w:hAnsi="Trebuchet MS"/>
          <w:sz w:val="24"/>
        </w:rPr>
        <w:t xml:space="preserve"> including conducted by civil society </w:t>
      </w:r>
      <w:proofErr w:type="spellStart"/>
      <w:r w:rsidR="009F7EC5" w:rsidRPr="00704672">
        <w:rPr>
          <w:rFonts w:ascii="Trebuchet MS" w:hAnsi="Trebuchet MS"/>
          <w:sz w:val="24"/>
        </w:rPr>
        <w:t>organisations</w:t>
      </w:r>
      <w:proofErr w:type="spellEnd"/>
      <w:r w:rsidRPr="00704672">
        <w:rPr>
          <w:rFonts w:ascii="Trebuchet MS" w:hAnsi="Trebuchet MS"/>
          <w:sz w:val="24"/>
        </w:rPr>
        <w:t>;</w:t>
      </w:r>
    </w:p>
    <w:p w14:paraId="7979BE46" w14:textId="17182C7B" w:rsidR="00AA4753" w:rsidRPr="00AA4753" w:rsidRDefault="00290AFB" w:rsidP="00AA4753">
      <w:pPr>
        <w:pStyle w:val="ListParagraph"/>
        <w:numPr>
          <w:ilvl w:val="0"/>
          <w:numId w:val="13"/>
        </w:numPr>
        <w:spacing w:before="0" w:after="160" w:line="276" w:lineRule="auto"/>
        <w:jc w:val="both"/>
        <w:rPr>
          <w:rFonts w:ascii="Trebuchet MS" w:hAnsi="Trebuchet MS"/>
          <w:sz w:val="24"/>
        </w:rPr>
      </w:pPr>
      <w:r w:rsidRPr="00704672">
        <w:rPr>
          <w:rFonts w:ascii="Trebuchet MS" w:hAnsi="Trebuchet MS"/>
          <w:sz w:val="24"/>
        </w:rPr>
        <w:t>Specific equipment for digitalization in healthcare.</w:t>
      </w:r>
      <w:r w:rsidR="00AA4753" w:rsidRPr="00AA4753">
        <w:rPr>
          <w:rFonts w:ascii="Trebuchet MS" w:hAnsi="Trebuchet MS"/>
          <w:sz w:val="24"/>
        </w:rPr>
        <w:br w:type="page"/>
      </w:r>
    </w:p>
    <w:p w14:paraId="0D2E0ECF" w14:textId="77777777" w:rsidR="00AA4753" w:rsidRDefault="00AA4753" w:rsidP="001C2347">
      <w:pPr>
        <w:pStyle w:val="ListParagraph"/>
        <w:spacing w:before="0" w:after="160" w:line="276" w:lineRule="auto"/>
        <w:jc w:val="both"/>
        <w:rPr>
          <w:rFonts w:ascii="Trebuchet MS" w:hAnsi="Trebuchet MS"/>
          <w:sz w:val="24"/>
        </w:rPr>
        <w:sectPr w:rsidR="00AA4753" w:rsidSect="001C59A5">
          <w:pgSz w:w="12240" w:h="15840"/>
          <w:pgMar w:top="851" w:right="851" w:bottom="1440" w:left="993" w:header="709" w:footer="709" w:gutter="0"/>
          <w:cols w:space="708"/>
          <w:docGrid w:linePitch="360"/>
        </w:sectPr>
      </w:pPr>
    </w:p>
    <w:p w14:paraId="77C18E55" w14:textId="4A0717EF" w:rsidR="00F04386" w:rsidRPr="00026AB2" w:rsidRDefault="00F04386" w:rsidP="001C2347">
      <w:pPr>
        <w:pStyle w:val="ListParagraph"/>
        <w:spacing w:before="0" w:after="160" w:line="276" w:lineRule="auto"/>
        <w:jc w:val="both"/>
        <w:rPr>
          <w:rFonts w:ascii="Trebuchet MS" w:hAnsi="Trebuchet MS"/>
          <w:sz w:val="24"/>
        </w:rPr>
      </w:pPr>
    </w:p>
    <w:p w14:paraId="706E6E52" w14:textId="62F0077E" w:rsidR="001C2347" w:rsidRPr="00026AB2" w:rsidRDefault="006D2879" w:rsidP="006D2879">
      <w:pPr>
        <w:pStyle w:val="Heading4"/>
        <w:rPr>
          <w:rFonts w:ascii="Trebuchet MS" w:hAnsi="Trebuchet MS"/>
          <w:sz w:val="24"/>
        </w:rPr>
      </w:pPr>
      <w:r w:rsidRPr="00026AB2">
        <w:rPr>
          <w:rFonts w:ascii="Trebuchet MS" w:hAnsi="Trebuchet MS"/>
          <w:sz w:val="24"/>
        </w:rPr>
        <w:t>2.2</w:t>
      </w:r>
      <w:r w:rsidR="001C2347" w:rsidRPr="00026AB2">
        <w:rPr>
          <w:rFonts w:ascii="Trebuchet MS" w:hAnsi="Trebuchet MS"/>
          <w:sz w:val="24"/>
        </w:rPr>
        <w:t>.2.2 Indicators</w:t>
      </w:r>
    </w:p>
    <w:p w14:paraId="578B38B9" w14:textId="77777777" w:rsidR="001C2347" w:rsidRPr="00026AB2" w:rsidRDefault="001C2347" w:rsidP="001C2347">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p>
    <w:p w14:paraId="4C41F1A6" w14:textId="77777777" w:rsidR="001C2347" w:rsidRPr="00026AB2" w:rsidRDefault="001C2347" w:rsidP="001C2347">
      <w:pPr>
        <w:spacing w:line="276" w:lineRule="auto"/>
        <w:rPr>
          <w:rFonts w:ascii="Trebuchet MS" w:hAnsi="Trebuchet MS"/>
        </w:rPr>
      </w:pPr>
      <w:r w:rsidRPr="00026AB2">
        <w:rPr>
          <w:rFonts w:ascii="Trebuchet MS" w:hAnsi="Trebuchet MS"/>
        </w:rPr>
        <w:t>Output indicators</w:t>
      </w:r>
    </w:p>
    <w:tbl>
      <w:tblPr>
        <w:tblStyle w:val="TableGrid"/>
        <w:tblW w:w="5108" w:type="pct"/>
        <w:tblInd w:w="-714" w:type="dxa"/>
        <w:tblLook w:val="04A0" w:firstRow="1" w:lastRow="0" w:firstColumn="1" w:lastColumn="0" w:noHBand="0" w:noVBand="1"/>
      </w:tblPr>
      <w:tblGrid>
        <w:gridCol w:w="2210"/>
        <w:gridCol w:w="3372"/>
        <w:gridCol w:w="1118"/>
        <w:gridCol w:w="1665"/>
        <w:gridCol w:w="2064"/>
        <w:gridCol w:w="1787"/>
        <w:gridCol w:w="1615"/>
      </w:tblGrid>
      <w:tr w:rsidR="001C2347" w:rsidRPr="00026AB2" w14:paraId="53BF2E85" w14:textId="77777777" w:rsidTr="00531DA5">
        <w:tc>
          <w:tcPr>
            <w:tcW w:w="799" w:type="pct"/>
          </w:tcPr>
          <w:p w14:paraId="18E05BAD" w14:textId="77777777" w:rsidR="001C2347" w:rsidRPr="00026AB2" w:rsidRDefault="001C2347" w:rsidP="00D553B8">
            <w:pPr>
              <w:spacing w:line="276" w:lineRule="auto"/>
              <w:ind w:left="273"/>
              <w:rPr>
                <w:rFonts w:ascii="Trebuchet MS" w:hAnsi="Trebuchet MS"/>
              </w:rPr>
            </w:pPr>
            <w:r w:rsidRPr="00026AB2">
              <w:rPr>
                <w:rFonts w:ascii="Trebuchet MS" w:hAnsi="Trebuchet MS"/>
              </w:rPr>
              <w:t>Priority</w:t>
            </w:r>
          </w:p>
        </w:tc>
        <w:tc>
          <w:tcPr>
            <w:tcW w:w="1219" w:type="pct"/>
          </w:tcPr>
          <w:p w14:paraId="7229C4AD" w14:textId="77777777" w:rsidR="001C2347" w:rsidRPr="00026AB2" w:rsidRDefault="001C2347" w:rsidP="00D553B8">
            <w:pPr>
              <w:spacing w:line="276" w:lineRule="auto"/>
              <w:rPr>
                <w:rFonts w:ascii="Trebuchet MS" w:hAnsi="Trebuchet MS"/>
              </w:rPr>
            </w:pPr>
            <w:r w:rsidRPr="00026AB2">
              <w:rPr>
                <w:rFonts w:ascii="Trebuchet MS" w:hAnsi="Trebuchet MS"/>
              </w:rPr>
              <w:t>Specific Objective</w:t>
            </w:r>
          </w:p>
        </w:tc>
        <w:tc>
          <w:tcPr>
            <w:tcW w:w="404" w:type="pct"/>
          </w:tcPr>
          <w:p w14:paraId="476B0FF7" w14:textId="77777777" w:rsidR="001C2347" w:rsidRPr="00026AB2" w:rsidRDefault="001C2347" w:rsidP="00D553B8">
            <w:pPr>
              <w:spacing w:line="276" w:lineRule="auto"/>
              <w:rPr>
                <w:rFonts w:ascii="Trebuchet MS" w:hAnsi="Trebuchet MS"/>
              </w:rPr>
            </w:pPr>
            <w:r w:rsidRPr="00026AB2">
              <w:rPr>
                <w:rFonts w:ascii="Trebuchet MS" w:hAnsi="Trebuchet MS"/>
              </w:rPr>
              <w:t>ID</w:t>
            </w:r>
          </w:p>
        </w:tc>
        <w:tc>
          <w:tcPr>
            <w:tcW w:w="602" w:type="pct"/>
          </w:tcPr>
          <w:p w14:paraId="71505EF4" w14:textId="77777777" w:rsidR="001C2347" w:rsidRPr="00026AB2" w:rsidRDefault="001C2347" w:rsidP="00D553B8">
            <w:pPr>
              <w:spacing w:line="276" w:lineRule="auto"/>
              <w:rPr>
                <w:rFonts w:ascii="Trebuchet MS" w:hAnsi="Trebuchet MS"/>
              </w:rPr>
            </w:pPr>
            <w:r w:rsidRPr="00026AB2">
              <w:rPr>
                <w:rFonts w:ascii="Trebuchet MS" w:hAnsi="Trebuchet MS"/>
              </w:rPr>
              <w:t>Indicator</w:t>
            </w:r>
          </w:p>
        </w:tc>
        <w:tc>
          <w:tcPr>
            <w:tcW w:w="746" w:type="pct"/>
          </w:tcPr>
          <w:p w14:paraId="3357A9E2" w14:textId="77777777" w:rsidR="001C2347" w:rsidRPr="00026AB2" w:rsidRDefault="001C2347" w:rsidP="00D553B8">
            <w:pPr>
              <w:spacing w:line="276" w:lineRule="auto"/>
              <w:rPr>
                <w:rFonts w:ascii="Trebuchet MS" w:hAnsi="Trebuchet MS"/>
              </w:rPr>
            </w:pPr>
            <w:r w:rsidRPr="00026AB2">
              <w:rPr>
                <w:rFonts w:ascii="Trebuchet MS" w:hAnsi="Trebuchet MS"/>
              </w:rPr>
              <w:t>Measurement unit</w:t>
            </w:r>
          </w:p>
        </w:tc>
        <w:tc>
          <w:tcPr>
            <w:tcW w:w="646" w:type="pct"/>
          </w:tcPr>
          <w:p w14:paraId="451D04AA" w14:textId="77777777" w:rsidR="001C2347" w:rsidRPr="00026AB2" w:rsidRDefault="001C2347" w:rsidP="00D553B8">
            <w:pPr>
              <w:spacing w:line="276" w:lineRule="auto"/>
              <w:rPr>
                <w:rFonts w:ascii="Trebuchet MS" w:hAnsi="Trebuchet MS"/>
              </w:rPr>
            </w:pPr>
            <w:r w:rsidRPr="00026AB2">
              <w:rPr>
                <w:rFonts w:ascii="Trebuchet MS" w:hAnsi="Trebuchet MS"/>
              </w:rPr>
              <w:t>Milestone (2024)</w:t>
            </w:r>
          </w:p>
        </w:tc>
        <w:tc>
          <w:tcPr>
            <w:tcW w:w="584" w:type="pct"/>
          </w:tcPr>
          <w:p w14:paraId="0548C521" w14:textId="77777777" w:rsidR="001C2347" w:rsidRPr="00026AB2" w:rsidRDefault="001C2347" w:rsidP="00D553B8">
            <w:pPr>
              <w:spacing w:line="276" w:lineRule="auto"/>
              <w:rPr>
                <w:rFonts w:ascii="Trebuchet MS" w:hAnsi="Trebuchet MS"/>
              </w:rPr>
            </w:pPr>
            <w:r w:rsidRPr="00026AB2">
              <w:rPr>
                <w:rFonts w:ascii="Trebuchet MS" w:hAnsi="Trebuchet MS"/>
              </w:rPr>
              <w:t>Final Target (2029)</w:t>
            </w:r>
          </w:p>
        </w:tc>
      </w:tr>
      <w:tr w:rsidR="00531DA5" w:rsidRPr="00026AB2" w14:paraId="77CDC1C1" w14:textId="77777777" w:rsidTr="00531DA5">
        <w:tc>
          <w:tcPr>
            <w:tcW w:w="799" w:type="pct"/>
            <w:vMerge w:val="restart"/>
          </w:tcPr>
          <w:p w14:paraId="6868929C" w14:textId="77777777" w:rsidR="00531DA5" w:rsidRPr="00026AB2" w:rsidRDefault="00531DA5" w:rsidP="00F04386">
            <w:pPr>
              <w:spacing w:line="276" w:lineRule="auto"/>
              <w:rPr>
                <w:rFonts w:ascii="Trebuchet MS" w:hAnsi="Trebuchet MS"/>
              </w:rPr>
            </w:pPr>
            <w:r w:rsidRPr="00026AB2">
              <w:rPr>
                <w:rFonts w:ascii="Trebuchet MS" w:hAnsi="Trebuchet MS"/>
              </w:rPr>
              <w:t>Social Development Across Borders</w:t>
            </w:r>
          </w:p>
        </w:tc>
        <w:tc>
          <w:tcPr>
            <w:tcW w:w="1219" w:type="pct"/>
            <w:vMerge w:val="restart"/>
          </w:tcPr>
          <w:p w14:paraId="0ECD52E7" w14:textId="77777777" w:rsidR="00531DA5" w:rsidRPr="00026AB2" w:rsidRDefault="00531DA5" w:rsidP="00F04386">
            <w:pPr>
              <w:spacing w:line="276" w:lineRule="auto"/>
              <w:rPr>
                <w:rFonts w:ascii="Trebuchet MS" w:hAnsi="Trebuchet MS"/>
              </w:rPr>
            </w:pPr>
            <w:r w:rsidRPr="00026AB2">
              <w:rPr>
                <w:rFonts w:ascii="Trebuchet MS" w:hAnsi="Trebuchet MS"/>
              </w:rPr>
              <w:t>(v) Ensuring equal access to health care and fostering resilience of health systems, including primary care, and promoting the transition from institutional to family-based and community- based care</w:t>
            </w:r>
          </w:p>
        </w:tc>
        <w:tc>
          <w:tcPr>
            <w:tcW w:w="404" w:type="pct"/>
          </w:tcPr>
          <w:p w14:paraId="75F20E6E" w14:textId="77777777" w:rsidR="00531DA5" w:rsidRPr="00704672" w:rsidRDefault="00531DA5" w:rsidP="00F04386">
            <w:pPr>
              <w:spacing w:line="276" w:lineRule="auto"/>
              <w:rPr>
                <w:rFonts w:ascii="Trebuchet MS" w:hAnsi="Trebuchet MS"/>
              </w:rPr>
            </w:pPr>
            <w:r w:rsidRPr="00704672">
              <w:rPr>
                <w:rFonts w:ascii="Trebuchet MS" w:hAnsi="Trebuchet MS" w:cs="Trebuchet MS"/>
                <w:lang w:val="en-GB"/>
              </w:rPr>
              <w:t>RCO87</w:t>
            </w:r>
          </w:p>
        </w:tc>
        <w:tc>
          <w:tcPr>
            <w:tcW w:w="602" w:type="pct"/>
          </w:tcPr>
          <w:p w14:paraId="622079BC" w14:textId="77777777" w:rsidR="00531DA5" w:rsidRPr="00704672" w:rsidRDefault="00531DA5" w:rsidP="00F04386">
            <w:pPr>
              <w:spacing w:line="276" w:lineRule="auto"/>
              <w:rPr>
                <w:rFonts w:ascii="Trebuchet MS" w:hAnsi="Trebuchet MS"/>
              </w:rPr>
            </w:pPr>
            <w:r w:rsidRPr="00704672">
              <w:rPr>
                <w:rFonts w:ascii="Trebuchet MS" w:hAnsi="Trebuchet MS" w:cs="Times New Roman"/>
                <w:iCs/>
                <w:spacing w:val="-1"/>
              </w:rPr>
              <w:t>Organizations cooperating across borders</w:t>
            </w:r>
          </w:p>
        </w:tc>
        <w:tc>
          <w:tcPr>
            <w:tcW w:w="746" w:type="pct"/>
          </w:tcPr>
          <w:p w14:paraId="12EB112B" w14:textId="77777777" w:rsidR="00531DA5" w:rsidRPr="00704672" w:rsidRDefault="00531DA5" w:rsidP="00F04386">
            <w:pPr>
              <w:pStyle w:val="Default"/>
              <w:rPr>
                <w:rFonts w:ascii="Trebuchet MS" w:hAnsi="Trebuchet MS"/>
                <w:color w:val="auto"/>
                <w:sz w:val="22"/>
                <w:szCs w:val="22"/>
              </w:rPr>
            </w:pPr>
            <w:r w:rsidRPr="00704672">
              <w:rPr>
                <w:rFonts w:ascii="Trebuchet MS" w:hAnsi="Trebuchet MS"/>
                <w:color w:val="auto"/>
                <w:sz w:val="22"/>
                <w:szCs w:val="22"/>
              </w:rPr>
              <w:t xml:space="preserve">organizations </w:t>
            </w:r>
          </w:p>
          <w:p w14:paraId="5EFE595D" w14:textId="77777777" w:rsidR="00531DA5" w:rsidRPr="00704672" w:rsidRDefault="00531DA5" w:rsidP="00F04386">
            <w:pPr>
              <w:spacing w:line="276" w:lineRule="auto"/>
              <w:rPr>
                <w:rFonts w:ascii="Trebuchet MS" w:hAnsi="Trebuchet MS"/>
              </w:rPr>
            </w:pPr>
          </w:p>
        </w:tc>
        <w:tc>
          <w:tcPr>
            <w:tcW w:w="646" w:type="pct"/>
          </w:tcPr>
          <w:p w14:paraId="5EB72E35" w14:textId="414AE7CE" w:rsidR="00531DA5" w:rsidRPr="00704672" w:rsidRDefault="00531DA5" w:rsidP="00F04386">
            <w:pPr>
              <w:spacing w:line="276" w:lineRule="auto"/>
              <w:rPr>
                <w:rFonts w:ascii="Trebuchet MS" w:hAnsi="Trebuchet MS"/>
              </w:rPr>
            </w:pPr>
            <w:r w:rsidRPr="00704672">
              <w:rPr>
                <w:rFonts w:ascii="Trebuchet MS" w:hAnsi="Trebuchet MS" w:cs="Trebuchet MS"/>
                <w:bCs/>
                <w:lang w:val="en-GB"/>
              </w:rPr>
              <w:t>4</w:t>
            </w:r>
          </w:p>
        </w:tc>
        <w:tc>
          <w:tcPr>
            <w:tcW w:w="584" w:type="pct"/>
          </w:tcPr>
          <w:p w14:paraId="347496E6" w14:textId="71ABA565" w:rsidR="00531DA5" w:rsidRPr="00704672" w:rsidRDefault="00531DA5" w:rsidP="00F04386">
            <w:pPr>
              <w:spacing w:line="276" w:lineRule="auto"/>
              <w:rPr>
                <w:rFonts w:ascii="Trebuchet MS" w:hAnsi="Trebuchet MS"/>
              </w:rPr>
            </w:pPr>
            <w:r w:rsidRPr="00704672">
              <w:rPr>
                <w:rFonts w:ascii="Trebuchet MS" w:hAnsi="Trebuchet MS" w:cs="Trebuchet MS"/>
                <w:bCs/>
                <w:lang w:val="en-GB"/>
              </w:rPr>
              <w:t>46</w:t>
            </w:r>
          </w:p>
        </w:tc>
      </w:tr>
      <w:tr w:rsidR="00531DA5" w:rsidRPr="00026AB2" w14:paraId="7E56F42B" w14:textId="77777777" w:rsidTr="00531DA5">
        <w:tc>
          <w:tcPr>
            <w:tcW w:w="799" w:type="pct"/>
            <w:vMerge/>
          </w:tcPr>
          <w:p w14:paraId="1BFC155E" w14:textId="77777777" w:rsidR="00531DA5" w:rsidRPr="00026AB2" w:rsidRDefault="00531DA5" w:rsidP="00F04386">
            <w:pPr>
              <w:spacing w:line="276" w:lineRule="auto"/>
              <w:rPr>
                <w:rFonts w:ascii="Trebuchet MS" w:hAnsi="Trebuchet MS"/>
              </w:rPr>
            </w:pPr>
          </w:p>
        </w:tc>
        <w:tc>
          <w:tcPr>
            <w:tcW w:w="1219" w:type="pct"/>
            <w:vMerge/>
          </w:tcPr>
          <w:p w14:paraId="30CC6D8D" w14:textId="77777777" w:rsidR="00531DA5" w:rsidRPr="00026AB2" w:rsidRDefault="00531DA5" w:rsidP="00F04386">
            <w:pPr>
              <w:spacing w:line="276" w:lineRule="auto"/>
              <w:rPr>
                <w:rFonts w:ascii="Trebuchet MS" w:hAnsi="Trebuchet MS"/>
              </w:rPr>
            </w:pPr>
          </w:p>
        </w:tc>
        <w:tc>
          <w:tcPr>
            <w:tcW w:w="404" w:type="pct"/>
          </w:tcPr>
          <w:p w14:paraId="2D937FC2" w14:textId="0766AC09" w:rsidR="00531DA5" w:rsidRPr="00704672" w:rsidRDefault="00531DA5" w:rsidP="00F04386">
            <w:pPr>
              <w:spacing w:line="276" w:lineRule="auto"/>
              <w:rPr>
                <w:rFonts w:ascii="Trebuchet MS" w:hAnsi="Trebuchet MS" w:cs="Trebuchet MS"/>
                <w:lang w:val="en-GB"/>
              </w:rPr>
            </w:pPr>
            <w:r w:rsidRPr="00704672">
              <w:rPr>
                <w:rFonts w:ascii="Trebuchet MS" w:hAnsi="Trebuchet MS" w:cs="Trebuchet MS"/>
                <w:lang w:val="en-GB"/>
              </w:rPr>
              <w:t xml:space="preserve">RCO 69 </w:t>
            </w:r>
          </w:p>
        </w:tc>
        <w:tc>
          <w:tcPr>
            <w:tcW w:w="602" w:type="pct"/>
          </w:tcPr>
          <w:p w14:paraId="0E98FE89" w14:textId="53166525" w:rsidR="00531DA5" w:rsidRPr="00704672" w:rsidRDefault="00531DA5" w:rsidP="00F04386">
            <w:pPr>
              <w:spacing w:line="276" w:lineRule="auto"/>
              <w:rPr>
                <w:rFonts w:ascii="Trebuchet MS" w:hAnsi="Trebuchet MS" w:cs="Times New Roman"/>
                <w:iCs/>
                <w:spacing w:val="-1"/>
              </w:rPr>
            </w:pPr>
            <w:r w:rsidRPr="00704672">
              <w:rPr>
                <w:rFonts w:ascii="Trebuchet MS" w:hAnsi="Trebuchet MS" w:cs="Times New Roman"/>
                <w:iCs/>
                <w:spacing w:val="-1"/>
              </w:rPr>
              <w:t xml:space="preserve">Capacity of new or </w:t>
            </w:r>
            <w:proofErr w:type="spellStart"/>
            <w:r w:rsidRPr="00704672">
              <w:rPr>
                <w:rFonts w:ascii="Trebuchet MS" w:hAnsi="Trebuchet MS" w:cs="Times New Roman"/>
                <w:iCs/>
                <w:spacing w:val="-1"/>
              </w:rPr>
              <w:t>modernised</w:t>
            </w:r>
            <w:proofErr w:type="spellEnd"/>
            <w:r w:rsidRPr="00704672">
              <w:rPr>
                <w:rFonts w:ascii="Trebuchet MS" w:hAnsi="Trebuchet MS" w:cs="Times New Roman"/>
                <w:iCs/>
                <w:spacing w:val="-1"/>
              </w:rPr>
              <w:t xml:space="preserve"> health care facilities</w:t>
            </w:r>
          </w:p>
        </w:tc>
        <w:tc>
          <w:tcPr>
            <w:tcW w:w="746" w:type="pct"/>
          </w:tcPr>
          <w:p w14:paraId="1E698512" w14:textId="390A8B03" w:rsidR="00531DA5" w:rsidRPr="00704672" w:rsidRDefault="00531DA5" w:rsidP="00F04386">
            <w:pPr>
              <w:pStyle w:val="Default"/>
              <w:rPr>
                <w:rFonts w:ascii="Trebuchet MS" w:hAnsi="Trebuchet MS"/>
                <w:color w:val="auto"/>
                <w:sz w:val="22"/>
                <w:szCs w:val="22"/>
              </w:rPr>
            </w:pPr>
            <w:r w:rsidRPr="00704672">
              <w:rPr>
                <w:rFonts w:ascii="Trebuchet MS" w:hAnsi="Trebuchet MS"/>
                <w:color w:val="auto"/>
                <w:sz w:val="22"/>
                <w:szCs w:val="22"/>
              </w:rPr>
              <w:t>persons/year</w:t>
            </w:r>
          </w:p>
        </w:tc>
        <w:tc>
          <w:tcPr>
            <w:tcW w:w="646" w:type="pct"/>
          </w:tcPr>
          <w:p w14:paraId="5122B8F6" w14:textId="282AC26E" w:rsidR="00531DA5" w:rsidRPr="00704672" w:rsidDel="00531DA5" w:rsidRDefault="00531DA5" w:rsidP="00F04386">
            <w:pPr>
              <w:spacing w:line="276" w:lineRule="auto"/>
              <w:rPr>
                <w:rFonts w:ascii="Trebuchet MS" w:hAnsi="Trebuchet MS" w:cs="Trebuchet MS"/>
                <w:bCs/>
                <w:lang w:val="en-GB"/>
              </w:rPr>
            </w:pPr>
            <w:r w:rsidRPr="00704672">
              <w:rPr>
                <w:rFonts w:ascii="Trebuchet MS" w:hAnsi="Trebuchet MS" w:cs="Trebuchet MS"/>
                <w:bCs/>
                <w:lang w:val="en-GB"/>
              </w:rPr>
              <w:t>0</w:t>
            </w:r>
          </w:p>
        </w:tc>
        <w:tc>
          <w:tcPr>
            <w:tcW w:w="584" w:type="pct"/>
          </w:tcPr>
          <w:p w14:paraId="3C1EA2C3" w14:textId="22B996C2" w:rsidR="00531DA5" w:rsidRPr="00704672" w:rsidRDefault="00531DA5" w:rsidP="00F04386">
            <w:pPr>
              <w:spacing w:line="276" w:lineRule="auto"/>
              <w:rPr>
                <w:rFonts w:ascii="Trebuchet MS" w:hAnsi="Trebuchet MS" w:cs="Trebuchet MS"/>
                <w:bCs/>
                <w:lang w:val="en-GB"/>
              </w:rPr>
            </w:pPr>
            <w:r w:rsidRPr="00704672">
              <w:rPr>
                <w:rFonts w:ascii="Trebuchet MS" w:hAnsi="Trebuchet MS" w:cs="Trebuchet MS"/>
                <w:bCs/>
                <w:lang w:val="en-GB"/>
              </w:rPr>
              <w:t>100 000</w:t>
            </w:r>
          </w:p>
        </w:tc>
      </w:tr>
    </w:tbl>
    <w:p w14:paraId="2B8EFEE7" w14:textId="77777777" w:rsidR="001C2347" w:rsidRPr="00026AB2" w:rsidRDefault="001C2347" w:rsidP="001C2347">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p>
    <w:p w14:paraId="27D5AC13" w14:textId="77777777" w:rsidR="001C2347" w:rsidRPr="00026AB2" w:rsidRDefault="001C2347" w:rsidP="001C2347">
      <w:pPr>
        <w:spacing w:line="276" w:lineRule="auto"/>
        <w:rPr>
          <w:rFonts w:ascii="Trebuchet MS" w:hAnsi="Trebuchet MS"/>
        </w:rPr>
      </w:pPr>
      <w:r w:rsidRPr="00026AB2">
        <w:rPr>
          <w:rFonts w:ascii="Trebuchet MS" w:hAnsi="Trebuchet MS"/>
        </w:rPr>
        <w:t>Result indicators</w:t>
      </w:r>
    </w:p>
    <w:tbl>
      <w:tblPr>
        <w:tblW w:w="5535" w:type="pct"/>
        <w:tblInd w:w="-717" w:type="dxa"/>
        <w:tblBorders>
          <w:top w:val="single" w:sz="6" w:space="0" w:color="000000"/>
          <w:left w:val="single" w:sz="6" w:space="0" w:color="000000"/>
          <w:bottom w:val="single" w:sz="6" w:space="0" w:color="000000"/>
          <w:right w:val="single" w:sz="6" w:space="0" w:color="000000"/>
        </w:tblBorders>
        <w:tblLayout w:type="fixed"/>
        <w:tblCellMar>
          <w:left w:w="57" w:type="dxa"/>
          <w:right w:w="57" w:type="dxa"/>
        </w:tblCellMar>
        <w:tblLook w:val="04A0" w:firstRow="1" w:lastRow="0" w:firstColumn="1" w:lastColumn="0" w:noHBand="0" w:noVBand="1"/>
      </w:tblPr>
      <w:tblGrid>
        <w:gridCol w:w="1842"/>
        <w:gridCol w:w="2694"/>
        <w:gridCol w:w="953"/>
        <w:gridCol w:w="1879"/>
        <w:gridCol w:w="1510"/>
        <w:gridCol w:w="989"/>
        <w:gridCol w:w="1189"/>
        <w:gridCol w:w="989"/>
        <w:gridCol w:w="1612"/>
        <w:gridCol w:w="1324"/>
      </w:tblGrid>
      <w:tr w:rsidR="00AA4753" w:rsidRPr="00026AB2" w14:paraId="633A8F83" w14:textId="77777777" w:rsidTr="00151A1A">
        <w:tc>
          <w:tcPr>
            <w:tcW w:w="615" w:type="pct"/>
            <w:tcBorders>
              <w:top w:val="single" w:sz="6" w:space="0" w:color="000000"/>
              <w:left w:val="single" w:sz="6" w:space="0" w:color="000000"/>
              <w:bottom w:val="single" w:sz="4" w:space="0" w:color="auto"/>
              <w:right w:val="single" w:sz="6" w:space="0" w:color="000000"/>
            </w:tcBorders>
            <w:shd w:val="clear" w:color="auto" w:fill="auto"/>
            <w:hideMark/>
          </w:tcPr>
          <w:p w14:paraId="4B372BAB" w14:textId="77777777" w:rsidR="001C2347" w:rsidRPr="00026AB2" w:rsidRDefault="001C2347" w:rsidP="00D553B8">
            <w:pPr>
              <w:spacing w:line="276" w:lineRule="auto"/>
              <w:rPr>
                <w:rFonts w:ascii="Trebuchet MS" w:hAnsi="Trebuchet MS"/>
              </w:rPr>
            </w:pPr>
            <w:r w:rsidRPr="00026AB2">
              <w:rPr>
                <w:rFonts w:ascii="Trebuchet MS" w:hAnsi="Trebuchet MS"/>
              </w:rPr>
              <w:t>Priority</w:t>
            </w:r>
          </w:p>
        </w:tc>
        <w:tc>
          <w:tcPr>
            <w:tcW w:w="899" w:type="pct"/>
            <w:tcBorders>
              <w:top w:val="single" w:sz="6" w:space="0" w:color="000000"/>
              <w:left w:val="single" w:sz="6" w:space="0" w:color="000000"/>
              <w:bottom w:val="single" w:sz="4" w:space="0" w:color="auto"/>
              <w:right w:val="single" w:sz="6" w:space="0" w:color="000000"/>
            </w:tcBorders>
            <w:shd w:val="clear" w:color="auto" w:fill="auto"/>
            <w:hideMark/>
          </w:tcPr>
          <w:p w14:paraId="1E932600" w14:textId="77777777" w:rsidR="001C2347" w:rsidRPr="00026AB2" w:rsidRDefault="001C2347" w:rsidP="00D553B8">
            <w:pPr>
              <w:spacing w:line="276" w:lineRule="auto"/>
              <w:rPr>
                <w:rFonts w:ascii="Trebuchet MS" w:hAnsi="Trebuchet MS"/>
              </w:rPr>
            </w:pPr>
            <w:r w:rsidRPr="00026AB2">
              <w:rPr>
                <w:rFonts w:ascii="Trebuchet MS" w:hAnsi="Trebuchet MS"/>
              </w:rPr>
              <w:t>Specific objective</w:t>
            </w:r>
          </w:p>
        </w:tc>
        <w:tc>
          <w:tcPr>
            <w:tcW w:w="318" w:type="pct"/>
            <w:tcBorders>
              <w:top w:val="single" w:sz="6" w:space="0" w:color="000000"/>
              <w:left w:val="single" w:sz="6" w:space="0" w:color="000000"/>
              <w:bottom w:val="single" w:sz="4" w:space="0" w:color="auto"/>
              <w:right w:val="single" w:sz="6" w:space="0" w:color="000000"/>
            </w:tcBorders>
            <w:shd w:val="clear" w:color="auto" w:fill="auto"/>
            <w:hideMark/>
          </w:tcPr>
          <w:p w14:paraId="0E25908A" w14:textId="77777777" w:rsidR="001C2347" w:rsidRPr="00026AB2" w:rsidRDefault="001C2347" w:rsidP="00D553B8">
            <w:pPr>
              <w:spacing w:line="276" w:lineRule="auto"/>
              <w:rPr>
                <w:rFonts w:ascii="Trebuchet MS" w:hAnsi="Trebuchet MS"/>
              </w:rPr>
            </w:pPr>
            <w:r w:rsidRPr="00026AB2">
              <w:rPr>
                <w:rFonts w:ascii="Trebuchet MS" w:hAnsi="Trebuchet MS"/>
              </w:rPr>
              <w:t>ID</w:t>
            </w:r>
          </w:p>
        </w:tc>
        <w:tc>
          <w:tcPr>
            <w:tcW w:w="627" w:type="pct"/>
            <w:tcBorders>
              <w:top w:val="single" w:sz="6" w:space="0" w:color="000000"/>
              <w:left w:val="single" w:sz="6" w:space="0" w:color="000000"/>
              <w:bottom w:val="single" w:sz="4" w:space="0" w:color="auto"/>
              <w:right w:val="single" w:sz="6" w:space="0" w:color="000000"/>
            </w:tcBorders>
            <w:shd w:val="clear" w:color="auto" w:fill="auto"/>
            <w:hideMark/>
          </w:tcPr>
          <w:p w14:paraId="5226BCFF" w14:textId="77777777" w:rsidR="001C2347" w:rsidRPr="00026AB2" w:rsidRDefault="001C2347" w:rsidP="00D553B8">
            <w:pPr>
              <w:spacing w:line="276" w:lineRule="auto"/>
              <w:rPr>
                <w:rFonts w:ascii="Trebuchet MS" w:hAnsi="Trebuchet MS"/>
              </w:rPr>
            </w:pPr>
            <w:r w:rsidRPr="00026AB2">
              <w:rPr>
                <w:rFonts w:ascii="Trebuchet MS" w:hAnsi="Trebuchet MS"/>
              </w:rPr>
              <w:t>Indicator</w:t>
            </w:r>
          </w:p>
        </w:tc>
        <w:tc>
          <w:tcPr>
            <w:tcW w:w="504" w:type="pct"/>
            <w:tcBorders>
              <w:top w:val="single" w:sz="6" w:space="0" w:color="000000"/>
              <w:left w:val="single" w:sz="6" w:space="0" w:color="000000"/>
              <w:bottom w:val="single" w:sz="4" w:space="0" w:color="auto"/>
              <w:right w:val="single" w:sz="6" w:space="0" w:color="000000"/>
            </w:tcBorders>
            <w:shd w:val="clear" w:color="auto" w:fill="auto"/>
            <w:hideMark/>
          </w:tcPr>
          <w:p w14:paraId="332D6BB0" w14:textId="77777777" w:rsidR="001C2347" w:rsidRPr="00026AB2" w:rsidRDefault="001C2347" w:rsidP="00D553B8">
            <w:pPr>
              <w:spacing w:line="276" w:lineRule="auto"/>
              <w:rPr>
                <w:rFonts w:ascii="Trebuchet MS" w:hAnsi="Trebuchet MS"/>
              </w:rPr>
            </w:pPr>
            <w:r w:rsidRPr="00026AB2">
              <w:rPr>
                <w:rFonts w:ascii="Trebuchet MS" w:hAnsi="Trebuchet MS"/>
              </w:rPr>
              <w:t>Measurement unit</w:t>
            </w:r>
          </w:p>
        </w:tc>
        <w:tc>
          <w:tcPr>
            <w:tcW w:w="330" w:type="pct"/>
            <w:tcBorders>
              <w:top w:val="single" w:sz="6" w:space="0" w:color="000000"/>
              <w:left w:val="single" w:sz="6" w:space="0" w:color="000000"/>
              <w:bottom w:val="single" w:sz="4" w:space="0" w:color="auto"/>
              <w:right w:val="single" w:sz="6" w:space="0" w:color="000000"/>
            </w:tcBorders>
            <w:shd w:val="clear" w:color="auto" w:fill="auto"/>
            <w:hideMark/>
          </w:tcPr>
          <w:p w14:paraId="70890BBD" w14:textId="77777777" w:rsidR="001C2347" w:rsidRPr="00026AB2" w:rsidRDefault="001C2347" w:rsidP="00D553B8">
            <w:pPr>
              <w:spacing w:line="276" w:lineRule="auto"/>
              <w:rPr>
                <w:rFonts w:ascii="Trebuchet MS" w:hAnsi="Trebuchet MS"/>
              </w:rPr>
            </w:pPr>
            <w:r w:rsidRPr="00026AB2">
              <w:rPr>
                <w:rFonts w:ascii="Trebuchet MS" w:hAnsi="Trebuchet MS"/>
              </w:rPr>
              <w:t>Baseline</w:t>
            </w:r>
          </w:p>
        </w:tc>
        <w:tc>
          <w:tcPr>
            <w:tcW w:w="397" w:type="pct"/>
            <w:tcBorders>
              <w:top w:val="single" w:sz="6" w:space="0" w:color="000000"/>
              <w:left w:val="single" w:sz="6" w:space="0" w:color="000000"/>
              <w:bottom w:val="single" w:sz="4" w:space="0" w:color="auto"/>
              <w:right w:val="single" w:sz="6" w:space="0" w:color="000000"/>
            </w:tcBorders>
            <w:shd w:val="clear" w:color="auto" w:fill="auto"/>
            <w:hideMark/>
          </w:tcPr>
          <w:p w14:paraId="54943277" w14:textId="77777777" w:rsidR="001C2347" w:rsidRPr="00026AB2" w:rsidRDefault="001C2347" w:rsidP="00D553B8">
            <w:pPr>
              <w:spacing w:line="276" w:lineRule="auto"/>
              <w:rPr>
                <w:rFonts w:ascii="Trebuchet MS" w:hAnsi="Trebuchet MS"/>
              </w:rPr>
            </w:pPr>
            <w:r w:rsidRPr="00026AB2">
              <w:rPr>
                <w:rFonts w:ascii="Trebuchet MS" w:hAnsi="Trebuchet MS"/>
              </w:rPr>
              <w:t>Reference year</w:t>
            </w:r>
          </w:p>
        </w:tc>
        <w:tc>
          <w:tcPr>
            <w:tcW w:w="330" w:type="pct"/>
            <w:tcBorders>
              <w:top w:val="single" w:sz="6" w:space="0" w:color="000000"/>
              <w:left w:val="single" w:sz="6" w:space="0" w:color="000000"/>
              <w:bottom w:val="single" w:sz="4" w:space="0" w:color="auto"/>
              <w:right w:val="single" w:sz="6" w:space="0" w:color="000000"/>
            </w:tcBorders>
            <w:shd w:val="clear" w:color="auto" w:fill="auto"/>
            <w:hideMark/>
          </w:tcPr>
          <w:p w14:paraId="5460F325" w14:textId="77777777" w:rsidR="001C2347" w:rsidRPr="00026AB2" w:rsidRDefault="001C2347" w:rsidP="00D553B8">
            <w:pPr>
              <w:spacing w:line="276" w:lineRule="auto"/>
              <w:rPr>
                <w:rFonts w:ascii="Trebuchet MS" w:hAnsi="Trebuchet MS"/>
              </w:rPr>
            </w:pPr>
            <w:r w:rsidRPr="00026AB2">
              <w:rPr>
                <w:rFonts w:ascii="Trebuchet MS" w:hAnsi="Trebuchet MS"/>
              </w:rPr>
              <w:t>Final target (2029)</w:t>
            </w:r>
          </w:p>
        </w:tc>
        <w:tc>
          <w:tcPr>
            <w:tcW w:w="538" w:type="pct"/>
            <w:tcBorders>
              <w:top w:val="single" w:sz="6" w:space="0" w:color="000000"/>
              <w:left w:val="single" w:sz="6" w:space="0" w:color="000000"/>
              <w:bottom w:val="single" w:sz="4" w:space="0" w:color="auto"/>
              <w:right w:val="single" w:sz="6" w:space="0" w:color="000000"/>
            </w:tcBorders>
            <w:shd w:val="clear" w:color="auto" w:fill="auto"/>
            <w:hideMark/>
          </w:tcPr>
          <w:p w14:paraId="265CAC35" w14:textId="77777777" w:rsidR="001C2347" w:rsidRPr="00026AB2" w:rsidRDefault="001C2347" w:rsidP="00D553B8">
            <w:pPr>
              <w:spacing w:line="276" w:lineRule="auto"/>
              <w:rPr>
                <w:rFonts w:ascii="Trebuchet MS" w:hAnsi="Trebuchet MS"/>
              </w:rPr>
            </w:pPr>
            <w:r w:rsidRPr="00026AB2">
              <w:rPr>
                <w:rFonts w:ascii="Trebuchet MS" w:hAnsi="Trebuchet MS"/>
              </w:rPr>
              <w:t>Source of data</w:t>
            </w:r>
          </w:p>
        </w:tc>
        <w:tc>
          <w:tcPr>
            <w:tcW w:w="442" w:type="pct"/>
            <w:tcBorders>
              <w:top w:val="single" w:sz="6" w:space="0" w:color="000000"/>
              <w:left w:val="single" w:sz="6" w:space="0" w:color="000000"/>
              <w:bottom w:val="single" w:sz="6" w:space="0" w:color="000000"/>
              <w:right w:val="single" w:sz="6" w:space="0" w:color="000000"/>
            </w:tcBorders>
            <w:shd w:val="clear" w:color="auto" w:fill="auto"/>
            <w:hideMark/>
          </w:tcPr>
          <w:p w14:paraId="4C4737F5" w14:textId="77777777" w:rsidR="001C2347" w:rsidRPr="00026AB2" w:rsidRDefault="001C2347" w:rsidP="00D553B8">
            <w:pPr>
              <w:spacing w:line="276" w:lineRule="auto"/>
              <w:rPr>
                <w:rFonts w:ascii="Trebuchet MS" w:hAnsi="Trebuchet MS"/>
              </w:rPr>
            </w:pPr>
            <w:r w:rsidRPr="00026AB2">
              <w:rPr>
                <w:rFonts w:ascii="Trebuchet MS" w:hAnsi="Trebuchet MS"/>
              </w:rPr>
              <w:t>Comments</w:t>
            </w:r>
          </w:p>
        </w:tc>
      </w:tr>
      <w:tr w:rsidR="00531DA5" w:rsidRPr="00026AB2" w14:paraId="147F0926" w14:textId="77777777" w:rsidTr="00151A1A">
        <w:tc>
          <w:tcPr>
            <w:tcW w:w="615" w:type="pct"/>
            <w:vMerge w:val="restart"/>
            <w:tcBorders>
              <w:top w:val="single" w:sz="4" w:space="0" w:color="auto"/>
              <w:left w:val="single" w:sz="4" w:space="0" w:color="auto"/>
              <w:right w:val="single" w:sz="4" w:space="0" w:color="auto"/>
            </w:tcBorders>
            <w:hideMark/>
          </w:tcPr>
          <w:p w14:paraId="58A088CD" w14:textId="77777777" w:rsidR="00531DA5" w:rsidRPr="00026AB2" w:rsidRDefault="00531DA5" w:rsidP="00D1543E">
            <w:pPr>
              <w:spacing w:line="276" w:lineRule="auto"/>
              <w:rPr>
                <w:rFonts w:ascii="Trebuchet MS" w:hAnsi="Trebuchet MS"/>
              </w:rPr>
            </w:pPr>
            <w:r w:rsidRPr="00026AB2">
              <w:rPr>
                <w:rFonts w:ascii="Trebuchet MS" w:hAnsi="Trebuchet MS"/>
              </w:rPr>
              <w:t>Social Development Across Borders</w:t>
            </w:r>
          </w:p>
        </w:tc>
        <w:tc>
          <w:tcPr>
            <w:tcW w:w="899" w:type="pct"/>
            <w:vMerge w:val="restart"/>
            <w:tcBorders>
              <w:top w:val="single" w:sz="4" w:space="0" w:color="auto"/>
              <w:left w:val="single" w:sz="4" w:space="0" w:color="auto"/>
              <w:right w:val="single" w:sz="4" w:space="0" w:color="auto"/>
            </w:tcBorders>
            <w:hideMark/>
          </w:tcPr>
          <w:p w14:paraId="21AD161D" w14:textId="77777777" w:rsidR="00531DA5" w:rsidRPr="00026AB2" w:rsidRDefault="00531DA5" w:rsidP="00D1543E">
            <w:pPr>
              <w:spacing w:line="276" w:lineRule="auto"/>
              <w:rPr>
                <w:rFonts w:ascii="Trebuchet MS" w:hAnsi="Trebuchet MS"/>
              </w:rPr>
            </w:pPr>
            <w:r w:rsidRPr="00026AB2">
              <w:rPr>
                <w:rFonts w:ascii="Trebuchet MS" w:hAnsi="Trebuchet MS"/>
              </w:rPr>
              <w:t>(v) Ensuring equal access to health care and fostering resilience of health systems, including primary care, and promoting the transition from institutional to family-based and community- based care</w:t>
            </w:r>
          </w:p>
        </w:tc>
        <w:tc>
          <w:tcPr>
            <w:tcW w:w="318" w:type="pct"/>
            <w:tcBorders>
              <w:top w:val="single" w:sz="4" w:space="0" w:color="auto"/>
              <w:bottom w:val="single" w:sz="4" w:space="0" w:color="auto"/>
              <w:right w:val="single" w:sz="4" w:space="0" w:color="auto"/>
            </w:tcBorders>
            <w:hideMark/>
          </w:tcPr>
          <w:p w14:paraId="083610C2" w14:textId="77777777" w:rsidR="00531DA5" w:rsidRPr="00704672" w:rsidRDefault="00531DA5" w:rsidP="00D1543E">
            <w:pPr>
              <w:spacing w:line="276" w:lineRule="auto"/>
              <w:rPr>
                <w:rFonts w:ascii="Trebuchet MS" w:hAnsi="Trebuchet MS"/>
              </w:rPr>
            </w:pPr>
            <w:r w:rsidRPr="00704672">
              <w:rPr>
                <w:rFonts w:ascii="Trebuchet MS" w:hAnsi="Trebuchet MS" w:cs="Trebuchet MS"/>
                <w:bCs/>
                <w:lang w:val="en-GB"/>
              </w:rPr>
              <w:t>RCR84</w:t>
            </w:r>
          </w:p>
        </w:tc>
        <w:tc>
          <w:tcPr>
            <w:tcW w:w="627" w:type="pct"/>
            <w:tcBorders>
              <w:top w:val="single" w:sz="4" w:space="0" w:color="auto"/>
              <w:left w:val="single" w:sz="4" w:space="0" w:color="auto"/>
              <w:bottom w:val="single" w:sz="4" w:space="0" w:color="auto"/>
              <w:right w:val="single" w:sz="4" w:space="0" w:color="auto"/>
            </w:tcBorders>
            <w:hideMark/>
          </w:tcPr>
          <w:p w14:paraId="1D2D9B20" w14:textId="77777777" w:rsidR="00531DA5" w:rsidRPr="00704672" w:rsidRDefault="00531DA5" w:rsidP="00D1543E">
            <w:pPr>
              <w:spacing w:line="276" w:lineRule="auto"/>
              <w:rPr>
                <w:rFonts w:ascii="Trebuchet MS" w:hAnsi="Trebuchet MS"/>
              </w:rPr>
            </w:pPr>
            <w:r w:rsidRPr="00704672">
              <w:rPr>
                <w:rFonts w:ascii="Trebuchet MS" w:hAnsi="Trebuchet MS" w:cs="Trebuchet MS"/>
                <w:bCs/>
                <w:lang w:val="en-GB"/>
              </w:rPr>
              <w:t>Organisations cooperating across borders after project completion</w:t>
            </w:r>
          </w:p>
        </w:tc>
        <w:tc>
          <w:tcPr>
            <w:tcW w:w="504" w:type="pct"/>
            <w:tcBorders>
              <w:top w:val="single" w:sz="4" w:space="0" w:color="auto"/>
              <w:left w:val="single" w:sz="4" w:space="0" w:color="auto"/>
              <w:bottom w:val="single" w:sz="4" w:space="0" w:color="auto"/>
              <w:right w:val="single" w:sz="4" w:space="0" w:color="auto"/>
            </w:tcBorders>
            <w:hideMark/>
          </w:tcPr>
          <w:p w14:paraId="79A4DA63" w14:textId="77777777" w:rsidR="00531DA5" w:rsidRPr="00704672" w:rsidRDefault="00531DA5" w:rsidP="00D1543E">
            <w:pPr>
              <w:spacing w:line="276" w:lineRule="auto"/>
              <w:rPr>
                <w:rFonts w:ascii="Trebuchet MS" w:hAnsi="Trebuchet MS"/>
              </w:rPr>
            </w:pPr>
            <w:r w:rsidRPr="00704672">
              <w:rPr>
                <w:rFonts w:ascii="Trebuchet MS" w:hAnsi="Trebuchet MS" w:cs="Trebuchet MS"/>
                <w:bCs/>
                <w:lang w:val="en-GB"/>
              </w:rPr>
              <w:t>organisations</w:t>
            </w:r>
          </w:p>
        </w:tc>
        <w:tc>
          <w:tcPr>
            <w:tcW w:w="330" w:type="pct"/>
            <w:tcBorders>
              <w:top w:val="single" w:sz="4" w:space="0" w:color="auto"/>
              <w:left w:val="single" w:sz="4" w:space="0" w:color="auto"/>
              <w:bottom w:val="single" w:sz="4" w:space="0" w:color="auto"/>
              <w:right w:val="single" w:sz="4" w:space="0" w:color="auto"/>
            </w:tcBorders>
            <w:hideMark/>
          </w:tcPr>
          <w:p w14:paraId="445AF7E8" w14:textId="77777777" w:rsidR="00531DA5" w:rsidRPr="00704672" w:rsidRDefault="00531DA5" w:rsidP="00D1543E">
            <w:pPr>
              <w:spacing w:line="276" w:lineRule="auto"/>
              <w:rPr>
                <w:rFonts w:ascii="Trebuchet MS" w:hAnsi="Trebuchet MS"/>
              </w:rPr>
            </w:pPr>
            <w:r w:rsidRPr="00704672">
              <w:rPr>
                <w:rFonts w:ascii="Trebuchet MS" w:hAnsi="Trebuchet MS" w:cs="Trebuchet MS"/>
                <w:bCs/>
                <w:lang w:val="en-GB"/>
              </w:rPr>
              <w:t>0</w:t>
            </w:r>
          </w:p>
        </w:tc>
        <w:tc>
          <w:tcPr>
            <w:tcW w:w="397" w:type="pct"/>
            <w:tcBorders>
              <w:top w:val="single" w:sz="4" w:space="0" w:color="auto"/>
              <w:left w:val="single" w:sz="4" w:space="0" w:color="auto"/>
              <w:bottom w:val="single" w:sz="4" w:space="0" w:color="auto"/>
              <w:right w:val="single" w:sz="4" w:space="0" w:color="auto"/>
            </w:tcBorders>
            <w:hideMark/>
          </w:tcPr>
          <w:p w14:paraId="70E56781" w14:textId="77777777" w:rsidR="00531DA5" w:rsidRPr="00704672" w:rsidRDefault="00531DA5" w:rsidP="00D1543E">
            <w:pPr>
              <w:spacing w:line="276" w:lineRule="auto"/>
              <w:rPr>
                <w:rFonts w:ascii="Trebuchet MS" w:hAnsi="Trebuchet MS"/>
              </w:rPr>
            </w:pPr>
            <w:r w:rsidRPr="00704672">
              <w:rPr>
                <w:rFonts w:ascii="Trebuchet MS" w:hAnsi="Trebuchet MS" w:cs="Trebuchet MS"/>
                <w:bCs/>
                <w:lang w:val="en-GB"/>
              </w:rPr>
              <w:t>2022</w:t>
            </w:r>
          </w:p>
        </w:tc>
        <w:tc>
          <w:tcPr>
            <w:tcW w:w="330" w:type="pct"/>
            <w:tcBorders>
              <w:top w:val="single" w:sz="4" w:space="0" w:color="auto"/>
              <w:left w:val="single" w:sz="4" w:space="0" w:color="auto"/>
              <w:bottom w:val="single" w:sz="4" w:space="0" w:color="auto"/>
              <w:right w:val="single" w:sz="4" w:space="0" w:color="auto"/>
            </w:tcBorders>
            <w:hideMark/>
          </w:tcPr>
          <w:p w14:paraId="2BC0B31B" w14:textId="60F5128B" w:rsidR="00531DA5" w:rsidRPr="00704672" w:rsidRDefault="00531DA5" w:rsidP="00531DA5">
            <w:pPr>
              <w:spacing w:line="276" w:lineRule="auto"/>
              <w:rPr>
                <w:rFonts w:ascii="Trebuchet MS" w:hAnsi="Trebuchet MS"/>
              </w:rPr>
            </w:pPr>
            <w:r w:rsidRPr="00704672">
              <w:rPr>
                <w:rFonts w:ascii="Trebuchet MS" w:hAnsi="Trebuchet MS" w:cs="Trebuchet MS"/>
                <w:bCs/>
                <w:lang w:val="en-GB"/>
              </w:rPr>
              <w:t>23</w:t>
            </w:r>
          </w:p>
        </w:tc>
        <w:tc>
          <w:tcPr>
            <w:tcW w:w="538" w:type="pct"/>
            <w:tcBorders>
              <w:top w:val="single" w:sz="4" w:space="0" w:color="auto"/>
              <w:left w:val="single" w:sz="4" w:space="0" w:color="auto"/>
              <w:bottom w:val="single" w:sz="4" w:space="0" w:color="auto"/>
              <w:right w:val="single" w:sz="4" w:space="0" w:color="auto"/>
            </w:tcBorders>
            <w:hideMark/>
          </w:tcPr>
          <w:p w14:paraId="1AA3D460" w14:textId="77777777" w:rsidR="00531DA5" w:rsidRPr="00704672" w:rsidRDefault="00531DA5" w:rsidP="00D1543E">
            <w:pPr>
              <w:autoSpaceDE w:val="0"/>
              <w:autoSpaceDN w:val="0"/>
              <w:adjustRightInd w:val="0"/>
              <w:spacing w:after="0" w:line="240" w:lineRule="auto"/>
              <w:rPr>
                <w:rFonts w:ascii="Trebuchet MS" w:hAnsi="Trebuchet MS" w:cs="Trebuchet MS"/>
                <w:lang w:val="en-GB"/>
              </w:rPr>
            </w:pPr>
            <w:r w:rsidRPr="00704672">
              <w:rPr>
                <w:rFonts w:ascii="Trebuchet MS" w:hAnsi="Trebuchet MS" w:cs="Trebuchet MS"/>
                <w:lang w:val="en-GB"/>
              </w:rPr>
              <w:t>Projects/</w:t>
            </w:r>
          </w:p>
          <w:p w14:paraId="1A1717E1" w14:textId="77777777" w:rsidR="00531DA5" w:rsidRPr="00704672" w:rsidRDefault="00531DA5" w:rsidP="00D1543E">
            <w:pPr>
              <w:spacing w:line="276" w:lineRule="auto"/>
              <w:rPr>
                <w:rFonts w:ascii="Trebuchet MS" w:hAnsi="Trebuchet MS"/>
              </w:rPr>
            </w:pPr>
            <w:r w:rsidRPr="00704672">
              <w:rPr>
                <w:rFonts w:ascii="Trebuchet MS" w:hAnsi="Trebuchet MS" w:cs="Trebuchet MS"/>
                <w:lang w:val="en-GB"/>
              </w:rPr>
              <w:t>programme monitoring system</w:t>
            </w:r>
          </w:p>
        </w:tc>
        <w:tc>
          <w:tcPr>
            <w:tcW w:w="442" w:type="pct"/>
            <w:tcBorders>
              <w:top w:val="single" w:sz="6" w:space="0" w:color="000000"/>
              <w:left w:val="single" w:sz="4" w:space="0" w:color="auto"/>
              <w:bottom w:val="single" w:sz="6" w:space="0" w:color="000000"/>
              <w:right w:val="single" w:sz="6" w:space="0" w:color="000000"/>
            </w:tcBorders>
            <w:shd w:val="clear" w:color="auto" w:fill="auto"/>
            <w:hideMark/>
          </w:tcPr>
          <w:p w14:paraId="02FBE4A4" w14:textId="77777777" w:rsidR="00531DA5" w:rsidRPr="00026AB2" w:rsidRDefault="00531DA5" w:rsidP="00D1543E">
            <w:pPr>
              <w:spacing w:line="276" w:lineRule="auto"/>
              <w:rPr>
                <w:rFonts w:ascii="Trebuchet MS" w:hAnsi="Trebuchet MS"/>
              </w:rPr>
            </w:pPr>
            <w:r w:rsidRPr="00026AB2">
              <w:rPr>
                <w:rFonts w:ascii="Trebuchet MS" w:hAnsi="Trebuchet MS"/>
              </w:rPr>
              <w:t> </w:t>
            </w:r>
          </w:p>
        </w:tc>
      </w:tr>
      <w:tr w:rsidR="00531DA5" w:rsidRPr="00026AB2" w14:paraId="0783B7A1" w14:textId="77777777" w:rsidTr="00151A1A">
        <w:tc>
          <w:tcPr>
            <w:tcW w:w="615" w:type="pct"/>
            <w:vMerge/>
            <w:tcBorders>
              <w:left w:val="single" w:sz="4" w:space="0" w:color="auto"/>
              <w:bottom w:val="single" w:sz="4" w:space="0" w:color="auto"/>
              <w:right w:val="single" w:sz="4" w:space="0" w:color="auto"/>
            </w:tcBorders>
          </w:tcPr>
          <w:p w14:paraId="5A34D472" w14:textId="77777777" w:rsidR="00531DA5" w:rsidRPr="00026AB2" w:rsidRDefault="00531DA5" w:rsidP="00D1543E">
            <w:pPr>
              <w:spacing w:line="276" w:lineRule="auto"/>
              <w:rPr>
                <w:rFonts w:ascii="Trebuchet MS" w:hAnsi="Trebuchet MS"/>
              </w:rPr>
            </w:pPr>
          </w:p>
        </w:tc>
        <w:tc>
          <w:tcPr>
            <w:tcW w:w="899" w:type="pct"/>
            <w:vMerge/>
            <w:tcBorders>
              <w:left w:val="single" w:sz="4" w:space="0" w:color="auto"/>
              <w:bottom w:val="single" w:sz="4" w:space="0" w:color="auto"/>
              <w:right w:val="single" w:sz="4" w:space="0" w:color="auto"/>
            </w:tcBorders>
          </w:tcPr>
          <w:p w14:paraId="37C6F3EE" w14:textId="77777777" w:rsidR="00531DA5" w:rsidRPr="00026AB2" w:rsidRDefault="00531DA5" w:rsidP="00D1543E">
            <w:pPr>
              <w:spacing w:line="276" w:lineRule="auto"/>
              <w:rPr>
                <w:rFonts w:ascii="Trebuchet MS" w:hAnsi="Trebuchet MS"/>
              </w:rPr>
            </w:pPr>
          </w:p>
        </w:tc>
        <w:tc>
          <w:tcPr>
            <w:tcW w:w="318" w:type="pct"/>
            <w:tcBorders>
              <w:top w:val="single" w:sz="4" w:space="0" w:color="auto"/>
              <w:bottom w:val="single" w:sz="4" w:space="0" w:color="auto"/>
              <w:right w:val="single" w:sz="4" w:space="0" w:color="auto"/>
            </w:tcBorders>
          </w:tcPr>
          <w:p w14:paraId="6688B51F" w14:textId="779772C5" w:rsidR="00531DA5" w:rsidRPr="00704672" w:rsidRDefault="00531DA5" w:rsidP="00D1543E">
            <w:pPr>
              <w:spacing w:line="276" w:lineRule="auto"/>
              <w:rPr>
                <w:rFonts w:ascii="Trebuchet MS" w:hAnsi="Trebuchet MS" w:cs="Trebuchet MS"/>
                <w:bCs/>
                <w:lang w:val="en-GB"/>
              </w:rPr>
            </w:pPr>
            <w:r w:rsidRPr="00704672">
              <w:rPr>
                <w:rFonts w:ascii="Trebuchet MS" w:hAnsi="Trebuchet MS" w:cs="Trebuchet MS"/>
                <w:bCs/>
                <w:lang w:val="en-GB"/>
              </w:rPr>
              <w:t>RCR 73</w:t>
            </w:r>
          </w:p>
        </w:tc>
        <w:tc>
          <w:tcPr>
            <w:tcW w:w="627" w:type="pct"/>
            <w:tcBorders>
              <w:top w:val="single" w:sz="4" w:space="0" w:color="auto"/>
              <w:left w:val="single" w:sz="4" w:space="0" w:color="auto"/>
              <w:bottom w:val="single" w:sz="4" w:space="0" w:color="auto"/>
              <w:right w:val="single" w:sz="4" w:space="0" w:color="auto"/>
            </w:tcBorders>
          </w:tcPr>
          <w:p w14:paraId="259940ED" w14:textId="5670266F" w:rsidR="00531DA5" w:rsidRPr="00704672" w:rsidRDefault="00531DA5" w:rsidP="00D1543E">
            <w:pPr>
              <w:spacing w:line="276" w:lineRule="auto"/>
              <w:rPr>
                <w:rFonts w:ascii="Trebuchet MS" w:hAnsi="Trebuchet MS" w:cs="Trebuchet MS"/>
                <w:bCs/>
                <w:lang w:val="en-GB"/>
              </w:rPr>
            </w:pPr>
            <w:r w:rsidRPr="00704672">
              <w:rPr>
                <w:rFonts w:ascii="Trebuchet MS" w:hAnsi="Trebuchet MS" w:cs="Trebuchet MS"/>
                <w:bCs/>
                <w:lang w:val="en-GB"/>
              </w:rPr>
              <w:t>Annual users of new or modernised health care facilities</w:t>
            </w:r>
          </w:p>
        </w:tc>
        <w:tc>
          <w:tcPr>
            <w:tcW w:w="504" w:type="pct"/>
            <w:tcBorders>
              <w:top w:val="single" w:sz="4" w:space="0" w:color="auto"/>
              <w:left w:val="single" w:sz="4" w:space="0" w:color="auto"/>
              <w:bottom w:val="single" w:sz="4" w:space="0" w:color="auto"/>
              <w:right w:val="single" w:sz="4" w:space="0" w:color="auto"/>
            </w:tcBorders>
          </w:tcPr>
          <w:p w14:paraId="035C95B3" w14:textId="65908A35" w:rsidR="00531DA5" w:rsidRPr="00704672" w:rsidRDefault="00531DA5" w:rsidP="00D1543E">
            <w:pPr>
              <w:spacing w:line="276" w:lineRule="auto"/>
              <w:rPr>
                <w:rFonts w:ascii="Trebuchet MS" w:hAnsi="Trebuchet MS" w:cs="Trebuchet MS"/>
                <w:bCs/>
                <w:lang w:val="en-GB"/>
              </w:rPr>
            </w:pPr>
            <w:r w:rsidRPr="00704672">
              <w:rPr>
                <w:rFonts w:ascii="Trebuchet MS" w:hAnsi="Trebuchet MS" w:cs="Trebuchet MS"/>
                <w:bCs/>
                <w:lang w:val="en-GB"/>
              </w:rPr>
              <w:t>USERS/YEAR</w:t>
            </w:r>
          </w:p>
        </w:tc>
        <w:tc>
          <w:tcPr>
            <w:tcW w:w="330" w:type="pct"/>
            <w:tcBorders>
              <w:top w:val="single" w:sz="4" w:space="0" w:color="auto"/>
              <w:left w:val="single" w:sz="4" w:space="0" w:color="auto"/>
              <w:bottom w:val="single" w:sz="4" w:space="0" w:color="auto"/>
              <w:right w:val="single" w:sz="4" w:space="0" w:color="auto"/>
            </w:tcBorders>
          </w:tcPr>
          <w:p w14:paraId="11E7A017" w14:textId="5213ABC9" w:rsidR="00531DA5" w:rsidRPr="00704672" w:rsidRDefault="00531DA5" w:rsidP="00D1543E">
            <w:pPr>
              <w:spacing w:line="276" w:lineRule="auto"/>
              <w:rPr>
                <w:rFonts w:ascii="Trebuchet MS" w:hAnsi="Trebuchet MS" w:cs="Trebuchet MS"/>
                <w:bCs/>
                <w:lang w:val="en-GB"/>
              </w:rPr>
            </w:pPr>
            <w:r w:rsidRPr="00704672">
              <w:rPr>
                <w:rFonts w:ascii="Trebuchet MS" w:hAnsi="Trebuchet MS" w:cs="Trebuchet MS"/>
                <w:bCs/>
                <w:lang w:val="en-GB"/>
              </w:rPr>
              <w:t>0</w:t>
            </w:r>
          </w:p>
        </w:tc>
        <w:tc>
          <w:tcPr>
            <w:tcW w:w="397" w:type="pct"/>
            <w:tcBorders>
              <w:top w:val="single" w:sz="4" w:space="0" w:color="auto"/>
              <w:left w:val="single" w:sz="4" w:space="0" w:color="auto"/>
              <w:bottom w:val="single" w:sz="4" w:space="0" w:color="auto"/>
              <w:right w:val="single" w:sz="4" w:space="0" w:color="auto"/>
            </w:tcBorders>
          </w:tcPr>
          <w:p w14:paraId="7DF53E56" w14:textId="23E9DA3A" w:rsidR="00531DA5" w:rsidRPr="00704672" w:rsidRDefault="00531DA5" w:rsidP="00D1543E">
            <w:pPr>
              <w:spacing w:line="276" w:lineRule="auto"/>
              <w:rPr>
                <w:rFonts w:ascii="Trebuchet MS" w:hAnsi="Trebuchet MS" w:cs="Trebuchet MS"/>
                <w:bCs/>
                <w:lang w:val="en-GB"/>
              </w:rPr>
            </w:pPr>
            <w:r w:rsidRPr="00704672">
              <w:rPr>
                <w:rFonts w:ascii="Trebuchet MS" w:hAnsi="Trebuchet MS" w:cs="Trebuchet MS"/>
                <w:bCs/>
                <w:lang w:val="en-GB"/>
              </w:rPr>
              <w:t>2022</w:t>
            </w:r>
          </w:p>
        </w:tc>
        <w:tc>
          <w:tcPr>
            <w:tcW w:w="330" w:type="pct"/>
            <w:tcBorders>
              <w:top w:val="single" w:sz="4" w:space="0" w:color="auto"/>
              <w:left w:val="single" w:sz="4" w:space="0" w:color="auto"/>
              <w:bottom w:val="single" w:sz="4" w:space="0" w:color="auto"/>
              <w:right w:val="single" w:sz="4" w:space="0" w:color="auto"/>
            </w:tcBorders>
          </w:tcPr>
          <w:p w14:paraId="44655AFC" w14:textId="57D0588D" w:rsidR="00531DA5" w:rsidRPr="00704672" w:rsidDel="00531DA5" w:rsidRDefault="00531DA5" w:rsidP="00531DA5">
            <w:pPr>
              <w:spacing w:line="276" w:lineRule="auto"/>
              <w:rPr>
                <w:rFonts w:ascii="Trebuchet MS" w:hAnsi="Trebuchet MS" w:cs="Trebuchet MS"/>
                <w:bCs/>
                <w:lang w:val="en-GB"/>
              </w:rPr>
            </w:pPr>
            <w:r w:rsidRPr="00704672">
              <w:rPr>
                <w:rFonts w:ascii="Trebuchet MS" w:hAnsi="Trebuchet MS" w:cs="Trebuchet MS"/>
                <w:bCs/>
                <w:lang w:val="en-GB"/>
              </w:rPr>
              <w:t>100 000</w:t>
            </w:r>
          </w:p>
        </w:tc>
        <w:tc>
          <w:tcPr>
            <w:tcW w:w="538" w:type="pct"/>
            <w:tcBorders>
              <w:top w:val="single" w:sz="4" w:space="0" w:color="auto"/>
              <w:left w:val="single" w:sz="4" w:space="0" w:color="auto"/>
              <w:bottom w:val="single" w:sz="4" w:space="0" w:color="auto"/>
              <w:right w:val="single" w:sz="4" w:space="0" w:color="auto"/>
            </w:tcBorders>
          </w:tcPr>
          <w:p w14:paraId="22BF71B5" w14:textId="77777777" w:rsidR="00531DA5" w:rsidRPr="00704672" w:rsidRDefault="00531DA5" w:rsidP="00531DA5">
            <w:pPr>
              <w:autoSpaceDE w:val="0"/>
              <w:autoSpaceDN w:val="0"/>
              <w:adjustRightInd w:val="0"/>
              <w:spacing w:after="0" w:line="240" w:lineRule="auto"/>
              <w:rPr>
                <w:rFonts w:ascii="Trebuchet MS" w:hAnsi="Trebuchet MS" w:cs="Trebuchet MS"/>
                <w:lang w:val="en-GB"/>
              </w:rPr>
            </w:pPr>
            <w:r w:rsidRPr="00704672">
              <w:rPr>
                <w:rFonts w:ascii="Trebuchet MS" w:hAnsi="Trebuchet MS" w:cs="Trebuchet MS"/>
                <w:lang w:val="en-GB"/>
              </w:rPr>
              <w:t>Projects/</w:t>
            </w:r>
          </w:p>
          <w:p w14:paraId="7F604531" w14:textId="257A0193" w:rsidR="00531DA5" w:rsidRPr="00704672" w:rsidRDefault="00531DA5" w:rsidP="00531DA5">
            <w:pPr>
              <w:autoSpaceDE w:val="0"/>
              <w:autoSpaceDN w:val="0"/>
              <w:adjustRightInd w:val="0"/>
              <w:spacing w:after="0" w:line="240" w:lineRule="auto"/>
              <w:rPr>
                <w:rFonts w:ascii="Trebuchet MS" w:hAnsi="Trebuchet MS" w:cs="Trebuchet MS"/>
                <w:lang w:val="en-GB"/>
              </w:rPr>
            </w:pPr>
            <w:r w:rsidRPr="00704672">
              <w:rPr>
                <w:rFonts w:ascii="Trebuchet MS" w:hAnsi="Trebuchet MS" w:cs="Trebuchet MS"/>
                <w:lang w:val="en-GB"/>
              </w:rPr>
              <w:t>programme monitoring system</w:t>
            </w:r>
          </w:p>
        </w:tc>
        <w:tc>
          <w:tcPr>
            <w:tcW w:w="442" w:type="pct"/>
            <w:tcBorders>
              <w:top w:val="single" w:sz="6" w:space="0" w:color="000000"/>
              <w:left w:val="single" w:sz="4" w:space="0" w:color="auto"/>
              <w:bottom w:val="single" w:sz="6" w:space="0" w:color="000000"/>
              <w:right w:val="single" w:sz="6" w:space="0" w:color="000000"/>
            </w:tcBorders>
            <w:shd w:val="clear" w:color="auto" w:fill="auto"/>
          </w:tcPr>
          <w:p w14:paraId="2B4B6C3A" w14:textId="77777777" w:rsidR="00531DA5" w:rsidRPr="00026AB2" w:rsidRDefault="00531DA5" w:rsidP="00D1543E">
            <w:pPr>
              <w:spacing w:line="276" w:lineRule="auto"/>
              <w:rPr>
                <w:rFonts w:ascii="Trebuchet MS" w:hAnsi="Trebuchet MS"/>
              </w:rPr>
            </w:pPr>
          </w:p>
        </w:tc>
      </w:tr>
    </w:tbl>
    <w:p w14:paraId="688EB8AB" w14:textId="17E80CCD" w:rsidR="00AA4753" w:rsidRDefault="00AA4753" w:rsidP="001C2347">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r>
        <w:rPr>
          <w:rFonts w:ascii="Trebuchet MS" w:eastAsiaTheme="minorHAnsi" w:hAnsi="Trebuchet MS" w:cstheme="minorBidi"/>
          <w:bCs/>
          <w:kern w:val="0"/>
          <w:sz w:val="22"/>
          <w:szCs w:val="22"/>
          <w:lang w:val="en-US" w:eastAsia="en-US" w:bidi="ar-SA"/>
        </w:rPr>
        <w:br w:type="page"/>
      </w:r>
    </w:p>
    <w:p w14:paraId="66E8FD44" w14:textId="77777777" w:rsidR="00AA4753" w:rsidRDefault="00AA4753" w:rsidP="00AA4753">
      <w:pPr>
        <w:pStyle w:val="ListBullet"/>
        <w:widowControl/>
        <w:suppressAutoHyphens w:val="0"/>
        <w:spacing w:after="0" w:line="276" w:lineRule="auto"/>
        <w:ind w:left="0" w:firstLine="0"/>
        <w:rPr>
          <w:rFonts w:ascii="Trebuchet MS" w:eastAsiaTheme="minorHAnsi" w:hAnsi="Trebuchet MS" w:cstheme="minorBidi"/>
          <w:bCs/>
          <w:kern w:val="0"/>
          <w:sz w:val="22"/>
          <w:szCs w:val="22"/>
          <w:lang w:val="en-US" w:eastAsia="en-US" w:bidi="ar-SA"/>
        </w:rPr>
        <w:sectPr w:rsidR="00AA4753" w:rsidSect="00AA4753">
          <w:pgSz w:w="15840" w:h="12240" w:orient="landscape"/>
          <w:pgMar w:top="993" w:right="851" w:bottom="851" w:left="1440" w:header="709" w:footer="709" w:gutter="0"/>
          <w:cols w:space="708"/>
          <w:docGrid w:linePitch="360"/>
        </w:sectPr>
      </w:pPr>
    </w:p>
    <w:p w14:paraId="464F5C00" w14:textId="4D17EE2C" w:rsidR="001C2347" w:rsidRPr="00026AB2" w:rsidRDefault="001C2347" w:rsidP="001C2347">
      <w:pPr>
        <w:spacing w:line="276" w:lineRule="auto"/>
        <w:rPr>
          <w:rFonts w:ascii="Trebuchet MS" w:hAnsi="Trebuchet MS"/>
        </w:rPr>
      </w:pPr>
    </w:p>
    <w:p w14:paraId="6D894AB5" w14:textId="77777777" w:rsidR="00662EA0" w:rsidRPr="00026AB2" w:rsidRDefault="006D2879" w:rsidP="00662EA0">
      <w:pPr>
        <w:pStyle w:val="Heading4"/>
        <w:rPr>
          <w:rFonts w:ascii="Trebuchet MS" w:hAnsi="Trebuchet MS"/>
        </w:rPr>
      </w:pPr>
      <w:r w:rsidRPr="00026AB2">
        <w:rPr>
          <w:rFonts w:ascii="Trebuchet MS" w:hAnsi="Trebuchet MS"/>
        </w:rPr>
        <w:tab/>
      </w:r>
      <w:r w:rsidR="00662EA0" w:rsidRPr="00026AB2">
        <w:rPr>
          <w:rFonts w:ascii="Trebuchet MS" w:hAnsi="Trebuchet MS"/>
          <w:sz w:val="24"/>
        </w:rPr>
        <w:t xml:space="preserve">2.2.2.3 </w:t>
      </w:r>
      <w:r w:rsidRPr="00026AB2">
        <w:rPr>
          <w:rFonts w:ascii="Trebuchet MS" w:hAnsi="Trebuchet MS"/>
        </w:rPr>
        <w:t>Main target groups</w:t>
      </w:r>
    </w:p>
    <w:p w14:paraId="4703F25F" w14:textId="77777777" w:rsidR="006D2879" w:rsidRPr="00026AB2" w:rsidRDefault="006D2879" w:rsidP="005C1221">
      <w:pPr>
        <w:pStyle w:val="Heading4"/>
        <w:spacing w:before="0"/>
        <w:rPr>
          <w:rFonts w:ascii="Trebuchet MS" w:hAnsi="Trebuchet MS"/>
          <w:sz w:val="24"/>
        </w:rPr>
      </w:pPr>
      <w:r w:rsidRPr="00026AB2">
        <w:rPr>
          <w:rFonts w:ascii="Trebuchet MS" w:hAnsi="Trebuchet MS"/>
        </w:rPr>
        <w:t xml:space="preserve"> </w:t>
      </w:r>
    </w:p>
    <w:p w14:paraId="3303CDDA" w14:textId="77777777" w:rsidR="006D2879" w:rsidRPr="00026AB2" w:rsidRDefault="006D2879" w:rsidP="005C1221">
      <w:pPr>
        <w:spacing w:after="0" w:line="276" w:lineRule="auto"/>
        <w:jc w:val="both"/>
        <w:rPr>
          <w:rFonts w:ascii="Trebuchet MS" w:hAnsi="Trebuchet MS"/>
        </w:rPr>
      </w:pPr>
      <w:r w:rsidRPr="00026AB2">
        <w:rPr>
          <w:rFonts w:ascii="Trebuchet MS" w:hAnsi="Trebuchet MS"/>
        </w:rPr>
        <w:t xml:space="preserve">The target groups of the </w:t>
      </w:r>
      <w:proofErr w:type="spellStart"/>
      <w:r w:rsidRPr="00026AB2">
        <w:rPr>
          <w:rFonts w:ascii="Trebuchet MS" w:hAnsi="Trebuchet MS"/>
        </w:rPr>
        <w:t>Programme</w:t>
      </w:r>
      <w:proofErr w:type="spellEnd"/>
      <w:r w:rsidRPr="00026AB2">
        <w:rPr>
          <w:rFonts w:ascii="Trebuchet MS" w:hAnsi="Trebuchet MS"/>
        </w:rPr>
        <w:t xml:space="preserve"> are individuals/</w:t>
      </w:r>
      <w:proofErr w:type="spellStart"/>
      <w:r w:rsidRPr="00026AB2">
        <w:rPr>
          <w:rFonts w:ascii="Trebuchet MS" w:hAnsi="Trebuchet MS"/>
        </w:rPr>
        <w:t>organisations</w:t>
      </w:r>
      <w:proofErr w:type="spellEnd"/>
      <w:r w:rsidRPr="00026AB2">
        <w:rPr>
          <w:rFonts w:ascii="Trebuchet MS" w:hAnsi="Trebuchet MS"/>
        </w:rPr>
        <w:t xml:space="preserve"> that live and/ or work in the </w:t>
      </w:r>
      <w:proofErr w:type="spellStart"/>
      <w:r w:rsidRPr="00026AB2">
        <w:rPr>
          <w:rFonts w:ascii="Trebuchet MS" w:hAnsi="Trebuchet MS"/>
        </w:rPr>
        <w:t>programme</w:t>
      </w:r>
      <w:proofErr w:type="spellEnd"/>
      <w:r w:rsidRPr="00026AB2">
        <w:rPr>
          <w:rFonts w:ascii="Trebuchet MS" w:hAnsi="Trebuchet MS"/>
        </w:rPr>
        <w:t xml:space="preserve"> area. As the </w:t>
      </w:r>
      <w:proofErr w:type="spellStart"/>
      <w:r w:rsidRPr="00026AB2">
        <w:rPr>
          <w:rFonts w:ascii="Trebuchet MS" w:hAnsi="Trebuchet MS"/>
        </w:rPr>
        <w:t>Programme</w:t>
      </w:r>
      <w:proofErr w:type="spellEnd"/>
      <w:r w:rsidRPr="00026AB2">
        <w:rPr>
          <w:rFonts w:ascii="Trebuchet MS" w:hAnsi="Trebuchet MS"/>
        </w:rPr>
        <w:t xml:space="preserve"> plans interventions at multiple levels, there is more than one target group. </w:t>
      </w:r>
    </w:p>
    <w:p w14:paraId="33FCED40" w14:textId="77777777" w:rsidR="006D2879" w:rsidRPr="00026AB2" w:rsidRDefault="006D2879" w:rsidP="005C1221">
      <w:pPr>
        <w:spacing w:after="0" w:line="276" w:lineRule="auto"/>
        <w:jc w:val="both"/>
        <w:rPr>
          <w:rFonts w:ascii="Trebuchet MS" w:hAnsi="Trebuchet MS"/>
        </w:rPr>
      </w:pPr>
      <w:r w:rsidRPr="00026AB2">
        <w:rPr>
          <w:rFonts w:ascii="Trebuchet MS" w:hAnsi="Trebuchet MS"/>
        </w:rPr>
        <w:t>The direct target group includes individuals/</w:t>
      </w:r>
      <w:proofErr w:type="spellStart"/>
      <w:r w:rsidRPr="00026AB2">
        <w:rPr>
          <w:rFonts w:ascii="Trebuchet MS" w:hAnsi="Trebuchet MS"/>
        </w:rPr>
        <w:t>organisations</w:t>
      </w:r>
      <w:proofErr w:type="spellEnd"/>
      <w:r w:rsidRPr="00026AB2">
        <w:rPr>
          <w:rFonts w:ascii="Trebuchet MS" w:hAnsi="Trebuchet MS"/>
        </w:rPr>
        <w:t xml:space="preserve"> targeted in an unmediated way with the project activities, and among whom the proposed effect will be achieved. </w:t>
      </w:r>
    </w:p>
    <w:p w14:paraId="09268DEA" w14:textId="77777777" w:rsidR="006D2879" w:rsidRPr="00026AB2" w:rsidRDefault="006D2879" w:rsidP="005C1221">
      <w:pPr>
        <w:spacing w:after="0" w:line="276" w:lineRule="auto"/>
        <w:jc w:val="both"/>
        <w:rPr>
          <w:rFonts w:ascii="Trebuchet MS" w:hAnsi="Trebuchet MS"/>
        </w:rPr>
      </w:pPr>
      <w:r w:rsidRPr="00026AB2">
        <w:rPr>
          <w:rFonts w:ascii="Trebuchet MS" w:hAnsi="Trebuchet MS"/>
        </w:rPr>
        <w:t>The indirect target group includes individuals in the general environment of the direct target group. They contribute to the project’s success within the direct target group as they play an important intermediary role.</w:t>
      </w:r>
    </w:p>
    <w:p w14:paraId="271EFF6F" w14:textId="77777777" w:rsidR="006D2879" w:rsidRPr="00026AB2" w:rsidRDefault="006D2879" w:rsidP="005C1221">
      <w:pPr>
        <w:spacing w:after="0" w:line="276" w:lineRule="auto"/>
        <w:jc w:val="both"/>
        <w:rPr>
          <w:rFonts w:ascii="Trebuchet MS" w:hAnsi="Trebuchet MS"/>
        </w:rPr>
      </w:pPr>
      <w:r w:rsidRPr="00026AB2">
        <w:rPr>
          <w:rFonts w:ascii="Trebuchet MS" w:hAnsi="Trebuchet MS"/>
        </w:rPr>
        <w:t>The main target groups for the specific objective Ensuring equal access to health care and fostering resilience of health systems, including primary care, and promoting the transition from institutional to family- and community-based care are:</w:t>
      </w:r>
    </w:p>
    <w:p w14:paraId="6B3A0C5B" w14:textId="60FEF13F" w:rsidR="006D2879" w:rsidRPr="00026AB2" w:rsidRDefault="006D2879" w:rsidP="005C1221">
      <w:pPr>
        <w:spacing w:after="0" w:line="276" w:lineRule="auto"/>
        <w:jc w:val="both"/>
        <w:rPr>
          <w:rFonts w:ascii="Trebuchet MS" w:hAnsi="Trebuchet MS"/>
        </w:rPr>
      </w:pPr>
      <w:r w:rsidRPr="00026AB2">
        <w:rPr>
          <w:rFonts w:ascii="Trebuchet MS" w:hAnsi="Trebuchet MS"/>
        </w:rPr>
        <w:t>•</w:t>
      </w:r>
      <w:r w:rsidRPr="00026AB2">
        <w:rPr>
          <w:rFonts w:ascii="Trebuchet MS" w:hAnsi="Trebuchet MS"/>
        </w:rPr>
        <w:tab/>
        <w:t xml:space="preserve">Population living in the </w:t>
      </w:r>
      <w:proofErr w:type="spellStart"/>
      <w:r w:rsidR="006308D2" w:rsidRPr="00026AB2">
        <w:rPr>
          <w:rFonts w:ascii="Trebuchet MS" w:hAnsi="Trebuchet MS"/>
        </w:rPr>
        <w:t>programme</w:t>
      </w:r>
      <w:proofErr w:type="spellEnd"/>
      <w:r w:rsidR="006308D2" w:rsidRPr="00026AB2">
        <w:rPr>
          <w:rFonts w:ascii="Trebuchet MS" w:hAnsi="Trebuchet MS"/>
        </w:rPr>
        <w:t xml:space="preserve"> area</w:t>
      </w:r>
      <w:r w:rsidRPr="00026AB2">
        <w:rPr>
          <w:rFonts w:ascii="Trebuchet MS" w:hAnsi="Trebuchet MS"/>
        </w:rPr>
        <w:t xml:space="preserve"> and local communities</w:t>
      </w:r>
      <w:r w:rsidR="00FC4D5E" w:rsidRPr="00026AB2">
        <w:rPr>
          <w:rFonts w:ascii="Trebuchet MS" w:hAnsi="Trebuchet MS"/>
        </w:rPr>
        <w:t>, benefiting from improved healthcare facilities</w:t>
      </w:r>
      <w:r w:rsidRPr="00026AB2">
        <w:rPr>
          <w:rFonts w:ascii="Trebuchet MS" w:hAnsi="Trebuchet MS"/>
        </w:rPr>
        <w:t>;</w:t>
      </w:r>
    </w:p>
    <w:p w14:paraId="2CF8E064" w14:textId="77777777" w:rsidR="006D2879" w:rsidRPr="00026AB2" w:rsidRDefault="006D2879" w:rsidP="005C1221">
      <w:pPr>
        <w:spacing w:after="0" w:line="276" w:lineRule="auto"/>
        <w:rPr>
          <w:rFonts w:ascii="Trebuchet MS" w:hAnsi="Trebuchet MS"/>
        </w:rPr>
      </w:pPr>
      <w:r w:rsidRPr="00026AB2">
        <w:rPr>
          <w:rFonts w:ascii="Trebuchet MS" w:hAnsi="Trebuchet MS"/>
        </w:rPr>
        <w:t>•</w:t>
      </w:r>
      <w:r w:rsidRPr="00026AB2">
        <w:rPr>
          <w:rFonts w:ascii="Trebuchet MS" w:hAnsi="Trebuchet MS"/>
        </w:rPr>
        <w:tab/>
        <w:t xml:space="preserve">Public authorities and private entities dealing with healthcare services; </w:t>
      </w:r>
    </w:p>
    <w:p w14:paraId="62C5345E" w14:textId="77777777" w:rsidR="006D2879" w:rsidRPr="00026AB2" w:rsidRDefault="006D2879" w:rsidP="005C1221">
      <w:pPr>
        <w:spacing w:after="0" w:line="276" w:lineRule="auto"/>
        <w:rPr>
          <w:rFonts w:ascii="Trebuchet MS" w:hAnsi="Trebuchet MS"/>
        </w:rPr>
      </w:pPr>
      <w:r w:rsidRPr="00026AB2">
        <w:rPr>
          <w:rFonts w:ascii="Trebuchet MS" w:hAnsi="Trebuchet MS"/>
        </w:rPr>
        <w:t>•</w:t>
      </w:r>
      <w:r w:rsidRPr="00026AB2">
        <w:rPr>
          <w:rFonts w:ascii="Trebuchet MS" w:hAnsi="Trebuchet MS"/>
        </w:rPr>
        <w:tab/>
        <w:t>Regional/local/ institutions acting in the field of health and social policies</w:t>
      </w:r>
    </w:p>
    <w:p w14:paraId="4276E466" w14:textId="77777777" w:rsidR="006D2879" w:rsidRPr="00026AB2" w:rsidRDefault="006D2879" w:rsidP="005C1221">
      <w:pPr>
        <w:spacing w:after="0" w:line="276" w:lineRule="auto"/>
        <w:rPr>
          <w:rFonts w:ascii="Trebuchet MS" w:hAnsi="Trebuchet MS"/>
        </w:rPr>
      </w:pPr>
      <w:r w:rsidRPr="00026AB2">
        <w:rPr>
          <w:rFonts w:ascii="Trebuchet MS" w:hAnsi="Trebuchet MS"/>
        </w:rPr>
        <w:t>•</w:t>
      </w:r>
      <w:r w:rsidRPr="00026AB2">
        <w:rPr>
          <w:rFonts w:ascii="Trebuchet MS" w:hAnsi="Trebuchet MS"/>
        </w:rPr>
        <w:tab/>
        <w:t>Hospitals, clinics and other healthcare facilities;</w:t>
      </w:r>
    </w:p>
    <w:p w14:paraId="199FBC1A" w14:textId="2A15448D" w:rsidR="00F52D47" w:rsidRPr="00026AB2" w:rsidRDefault="006D2879" w:rsidP="00F52D47">
      <w:pPr>
        <w:spacing w:after="0" w:line="276" w:lineRule="auto"/>
        <w:rPr>
          <w:rFonts w:ascii="Trebuchet MS" w:hAnsi="Trebuchet MS"/>
        </w:rPr>
      </w:pPr>
      <w:r w:rsidRPr="00026AB2">
        <w:rPr>
          <w:rFonts w:ascii="Trebuchet MS" w:hAnsi="Trebuchet MS"/>
        </w:rPr>
        <w:t>•</w:t>
      </w:r>
      <w:r w:rsidRPr="00026AB2">
        <w:rPr>
          <w:rFonts w:ascii="Trebuchet MS" w:hAnsi="Trebuchet MS"/>
        </w:rPr>
        <w:tab/>
        <w:t>NGOs, universitie</w:t>
      </w:r>
      <w:r w:rsidR="00E17F87" w:rsidRPr="00026AB2">
        <w:rPr>
          <w:rFonts w:ascii="Trebuchet MS" w:hAnsi="Trebuchet MS"/>
        </w:rPr>
        <w:t>s and research institutes, etc.</w:t>
      </w:r>
    </w:p>
    <w:p w14:paraId="30A25D93" w14:textId="77777777" w:rsidR="00E17F87" w:rsidRPr="00026AB2" w:rsidRDefault="00E17F87" w:rsidP="00E17F87">
      <w:pPr>
        <w:pStyle w:val="Heading4"/>
        <w:rPr>
          <w:rFonts w:ascii="Trebuchet MS" w:hAnsi="Trebuchet MS"/>
          <w:sz w:val="24"/>
        </w:rPr>
      </w:pPr>
      <w:r w:rsidRPr="00026AB2">
        <w:rPr>
          <w:rFonts w:ascii="Trebuchet MS" w:hAnsi="Trebuchet MS"/>
          <w:sz w:val="24"/>
        </w:rPr>
        <w:t>2.2.2.4.</w:t>
      </w:r>
      <w:r w:rsidRPr="00026AB2">
        <w:rPr>
          <w:rFonts w:ascii="Trebuchet MS" w:hAnsi="Trebuchet MS"/>
          <w:sz w:val="24"/>
        </w:rPr>
        <w:tab/>
        <w:t xml:space="preserve">Indication of the specific territories targeted, including the planned use of ITI, CLLD or other territorial tools </w:t>
      </w:r>
    </w:p>
    <w:p w14:paraId="145A6910" w14:textId="77777777" w:rsidR="001C2347" w:rsidRPr="00026AB2" w:rsidRDefault="00E17F87" w:rsidP="001C2347">
      <w:pPr>
        <w:spacing w:line="276" w:lineRule="auto"/>
        <w:rPr>
          <w:rFonts w:ascii="Trebuchet MS" w:hAnsi="Trebuchet MS"/>
        </w:rPr>
      </w:pPr>
      <w:r w:rsidRPr="00026AB2">
        <w:rPr>
          <w:rFonts w:ascii="Trebuchet MS" w:hAnsi="Trebuchet MS"/>
        </w:rPr>
        <w:t xml:space="preserve">Not applicable </w:t>
      </w:r>
    </w:p>
    <w:p w14:paraId="6B7D3EBC" w14:textId="77777777" w:rsidR="00E17F87" w:rsidRPr="00026AB2" w:rsidRDefault="00E17F87" w:rsidP="00E17F87">
      <w:pPr>
        <w:pStyle w:val="Heading4"/>
        <w:rPr>
          <w:rFonts w:ascii="Trebuchet MS" w:hAnsi="Trebuchet MS"/>
          <w:sz w:val="24"/>
        </w:rPr>
      </w:pPr>
      <w:r w:rsidRPr="00026AB2">
        <w:rPr>
          <w:rFonts w:ascii="Trebuchet MS" w:hAnsi="Trebuchet MS"/>
          <w:sz w:val="24"/>
        </w:rPr>
        <w:t xml:space="preserve">2.2.2.5 </w:t>
      </w:r>
      <w:r w:rsidRPr="00026AB2">
        <w:rPr>
          <w:rFonts w:ascii="Trebuchet MS" w:hAnsi="Trebuchet MS"/>
          <w:sz w:val="24"/>
        </w:rPr>
        <w:tab/>
        <w:t xml:space="preserve">Planned use of financial instruments </w:t>
      </w:r>
    </w:p>
    <w:p w14:paraId="33039252" w14:textId="77777777" w:rsidR="00E17F87" w:rsidRPr="00026AB2" w:rsidRDefault="00E17F87" w:rsidP="00E17F87">
      <w:pPr>
        <w:spacing w:line="276" w:lineRule="auto"/>
        <w:rPr>
          <w:rFonts w:ascii="Trebuchet MS" w:hAnsi="Trebuchet MS"/>
        </w:rPr>
      </w:pPr>
      <w:r w:rsidRPr="00026AB2">
        <w:rPr>
          <w:rFonts w:ascii="Trebuchet MS" w:hAnsi="Trebuchet MS"/>
        </w:rPr>
        <w:t xml:space="preserve">Not applicable </w:t>
      </w:r>
    </w:p>
    <w:p w14:paraId="4BA8FB53" w14:textId="4FD7DFC6" w:rsidR="001C2347" w:rsidRPr="00026AB2" w:rsidRDefault="00E17F87" w:rsidP="005C1221">
      <w:pPr>
        <w:pStyle w:val="Heading4"/>
      </w:pPr>
      <w:r w:rsidRPr="00026AB2">
        <w:rPr>
          <w:rFonts w:ascii="Trebuchet MS" w:hAnsi="Trebuchet MS"/>
          <w:sz w:val="24"/>
        </w:rPr>
        <w:t xml:space="preserve">2.2.2.6 Indicative breakdown of the EU </w:t>
      </w:r>
      <w:proofErr w:type="spellStart"/>
      <w:r w:rsidRPr="00026AB2">
        <w:rPr>
          <w:rFonts w:ascii="Trebuchet MS" w:hAnsi="Trebuchet MS"/>
          <w:sz w:val="24"/>
        </w:rPr>
        <w:t>programme</w:t>
      </w:r>
      <w:proofErr w:type="spellEnd"/>
      <w:r w:rsidRPr="00026AB2">
        <w:rPr>
          <w:rFonts w:ascii="Trebuchet MS" w:hAnsi="Trebuchet MS"/>
          <w:sz w:val="24"/>
        </w:rPr>
        <w:t xml:space="preserve"> resources by type of intervention </w:t>
      </w:r>
    </w:p>
    <w:tbl>
      <w:tblPr>
        <w:tblW w:w="5000" w:type="pct"/>
        <w:tblLayout w:type="fixed"/>
        <w:tblCellMar>
          <w:left w:w="0" w:type="dxa"/>
          <w:right w:w="0" w:type="dxa"/>
        </w:tblCellMar>
        <w:tblLook w:val="04A0" w:firstRow="1" w:lastRow="0" w:firstColumn="1" w:lastColumn="0" w:noHBand="0" w:noVBand="1"/>
      </w:tblPr>
      <w:tblGrid>
        <w:gridCol w:w="20"/>
        <w:gridCol w:w="27"/>
        <w:gridCol w:w="10349"/>
      </w:tblGrid>
      <w:tr w:rsidR="001C2347" w:rsidRPr="00026AB2" w14:paraId="5652583C" w14:textId="77777777" w:rsidTr="00AA4753">
        <w:tc>
          <w:tcPr>
            <w:tcW w:w="20" w:type="dxa"/>
            <w:shd w:val="clear" w:color="auto" w:fill="auto"/>
            <w:hideMark/>
          </w:tcPr>
          <w:p w14:paraId="2CBE88F4" w14:textId="77777777" w:rsidR="001C2347" w:rsidRPr="00026AB2" w:rsidRDefault="001C2347" w:rsidP="00D553B8">
            <w:pPr>
              <w:spacing w:line="276" w:lineRule="auto"/>
              <w:rPr>
                <w:rFonts w:ascii="Trebuchet MS" w:hAnsi="Trebuchet MS"/>
              </w:rPr>
            </w:pPr>
          </w:p>
        </w:tc>
        <w:tc>
          <w:tcPr>
            <w:tcW w:w="27" w:type="dxa"/>
            <w:shd w:val="clear" w:color="auto" w:fill="auto"/>
            <w:hideMark/>
          </w:tcPr>
          <w:p w14:paraId="2498BE67" w14:textId="77777777" w:rsidR="001C2347" w:rsidRPr="00026AB2" w:rsidRDefault="001C2347" w:rsidP="00E17F87">
            <w:pPr>
              <w:spacing w:line="276" w:lineRule="auto"/>
              <w:rPr>
                <w:rFonts w:ascii="Trebuchet MS" w:hAnsi="Trebuchet MS"/>
              </w:rPr>
            </w:pPr>
          </w:p>
        </w:tc>
        <w:tc>
          <w:tcPr>
            <w:tcW w:w="10349" w:type="dxa"/>
            <w:shd w:val="clear" w:color="auto" w:fill="auto"/>
            <w:hideMark/>
          </w:tcPr>
          <w:p w14:paraId="12CD2D05" w14:textId="77777777" w:rsidR="001C2347" w:rsidRPr="00026AB2" w:rsidRDefault="00E17F87" w:rsidP="00D553B8">
            <w:pPr>
              <w:spacing w:line="276" w:lineRule="auto"/>
              <w:rPr>
                <w:rFonts w:ascii="Trebuchet MS" w:hAnsi="Trebuchet MS"/>
              </w:rPr>
            </w:pPr>
            <w:r w:rsidRPr="00026AB2">
              <w:rPr>
                <w:rFonts w:ascii="Trebuchet MS" w:hAnsi="Trebuchet MS"/>
              </w:rPr>
              <w:t>D</w:t>
            </w:r>
            <w:r w:rsidR="001C2347" w:rsidRPr="00026AB2">
              <w:rPr>
                <w:rFonts w:ascii="Trebuchet MS" w:hAnsi="Trebuchet MS"/>
              </w:rPr>
              <w:t>imension 1 – intervention field</w:t>
            </w:r>
          </w:p>
          <w:tbl>
            <w:tblPr>
              <w:tblW w:w="10004" w:type="dxa"/>
              <w:tblBorders>
                <w:top w:val="single" w:sz="6" w:space="0" w:color="000000"/>
                <w:left w:val="single" w:sz="6" w:space="0" w:color="000000"/>
                <w:bottom w:val="single" w:sz="6" w:space="0" w:color="000000"/>
                <w:right w:val="single" w:sz="6" w:space="0" w:color="000000"/>
              </w:tblBorders>
              <w:tblLayout w:type="fixed"/>
              <w:tblCellMar>
                <w:top w:w="57" w:type="dxa"/>
                <w:left w:w="57" w:type="dxa"/>
                <w:bottom w:w="57" w:type="dxa"/>
                <w:right w:w="57" w:type="dxa"/>
              </w:tblCellMar>
              <w:tblLook w:val="04A0" w:firstRow="1" w:lastRow="0" w:firstColumn="1" w:lastColumn="0" w:noHBand="0" w:noVBand="1"/>
            </w:tblPr>
            <w:tblGrid>
              <w:gridCol w:w="1499"/>
              <w:gridCol w:w="839"/>
              <w:gridCol w:w="2145"/>
              <w:gridCol w:w="3678"/>
              <w:gridCol w:w="1843"/>
            </w:tblGrid>
            <w:tr w:rsidR="001C2347" w:rsidRPr="00026AB2" w14:paraId="5F845F2D" w14:textId="77777777" w:rsidTr="005C1221">
              <w:trPr>
                <w:trHeight w:val="362"/>
              </w:trPr>
              <w:tc>
                <w:tcPr>
                  <w:tcW w:w="1499" w:type="dxa"/>
                  <w:tcBorders>
                    <w:top w:val="single" w:sz="6" w:space="0" w:color="000000"/>
                    <w:left w:val="single" w:sz="6" w:space="0" w:color="000000"/>
                    <w:bottom w:val="single" w:sz="6" w:space="0" w:color="000000"/>
                    <w:right w:val="single" w:sz="6" w:space="0" w:color="000000"/>
                  </w:tcBorders>
                  <w:shd w:val="clear" w:color="auto" w:fill="auto"/>
                  <w:hideMark/>
                </w:tcPr>
                <w:p w14:paraId="6444C3C0" w14:textId="77777777" w:rsidR="001C2347" w:rsidRPr="00026AB2" w:rsidRDefault="001C2347" w:rsidP="00D553B8">
                  <w:pPr>
                    <w:spacing w:line="276" w:lineRule="auto"/>
                    <w:rPr>
                      <w:rFonts w:ascii="Trebuchet MS" w:hAnsi="Trebuchet MS"/>
                    </w:rPr>
                  </w:pPr>
                  <w:r w:rsidRPr="00026AB2">
                    <w:rPr>
                      <w:rFonts w:ascii="Trebuchet MS" w:hAnsi="Trebuchet MS"/>
                    </w:rPr>
                    <w:t>Priority no</w:t>
                  </w:r>
                </w:p>
              </w:tc>
              <w:tc>
                <w:tcPr>
                  <w:tcW w:w="839" w:type="dxa"/>
                  <w:tcBorders>
                    <w:top w:val="single" w:sz="6" w:space="0" w:color="000000"/>
                    <w:left w:val="single" w:sz="6" w:space="0" w:color="000000"/>
                    <w:bottom w:val="single" w:sz="6" w:space="0" w:color="000000"/>
                    <w:right w:val="single" w:sz="6" w:space="0" w:color="000000"/>
                  </w:tcBorders>
                  <w:shd w:val="clear" w:color="auto" w:fill="auto"/>
                  <w:hideMark/>
                </w:tcPr>
                <w:p w14:paraId="3D1679A9" w14:textId="77777777" w:rsidR="001C2347" w:rsidRPr="00026AB2" w:rsidRDefault="001C2347" w:rsidP="00D553B8">
                  <w:pPr>
                    <w:spacing w:line="276" w:lineRule="auto"/>
                    <w:rPr>
                      <w:rFonts w:ascii="Trebuchet MS" w:hAnsi="Trebuchet MS"/>
                    </w:rPr>
                  </w:pPr>
                  <w:r w:rsidRPr="00026AB2">
                    <w:rPr>
                      <w:rFonts w:ascii="Trebuchet MS" w:hAnsi="Trebuchet MS"/>
                    </w:rPr>
                    <w:t>Fund</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22462B3A" w14:textId="77777777" w:rsidR="001C2347" w:rsidRPr="00026AB2" w:rsidRDefault="001C2347" w:rsidP="00D553B8">
                  <w:pPr>
                    <w:spacing w:line="276" w:lineRule="auto"/>
                    <w:rPr>
                      <w:rFonts w:ascii="Trebuchet MS" w:hAnsi="Trebuchet MS"/>
                    </w:rPr>
                  </w:pPr>
                  <w:r w:rsidRPr="00026AB2">
                    <w:rPr>
                      <w:rFonts w:ascii="Trebuchet MS" w:hAnsi="Trebuchet MS"/>
                    </w:rPr>
                    <w:t>Specific objective</w:t>
                  </w:r>
                </w:p>
              </w:tc>
              <w:tc>
                <w:tcPr>
                  <w:tcW w:w="3678" w:type="dxa"/>
                  <w:tcBorders>
                    <w:top w:val="single" w:sz="6" w:space="0" w:color="000000"/>
                    <w:left w:val="single" w:sz="6" w:space="0" w:color="000000"/>
                    <w:bottom w:val="single" w:sz="6" w:space="0" w:color="000000"/>
                    <w:right w:val="single" w:sz="6" w:space="0" w:color="000000"/>
                  </w:tcBorders>
                  <w:shd w:val="clear" w:color="auto" w:fill="auto"/>
                  <w:hideMark/>
                </w:tcPr>
                <w:p w14:paraId="78F519F2" w14:textId="77777777" w:rsidR="001C2347" w:rsidRPr="00026AB2" w:rsidRDefault="001C2347" w:rsidP="00D553B8">
                  <w:pPr>
                    <w:spacing w:line="276" w:lineRule="auto"/>
                    <w:rPr>
                      <w:rFonts w:ascii="Trebuchet MS" w:hAnsi="Trebuchet MS"/>
                    </w:rPr>
                  </w:pPr>
                  <w:r w:rsidRPr="00026AB2">
                    <w:rPr>
                      <w:rFonts w:ascii="Trebuchet MS" w:hAnsi="Trebuchet MS"/>
                    </w:rPr>
                    <w:t>Code</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6DF15CDC" w14:textId="77777777" w:rsidR="001C2347" w:rsidRPr="00026AB2" w:rsidRDefault="001C2347" w:rsidP="00D553B8">
                  <w:pPr>
                    <w:spacing w:line="276" w:lineRule="auto"/>
                    <w:rPr>
                      <w:rFonts w:ascii="Trebuchet MS" w:hAnsi="Trebuchet MS"/>
                    </w:rPr>
                  </w:pPr>
                  <w:r w:rsidRPr="00026AB2">
                    <w:rPr>
                      <w:rFonts w:ascii="Trebuchet MS" w:hAnsi="Trebuchet MS"/>
                    </w:rPr>
                    <w:t>Amount (EUR)</w:t>
                  </w:r>
                </w:p>
              </w:tc>
            </w:tr>
            <w:tr w:rsidR="00D1543E" w:rsidRPr="00026AB2" w14:paraId="110DF1FA" w14:textId="77777777" w:rsidTr="005C1221">
              <w:trPr>
                <w:trHeight w:val="318"/>
              </w:trPr>
              <w:tc>
                <w:tcPr>
                  <w:tcW w:w="1499" w:type="dxa"/>
                  <w:vMerge w:val="restart"/>
                  <w:tcBorders>
                    <w:top w:val="single" w:sz="6" w:space="0" w:color="000000"/>
                    <w:left w:val="single" w:sz="6" w:space="0" w:color="000000"/>
                    <w:right w:val="single" w:sz="6" w:space="0" w:color="000000"/>
                  </w:tcBorders>
                  <w:shd w:val="clear" w:color="auto" w:fill="auto"/>
                  <w:hideMark/>
                </w:tcPr>
                <w:p w14:paraId="744439E8" w14:textId="77777777" w:rsidR="00D1543E" w:rsidRPr="00026AB2" w:rsidRDefault="00D1543E" w:rsidP="001C2347">
                  <w:pPr>
                    <w:spacing w:line="276" w:lineRule="auto"/>
                    <w:rPr>
                      <w:rFonts w:ascii="Trebuchet MS" w:hAnsi="Trebuchet MS"/>
                    </w:rPr>
                  </w:pPr>
                  <w:r w:rsidRPr="00026AB2">
                    <w:rPr>
                      <w:rFonts w:ascii="Trebuchet MS" w:hAnsi="Trebuchet MS"/>
                    </w:rPr>
                    <w:t> 2</w:t>
                  </w:r>
                </w:p>
              </w:tc>
              <w:tc>
                <w:tcPr>
                  <w:tcW w:w="839" w:type="dxa"/>
                  <w:vMerge w:val="restart"/>
                  <w:tcBorders>
                    <w:top w:val="single" w:sz="6" w:space="0" w:color="000000"/>
                    <w:left w:val="single" w:sz="6" w:space="0" w:color="000000"/>
                    <w:right w:val="single" w:sz="6" w:space="0" w:color="000000"/>
                  </w:tcBorders>
                  <w:shd w:val="clear" w:color="auto" w:fill="auto"/>
                  <w:hideMark/>
                </w:tcPr>
                <w:p w14:paraId="786E5D15" w14:textId="77777777" w:rsidR="00D1543E" w:rsidRPr="00026AB2" w:rsidRDefault="00D1543E" w:rsidP="001C2347">
                  <w:pPr>
                    <w:spacing w:line="276" w:lineRule="auto"/>
                    <w:rPr>
                      <w:rFonts w:ascii="Trebuchet MS" w:hAnsi="Trebuchet MS"/>
                    </w:rPr>
                  </w:pPr>
                  <w:r w:rsidRPr="00026AB2">
                    <w:rPr>
                      <w:rFonts w:ascii="Trebuchet MS" w:hAnsi="Trebuchet MS"/>
                    </w:rPr>
                    <w:t> NDCI</w:t>
                  </w:r>
                </w:p>
              </w:tc>
              <w:tc>
                <w:tcPr>
                  <w:tcW w:w="2145" w:type="dxa"/>
                  <w:vMerge w:val="restart"/>
                  <w:tcBorders>
                    <w:top w:val="single" w:sz="6" w:space="0" w:color="000000"/>
                    <w:left w:val="single" w:sz="6" w:space="0" w:color="000000"/>
                    <w:right w:val="single" w:sz="6" w:space="0" w:color="000000"/>
                  </w:tcBorders>
                  <w:shd w:val="clear" w:color="auto" w:fill="auto"/>
                  <w:hideMark/>
                </w:tcPr>
                <w:p w14:paraId="3CF5ECBC" w14:textId="77777777" w:rsidR="00D1543E" w:rsidRPr="00026AB2" w:rsidRDefault="00D1543E" w:rsidP="001C2347">
                  <w:pPr>
                    <w:spacing w:line="276" w:lineRule="auto"/>
                    <w:rPr>
                      <w:rFonts w:ascii="Trebuchet MS" w:hAnsi="Trebuchet MS"/>
                    </w:rPr>
                  </w:pPr>
                  <w:r w:rsidRPr="00026AB2">
                    <w:rPr>
                      <w:rFonts w:ascii="Trebuchet MS" w:hAnsi="Trebuchet MS"/>
                    </w:rPr>
                    <w:t> 2.2</w:t>
                  </w:r>
                </w:p>
              </w:tc>
              <w:tc>
                <w:tcPr>
                  <w:tcW w:w="3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7B6BF" w14:textId="77777777" w:rsidR="00D1543E" w:rsidRPr="00026AB2" w:rsidRDefault="00D1543E" w:rsidP="001C2347">
                  <w:pPr>
                    <w:spacing w:after="200" w:line="276" w:lineRule="auto"/>
                    <w:jc w:val="both"/>
                    <w:rPr>
                      <w:rFonts w:ascii="Trebuchet MS" w:hAnsi="Trebuchet MS"/>
                    </w:rPr>
                  </w:pPr>
                  <w:r w:rsidRPr="00026AB2">
                    <w:rPr>
                      <w:rFonts w:ascii="Trebuchet MS" w:hAnsi="Trebuchet MS" w:cs="Calibri"/>
                      <w:color w:val="000000"/>
                    </w:rPr>
                    <w:t>128 Health infrastructure</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E7A9E0C" w14:textId="15B5A654" w:rsidR="00D1543E" w:rsidRPr="00026AB2" w:rsidRDefault="00DF724E" w:rsidP="00DF724E">
                  <w:pPr>
                    <w:spacing w:line="276" w:lineRule="auto"/>
                    <w:rPr>
                      <w:rFonts w:ascii="Trebuchet MS" w:hAnsi="Trebuchet MS"/>
                    </w:rPr>
                  </w:pPr>
                  <w:r>
                    <w:rPr>
                      <w:rFonts w:ascii="Trebuchet MS" w:hAnsi="Trebuchet MS" w:cs="Calibri"/>
                      <w:color w:val="000000"/>
                    </w:rPr>
                    <w:t xml:space="preserve"> 5 066 495.00</w:t>
                  </w:r>
                </w:p>
              </w:tc>
            </w:tr>
            <w:tr w:rsidR="00D1543E" w:rsidRPr="00026AB2" w14:paraId="50C8C6F2" w14:textId="77777777" w:rsidTr="005C1221">
              <w:trPr>
                <w:trHeight w:val="264"/>
              </w:trPr>
              <w:tc>
                <w:tcPr>
                  <w:tcW w:w="1499" w:type="dxa"/>
                  <w:vMerge/>
                  <w:tcBorders>
                    <w:left w:val="single" w:sz="6" w:space="0" w:color="000000"/>
                    <w:bottom w:val="single" w:sz="6" w:space="0" w:color="000000"/>
                    <w:right w:val="single" w:sz="6" w:space="0" w:color="000000"/>
                  </w:tcBorders>
                  <w:shd w:val="clear" w:color="auto" w:fill="auto"/>
                </w:tcPr>
                <w:p w14:paraId="5F08BF76" w14:textId="77777777" w:rsidR="00D1543E" w:rsidRPr="00026AB2" w:rsidRDefault="00D1543E" w:rsidP="001C2347">
                  <w:pPr>
                    <w:spacing w:line="276" w:lineRule="auto"/>
                    <w:rPr>
                      <w:rFonts w:ascii="Trebuchet MS" w:hAnsi="Trebuchet MS"/>
                    </w:rPr>
                  </w:pPr>
                </w:p>
              </w:tc>
              <w:tc>
                <w:tcPr>
                  <w:tcW w:w="839" w:type="dxa"/>
                  <w:vMerge/>
                  <w:tcBorders>
                    <w:left w:val="single" w:sz="6" w:space="0" w:color="000000"/>
                    <w:bottom w:val="single" w:sz="6" w:space="0" w:color="000000"/>
                    <w:right w:val="single" w:sz="6" w:space="0" w:color="000000"/>
                  </w:tcBorders>
                  <w:shd w:val="clear" w:color="auto" w:fill="auto"/>
                </w:tcPr>
                <w:p w14:paraId="6DA6022F" w14:textId="77777777" w:rsidR="00D1543E" w:rsidRPr="00026AB2" w:rsidRDefault="00D1543E" w:rsidP="001C2347">
                  <w:pPr>
                    <w:spacing w:line="276" w:lineRule="auto"/>
                    <w:rPr>
                      <w:rFonts w:ascii="Trebuchet MS" w:hAnsi="Trebuchet MS"/>
                    </w:rPr>
                  </w:pPr>
                </w:p>
              </w:tc>
              <w:tc>
                <w:tcPr>
                  <w:tcW w:w="2145" w:type="dxa"/>
                  <w:vMerge/>
                  <w:tcBorders>
                    <w:left w:val="single" w:sz="6" w:space="0" w:color="000000"/>
                    <w:bottom w:val="single" w:sz="6" w:space="0" w:color="000000"/>
                    <w:right w:val="single" w:sz="6" w:space="0" w:color="000000"/>
                  </w:tcBorders>
                  <w:shd w:val="clear" w:color="auto" w:fill="auto"/>
                </w:tcPr>
                <w:p w14:paraId="14AEA9A2" w14:textId="77777777" w:rsidR="00D1543E" w:rsidRPr="00026AB2" w:rsidRDefault="00D1543E" w:rsidP="001C2347">
                  <w:pPr>
                    <w:spacing w:line="276" w:lineRule="auto"/>
                    <w:rPr>
                      <w:rFonts w:ascii="Trebuchet MS" w:hAnsi="Trebuchet MS"/>
                    </w:rPr>
                  </w:pPr>
                </w:p>
              </w:tc>
              <w:tc>
                <w:tcPr>
                  <w:tcW w:w="3678" w:type="dxa"/>
                  <w:tcBorders>
                    <w:top w:val="nil"/>
                    <w:left w:val="single" w:sz="4" w:space="0" w:color="auto"/>
                    <w:bottom w:val="single" w:sz="4" w:space="0" w:color="auto"/>
                    <w:right w:val="single" w:sz="4" w:space="0" w:color="auto"/>
                  </w:tcBorders>
                  <w:shd w:val="clear" w:color="000000" w:fill="FFFFFF"/>
                  <w:vAlign w:val="center"/>
                </w:tcPr>
                <w:p w14:paraId="0BAE5657" w14:textId="77777777" w:rsidR="00D1543E" w:rsidRPr="00026AB2" w:rsidRDefault="00D1543E" w:rsidP="001C2347">
                  <w:pPr>
                    <w:spacing w:after="200" w:line="276" w:lineRule="auto"/>
                    <w:jc w:val="both"/>
                    <w:rPr>
                      <w:rFonts w:ascii="Trebuchet MS" w:hAnsi="Trebuchet MS"/>
                    </w:rPr>
                  </w:pPr>
                  <w:r w:rsidRPr="00026AB2">
                    <w:rPr>
                      <w:rFonts w:ascii="Trebuchet MS" w:hAnsi="Trebuchet MS" w:cs="Calibri"/>
                      <w:color w:val="000000"/>
                    </w:rPr>
                    <w:t>129 Health equipment</w:t>
                  </w:r>
                </w:p>
              </w:tc>
              <w:tc>
                <w:tcPr>
                  <w:tcW w:w="1843" w:type="dxa"/>
                  <w:tcBorders>
                    <w:top w:val="nil"/>
                    <w:left w:val="nil"/>
                    <w:bottom w:val="single" w:sz="4" w:space="0" w:color="auto"/>
                    <w:right w:val="single" w:sz="4" w:space="0" w:color="auto"/>
                  </w:tcBorders>
                  <w:shd w:val="clear" w:color="000000" w:fill="FFFFFF"/>
                  <w:vAlign w:val="center"/>
                </w:tcPr>
                <w:p w14:paraId="3A32FAB5" w14:textId="3A197134" w:rsidR="00D1543E" w:rsidRPr="00026AB2" w:rsidRDefault="00AA4753" w:rsidP="00DF724E">
                  <w:pPr>
                    <w:spacing w:line="276" w:lineRule="auto"/>
                    <w:rPr>
                      <w:rFonts w:ascii="Trebuchet MS" w:hAnsi="Trebuchet MS"/>
                    </w:rPr>
                  </w:pPr>
                  <w:r>
                    <w:rPr>
                      <w:rFonts w:ascii="Trebuchet MS" w:hAnsi="Trebuchet MS" w:cs="Calibri"/>
                      <w:color w:val="000000"/>
                    </w:rPr>
                    <w:t xml:space="preserve"> 4</w:t>
                  </w:r>
                  <w:r w:rsidR="00DF724E">
                    <w:rPr>
                      <w:rFonts w:ascii="Trebuchet MS" w:hAnsi="Trebuchet MS" w:cs="Calibri"/>
                      <w:color w:val="000000"/>
                    </w:rPr>
                    <w:t> 538 735.00</w:t>
                  </w:r>
                </w:p>
              </w:tc>
            </w:tr>
          </w:tbl>
          <w:p w14:paraId="423884EA" w14:textId="693A4FC2" w:rsidR="001C2347" w:rsidRPr="00026AB2" w:rsidRDefault="001C2347" w:rsidP="00D553B8">
            <w:pPr>
              <w:spacing w:line="276" w:lineRule="auto"/>
              <w:rPr>
                <w:rFonts w:ascii="Trebuchet MS" w:hAnsi="Trebuchet MS"/>
              </w:rPr>
            </w:pPr>
            <w:r w:rsidRPr="00026AB2">
              <w:rPr>
                <w:rFonts w:ascii="Trebuchet MS" w:hAnsi="Trebuchet MS"/>
              </w:rPr>
              <w:t>Dimension 2 – form of financing</w:t>
            </w:r>
          </w:p>
          <w:tbl>
            <w:tblPr>
              <w:tblW w:w="1001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788"/>
              <w:gridCol w:w="1275"/>
              <w:gridCol w:w="3024"/>
              <w:gridCol w:w="1665"/>
              <w:gridCol w:w="2260"/>
            </w:tblGrid>
            <w:tr w:rsidR="001C2347" w:rsidRPr="00AA4753" w14:paraId="6C76C8C7" w14:textId="77777777" w:rsidTr="005C1221">
              <w:tc>
                <w:tcPr>
                  <w:tcW w:w="1788" w:type="dxa"/>
                  <w:tcBorders>
                    <w:top w:val="single" w:sz="6" w:space="0" w:color="000000"/>
                    <w:left w:val="single" w:sz="6" w:space="0" w:color="000000"/>
                    <w:bottom w:val="single" w:sz="6" w:space="0" w:color="000000"/>
                    <w:right w:val="single" w:sz="6" w:space="0" w:color="000000"/>
                  </w:tcBorders>
                  <w:shd w:val="clear" w:color="auto" w:fill="auto"/>
                  <w:hideMark/>
                </w:tcPr>
                <w:p w14:paraId="0D4FDC9A" w14:textId="079FC4CF" w:rsidR="001C2347" w:rsidRPr="00AA4753" w:rsidRDefault="00792843" w:rsidP="00D553B8">
                  <w:pPr>
                    <w:spacing w:line="276" w:lineRule="auto"/>
                    <w:rPr>
                      <w:rFonts w:ascii="Trebuchet MS" w:hAnsi="Trebuchet MS"/>
                    </w:rPr>
                  </w:pPr>
                  <w:r w:rsidRPr="00AA4753">
                    <w:rPr>
                      <w:rFonts w:ascii="Trebuchet MS" w:hAnsi="Trebuchet MS"/>
                    </w:rPr>
                    <w:t xml:space="preserve"> </w:t>
                  </w:r>
                  <w:r w:rsidR="001C2347" w:rsidRPr="00AA4753">
                    <w:rPr>
                      <w:rFonts w:ascii="Trebuchet MS" w:hAnsi="Trebuchet MS"/>
                    </w:rPr>
                    <w:t>Priority no</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4BCEC062" w14:textId="07F9C4B0" w:rsidR="001C2347" w:rsidRPr="00AA4753" w:rsidRDefault="00792843" w:rsidP="00D553B8">
                  <w:pPr>
                    <w:spacing w:line="276" w:lineRule="auto"/>
                    <w:rPr>
                      <w:rFonts w:ascii="Trebuchet MS" w:hAnsi="Trebuchet MS"/>
                    </w:rPr>
                  </w:pPr>
                  <w:r w:rsidRPr="00AA4753">
                    <w:rPr>
                      <w:rFonts w:ascii="Trebuchet MS" w:hAnsi="Trebuchet MS"/>
                    </w:rPr>
                    <w:t xml:space="preserve"> </w:t>
                  </w:r>
                  <w:r w:rsidR="001C2347" w:rsidRPr="00AA4753">
                    <w:rPr>
                      <w:rFonts w:ascii="Trebuchet MS" w:hAnsi="Trebuchet MS"/>
                    </w:rPr>
                    <w:t>Fund</w:t>
                  </w:r>
                </w:p>
              </w:tc>
              <w:tc>
                <w:tcPr>
                  <w:tcW w:w="3024" w:type="dxa"/>
                  <w:tcBorders>
                    <w:top w:val="single" w:sz="6" w:space="0" w:color="000000"/>
                    <w:left w:val="single" w:sz="6" w:space="0" w:color="000000"/>
                    <w:bottom w:val="single" w:sz="6" w:space="0" w:color="000000"/>
                    <w:right w:val="single" w:sz="6" w:space="0" w:color="000000"/>
                  </w:tcBorders>
                  <w:shd w:val="clear" w:color="auto" w:fill="auto"/>
                  <w:hideMark/>
                </w:tcPr>
                <w:p w14:paraId="55B75188" w14:textId="777A20C1" w:rsidR="001C2347" w:rsidRPr="00AA4753" w:rsidRDefault="00792843" w:rsidP="00D553B8">
                  <w:pPr>
                    <w:spacing w:line="276" w:lineRule="auto"/>
                    <w:rPr>
                      <w:rFonts w:ascii="Trebuchet MS" w:hAnsi="Trebuchet MS"/>
                    </w:rPr>
                  </w:pPr>
                  <w:r w:rsidRPr="00AA4753">
                    <w:rPr>
                      <w:rFonts w:ascii="Trebuchet MS" w:hAnsi="Trebuchet MS"/>
                    </w:rPr>
                    <w:t xml:space="preserve"> </w:t>
                  </w:r>
                  <w:r w:rsidR="001C2347" w:rsidRPr="00AA4753">
                    <w:rPr>
                      <w:rFonts w:ascii="Trebuchet MS" w:hAnsi="Trebuchet MS"/>
                    </w:rPr>
                    <w:t>Specific objective</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74BFB7C1" w14:textId="7118A675" w:rsidR="001C2347" w:rsidRPr="00AA4753" w:rsidRDefault="00792843" w:rsidP="00D553B8">
                  <w:pPr>
                    <w:spacing w:line="276" w:lineRule="auto"/>
                    <w:rPr>
                      <w:rFonts w:ascii="Trebuchet MS" w:hAnsi="Trebuchet MS"/>
                    </w:rPr>
                  </w:pPr>
                  <w:r w:rsidRPr="00AA4753">
                    <w:rPr>
                      <w:rFonts w:ascii="Trebuchet MS" w:hAnsi="Trebuchet MS"/>
                    </w:rPr>
                    <w:t xml:space="preserve"> </w:t>
                  </w:r>
                  <w:r w:rsidR="001C2347" w:rsidRPr="00AA4753">
                    <w:rPr>
                      <w:rFonts w:ascii="Trebuchet MS" w:hAnsi="Trebuchet MS"/>
                    </w:rPr>
                    <w:t>Code</w:t>
                  </w:r>
                </w:p>
              </w:tc>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9F94FC9" w14:textId="407A5D20" w:rsidR="001C2347" w:rsidRPr="00AA4753" w:rsidRDefault="00792843" w:rsidP="00D553B8">
                  <w:pPr>
                    <w:spacing w:line="276" w:lineRule="auto"/>
                    <w:rPr>
                      <w:rFonts w:ascii="Trebuchet MS" w:hAnsi="Trebuchet MS"/>
                    </w:rPr>
                  </w:pPr>
                  <w:r w:rsidRPr="00AA4753">
                    <w:rPr>
                      <w:rFonts w:ascii="Trebuchet MS" w:hAnsi="Trebuchet MS"/>
                    </w:rPr>
                    <w:t xml:space="preserve"> </w:t>
                  </w:r>
                  <w:r w:rsidR="001C2347" w:rsidRPr="00AA4753">
                    <w:rPr>
                      <w:rFonts w:ascii="Trebuchet MS" w:hAnsi="Trebuchet MS"/>
                    </w:rPr>
                    <w:t>Amount (EUR)</w:t>
                  </w:r>
                </w:p>
              </w:tc>
            </w:tr>
            <w:tr w:rsidR="001C2347" w:rsidRPr="00AA4753" w14:paraId="2CA966A1" w14:textId="77777777" w:rsidTr="005C1221">
              <w:tc>
                <w:tcPr>
                  <w:tcW w:w="1788" w:type="dxa"/>
                  <w:tcBorders>
                    <w:top w:val="single" w:sz="6" w:space="0" w:color="000000"/>
                    <w:left w:val="single" w:sz="6" w:space="0" w:color="000000"/>
                    <w:bottom w:val="single" w:sz="6" w:space="0" w:color="000000"/>
                    <w:right w:val="single" w:sz="6" w:space="0" w:color="000000"/>
                  </w:tcBorders>
                  <w:shd w:val="clear" w:color="auto" w:fill="auto"/>
                  <w:hideMark/>
                </w:tcPr>
                <w:p w14:paraId="240176C0" w14:textId="77777777" w:rsidR="001C2347" w:rsidRPr="00AA4753" w:rsidRDefault="00D1543E" w:rsidP="00D553B8">
                  <w:pPr>
                    <w:spacing w:line="276" w:lineRule="auto"/>
                    <w:rPr>
                      <w:rFonts w:ascii="Trebuchet MS" w:hAnsi="Trebuchet MS"/>
                    </w:rPr>
                  </w:pPr>
                  <w:r w:rsidRPr="00AA4753">
                    <w:rPr>
                      <w:rFonts w:ascii="Trebuchet MS" w:hAnsi="Trebuchet MS"/>
                    </w:rPr>
                    <w:t> 2</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67357259" w14:textId="3843CB8E" w:rsidR="001C2347" w:rsidRPr="00AA4753" w:rsidRDefault="001C2347" w:rsidP="00D553B8">
                  <w:pPr>
                    <w:spacing w:line="276" w:lineRule="auto"/>
                    <w:rPr>
                      <w:rFonts w:ascii="Trebuchet MS" w:hAnsi="Trebuchet MS"/>
                    </w:rPr>
                  </w:pPr>
                  <w:r w:rsidRPr="00AA4753">
                    <w:rPr>
                      <w:rFonts w:ascii="Trebuchet MS" w:hAnsi="Trebuchet MS"/>
                    </w:rPr>
                    <w:t> </w:t>
                  </w:r>
                  <w:r w:rsidR="00D1543E" w:rsidRPr="00AA4753">
                    <w:rPr>
                      <w:rFonts w:ascii="Trebuchet MS" w:hAnsi="Trebuchet MS"/>
                    </w:rPr>
                    <w:t>NDCI</w:t>
                  </w:r>
                  <w:r w:rsidR="00FC4D5E" w:rsidRPr="00AA4753">
                    <w:rPr>
                      <w:rFonts w:ascii="Trebuchet MS" w:hAnsi="Trebuchet MS"/>
                    </w:rPr>
                    <w:t>-CBC</w:t>
                  </w:r>
                </w:p>
              </w:tc>
              <w:tc>
                <w:tcPr>
                  <w:tcW w:w="3024" w:type="dxa"/>
                  <w:tcBorders>
                    <w:top w:val="single" w:sz="6" w:space="0" w:color="000000"/>
                    <w:left w:val="single" w:sz="6" w:space="0" w:color="000000"/>
                    <w:bottom w:val="single" w:sz="6" w:space="0" w:color="000000"/>
                    <w:right w:val="single" w:sz="6" w:space="0" w:color="000000"/>
                  </w:tcBorders>
                  <w:shd w:val="clear" w:color="auto" w:fill="auto"/>
                  <w:hideMark/>
                </w:tcPr>
                <w:p w14:paraId="0870AEEE" w14:textId="77777777" w:rsidR="001C2347" w:rsidRPr="00AA4753" w:rsidRDefault="00D1543E" w:rsidP="00D553B8">
                  <w:pPr>
                    <w:spacing w:line="276" w:lineRule="auto"/>
                    <w:rPr>
                      <w:rFonts w:ascii="Trebuchet MS" w:hAnsi="Trebuchet MS"/>
                    </w:rPr>
                  </w:pPr>
                  <w:r w:rsidRPr="00AA4753">
                    <w:rPr>
                      <w:rFonts w:ascii="Trebuchet MS" w:hAnsi="Trebuchet MS"/>
                    </w:rPr>
                    <w:t> 2</w:t>
                  </w:r>
                  <w:r w:rsidR="001C2347" w:rsidRPr="00AA4753">
                    <w:rPr>
                      <w:rFonts w:ascii="Trebuchet MS" w:hAnsi="Trebuchet MS"/>
                    </w:rPr>
                    <w:t>.2</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65F397D5" w14:textId="77777777" w:rsidR="001C2347" w:rsidRPr="00AA4753" w:rsidRDefault="001C2347" w:rsidP="00D553B8">
                  <w:pPr>
                    <w:spacing w:line="276" w:lineRule="auto"/>
                    <w:rPr>
                      <w:rFonts w:ascii="Trebuchet MS" w:hAnsi="Trebuchet MS"/>
                    </w:rPr>
                  </w:pPr>
                  <w:r w:rsidRPr="00AA4753">
                    <w:rPr>
                      <w:rFonts w:ascii="Trebuchet MS" w:hAnsi="Trebuchet MS"/>
                    </w:rPr>
                    <w:t> </w:t>
                  </w:r>
                  <w:r w:rsidRPr="00AA4753">
                    <w:rPr>
                      <w:rFonts w:ascii="Trebuchet MS" w:eastAsia="Times New Roman" w:hAnsi="Trebuchet MS" w:cs="Times New Roman"/>
                      <w:iCs/>
                      <w:lang w:eastAsia="en-GB"/>
                    </w:rPr>
                    <w:t>01 Grant</w:t>
                  </w:r>
                </w:p>
              </w:tc>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D14A922" w14:textId="13DF7444" w:rsidR="001C2347" w:rsidRPr="00AA4753" w:rsidRDefault="001C2347" w:rsidP="00DF724E">
                  <w:pPr>
                    <w:spacing w:line="276" w:lineRule="auto"/>
                    <w:rPr>
                      <w:rFonts w:ascii="Trebuchet MS" w:hAnsi="Trebuchet MS"/>
                    </w:rPr>
                  </w:pPr>
                  <w:r w:rsidRPr="00AA4753">
                    <w:rPr>
                      <w:rFonts w:ascii="Trebuchet MS" w:hAnsi="Trebuchet MS"/>
                    </w:rPr>
                    <w:t> </w:t>
                  </w:r>
                  <w:r w:rsidR="00AA4753" w:rsidRPr="00AA4753">
                    <w:rPr>
                      <w:rFonts w:ascii="Trebuchet MS" w:hAnsi="Trebuchet MS"/>
                    </w:rPr>
                    <w:t>9</w:t>
                  </w:r>
                  <w:r w:rsidR="00DF724E">
                    <w:rPr>
                      <w:rFonts w:ascii="Trebuchet MS" w:hAnsi="Trebuchet MS"/>
                    </w:rPr>
                    <w:t> 605 230.00</w:t>
                  </w:r>
                </w:p>
              </w:tc>
            </w:tr>
          </w:tbl>
          <w:p w14:paraId="2B6164D3" w14:textId="3F62ACD5" w:rsidR="001C2347" w:rsidRPr="00AA4753" w:rsidRDefault="001C2347" w:rsidP="00D553B8">
            <w:pPr>
              <w:spacing w:line="276" w:lineRule="auto"/>
              <w:rPr>
                <w:rFonts w:ascii="Trebuchet MS" w:hAnsi="Trebuchet MS"/>
              </w:rPr>
            </w:pPr>
            <w:r w:rsidRPr="00AA4753">
              <w:rPr>
                <w:rFonts w:ascii="Trebuchet MS" w:hAnsi="Trebuchet MS"/>
              </w:rPr>
              <w:t>Dimension 3 – territorial delivery mechanism and territorial focus</w:t>
            </w:r>
          </w:p>
          <w:tbl>
            <w:tblPr>
              <w:tblW w:w="1001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399"/>
              <w:gridCol w:w="1097"/>
              <w:gridCol w:w="1987"/>
              <w:gridCol w:w="3593"/>
              <w:gridCol w:w="1936"/>
            </w:tblGrid>
            <w:tr w:rsidR="001C2347" w:rsidRPr="00AA4753" w14:paraId="084C1F81" w14:textId="77777777" w:rsidTr="005C1221">
              <w:tc>
                <w:tcPr>
                  <w:tcW w:w="1399" w:type="dxa"/>
                  <w:tcBorders>
                    <w:top w:val="single" w:sz="6" w:space="0" w:color="000000"/>
                    <w:left w:val="single" w:sz="6" w:space="0" w:color="000000"/>
                    <w:bottom w:val="single" w:sz="6" w:space="0" w:color="000000"/>
                    <w:right w:val="single" w:sz="6" w:space="0" w:color="000000"/>
                  </w:tcBorders>
                  <w:shd w:val="clear" w:color="auto" w:fill="auto"/>
                  <w:hideMark/>
                </w:tcPr>
                <w:p w14:paraId="5265C167" w14:textId="1FC139F3" w:rsidR="001C2347" w:rsidRPr="00AA4753" w:rsidRDefault="00792843" w:rsidP="00D553B8">
                  <w:pPr>
                    <w:spacing w:line="276" w:lineRule="auto"/>
                    <w:rPr>
                      <w:rFonts w:ascii="Trebuchet MS" w:hAnsi="Trebuchet MS"/>
                    </w:rPr>
                  </w:pPr>
                  <w:r w:rsidRPr="00AA4753">
                    <w:rPr>
                      <w:rFonts w:ascii="Trebuchet MS" w:hAnsi="Trebuchet MS"/>
                    </w:rPr>
                    <w:t xml:space="preserve"> </w:t>
                  </w:r>
                  <w:r w:rsidR="001C2347" w:rsidRPr="00AA4753">
                    <w:rPr>
                      <w:rFonts w:ascii="Trebuchet MS" w:hAnsi="Trebuchet MS"/>
                    </w:rPr>
                    <w:t>Priority No</w:t>
                  </w:r>
                </w:p>
              </w:tc>
              <w:tc>
                <w:tcPr>
                  <w:tcW w:w="1097" w:type="dxa"/>
                  <w:tcBorders>
                    <w:top w:val="single" w:sz="6" w:space="0" w:color="000000"/>
                    <w:left w:val="single" w:sz="6" w:space="0" w:color="000000"/>
                    <w:bottom w:val="single" w:sz="6" w:space="0" w:color="000000"/>
                    <w:right w:val="single" w:sz="6" w:space="0" w:color="000000"/>
                  </w:tcBorders>
                  <w:shd w:val="clear" w:color="auto" w:fill="auto"/>
                  <w:hideMark/>
                </w:tcPr>
                <w:p w14:paraId="24B96296" w14:textId="68955713" w:rsidR="001C2347" w:rsidRPr="00AA4753" w:rsidRDefault="00792843" w:rsidP="00D553B8">
                  <w:pPr>
                    <w:spacing w:line="276" w:lineRule="auto"/>
                    <w:rPr>
                      <w:rFonts w:ascii="Trebuchet MS" w:hAnsi="Trebuchet MS"/>
                    </w:rPr>
                  </w:pPr>
                  <w:r w:rsidRPr="00AA4753">
                    <w:rPr>
                      <w:rFonts w:ascii="Trebuchet MS" w:hAnsi="Trebuchet MS"/>
                    </w:rPr>
                    <w:t xml:space="preserve"> </w:t>
                  </w:r>
                  <w:r w:rsidR="001C2347" w:rsidRPr="00AA4753">
                    <w:rPr>
                      <w:rFonts w:ascii="Trebuchet MS" w:hAnsi="Trebuchet MS"/>
                    </w:rPr>
                    <w:t>Fund</w:t>
                  </w:r>
                </w:p>
              </w:tc>
              <w:tc>
                <w:tcPr>
                  <w:tcW w:w="1987" w:type="dxa"/>
                  <w:tcBorders>
                    <w:top w:val="single" w:sz="6" w:space="0" w:color="000000"/>
                    <w:left w:val="single" w:sz="6" w:space="0" w:color="000000"/>
                    <w:bottom w:val="single" w:sz="6" w:space="0" w:color="000000"/>
                    <w:right w:val="single" w:sz="6" w:space="0" w:color="000000"/>
                  </w:tcBorders>
                  <w:shd w:val="clear" w:color="auto" w:fill="auto"/>
                  <w:hideMark/>
                </w:tcPr>
                <w:p w14:paraId="7707E9FB" w14:textId="57024601" w:rsidR="001C2347" w:rsidRPr="00AA4753" w:rsidRDefault="00FF2552" w:rsidP="00D553B8">
                  <w:pPr>
                    <w:spacing w:line="276" w:lineRule="auto"/>
                    <w:rPr>
                      <w:rFonts w:ascii="Trebuchet MS" w:hAnsi="Trebuchet MS"/>
                    </w:rPr>
                  </w:pPr>
                  <w:r w:rsidRPr="00AA4753">
                    <w:rPr>
                      <w:rFonts w:ascii="Trebuchet MS" w:hAnsi="Trebuchet MS"/>
                    </w:rPr>
                    <w:t xml:space="preserve"> </w:t>
                  </w:r>
                  <w:r w:rsidR="001C2347" w:rsidRPr="00AA4753">
                    <w:rPr>
                      <w:rFonts w:ascii="Trebuchet MS" w:hAnsi="Trebuchet MS"/>
                    </w:rPr>
                    <w:t>Specific objective</w:t>
                  </w:r>
                </w:p>
              </w:tc>
              <w:tc>
                <w:tcPr>
                  <w:tcW w:w="3593" w:type="dxa"/>
                  <w:tcBorders>
                    <w:top w:val="single" w:sz="6" w:space="0" w:color="000000"/>
                    <w:left w:val="single" w:sz="6" w:space="0" w:color="000000"/>
                    <w:bottom w:val="single" w:sz="6" w:space="0" w:color="000000"/>
                    <w:right w:val="single" w:sz="6" w:space="0" w:color="000000"/>
                  </w:tcBorders>
                  <w:shd w:val="clear" w:color="auto" w:fill="auto"/>
                  <w:hideMark/>
                </w:tcPr>
                <w:p w14:paraId="05A84C0E" w14:textId="7A9F39BB" w:rsidR="001C2347" w:rsidRPr="00AA4753" w:rsidRDefault="00FF2552" w:rsidP="00D553B8">
                  <w:pPr>
                    <w:spacing w:line="276" w:lineRule="auto"/>
                    <w:rPr>
                      <w:rFonts w:ascii="Trebuchet MS" w:hAnsi="Trebuchet MS"/>
                    </w:rPr>
                  </w:pPr>
                  <w:r w:rsidRPr="00AA4753">
                    <w:rPr>
                      <w:rFonts w:ascii="Trebuchet MS" w:hAnsi="Trebuchet MS"/>
                    </w:rPr>
                    <w:t xml:space="preserve"> </w:t>
                  </w:r>
                  <w:r w:rsidR="001C2347" w:rsidRPr="00AA4753">
                    <w:rPr>
                      <w:rFonts w:ascii="Trebuchet MS" w:hAnsi="Trebuchet MS"/>
                    </w:rPr>
                    <w:t>Code</w:t>
                  </w:r>
                </w:p>
              </w:tc>
              <w:tc>
                <w:tcPr>
                  <w:tcW w:w="1936" w:type="dxa"/>
                  <w:tcBorders>
                    <w:top w:val="single" w:sz="6" w:space="0" w:color="000000"/>
                    <w:left w:val="single" w:sz="6" w:space="0" w:color="000000"/>
                    <w:bottom w:val="single" w:sz="6" w:space="0" w:color="000000"/>
                    <w:right w:val="single" w:sz="6" w:space="0" w:color="000000"/>
                  </w:tcBorders>
                  <w:shd w:val="clear" w:color="auto" w:fill="auto"/>
                  <w:hideMark/>
                </w:tcPr>
                <w:p w14:paraId="247A70F5" w14:textId="2C53585C" w:rsidR="001C2347" w:rsidRPr="00AA4753" w:rsidRDefault="00FF2552" w:rsidP="00D553B8">
                  <w:pPr>
                    <w:spacing w:line="276" w:lineRule="auto"/>
                    <w:rPr>
                      <w:rFonts w:ascii="Trebuchet MS" w:hAnsi="Trebuchet MS"/>
                    </w:rPr>
                  </w:pPr>
                  <w:r w:rsidRPr="00AA4753">
                    <w:rPr>
                      <w:rFonts w:ascii="Trebuchet MS" w:hAnsi="Trebuchet MS"/>
                    </w:rPr>
                    <w:t xml:space="preserve"> </w:t>
                  </w:r>
                  <w:r w:rsidR="001C2347" w:rsidRPr="00AA4753">
                    <w:rPr>
                      <w:rFonts w:ascii="Trebuchet MS" w:hAnsi="Trebuchet MS"/>
                    </w:rPr>
                    <w:t>Amount (EUR)</w:t>
                  </w:r>
                </w:p>
              </w:tc>
            </w:tr>
            <w:tr w:rsidR="001C2347" w:rsidRPr="00AA4753" w14:paraId="4D1AD89B" w14:textId="77777777" w:rsidTr="005C1221">
              <w:tc>
                <w:tcPr>
                  <w:tcW w:w="1399" w:type="dxa"/>
                  <w:tcBorders>
                    <w:top w:val="single" w:sz="6" w:space="0" w:color="000000"/>
                    <w:left w:val="single" w:sz="6" w:space="0" w:color="000000"/>
                    <w:bottom w:val="single" w:sz="6" w:space="0" w:color="000000"/>
                    <w:right w:val="single" w:sz="6" w:space="0" w:color="000000"/>
                  </w:tcBorders>
                  <w:shd w:val="clear" w:color="auto" w:fill="auto"/>
                  <w:hideMark/>
                </w:tcPr>
                <w:p w14:paraId="6B6149B0" w14:textId="77777777" w:rsidR="001C2347" w:rsidRPr="00AA4753" w:rsidRDefault="001C2347" w:rsidP="00D553B8">
                  <w:pPr>
                    <w:spacing w:line="276" w:lineRule="auto"/>
                    <w:rPr>
                      <w:rFonts w:ascii="Trebuchet MS" w:hAnsi="Trebuchet MS"/>
                    </w:rPr>
                  </w:pPr>
                  <w:r w:rsidRPr="00AA4753">
                    <w:rPr>
                      <w:rFonts w:ascii="Trebuchet MS" w:hAnsi="Trebuchet MS"/>
                    </w:rPr>
                    <w:t> 1</w:t>
                  </w:r>
                </w:p>
              </w:tc>
              <w:tc>
                <w:tcPr>
                  <w:tcW w:w="1097" w:type="dxa"/>
                  <w:tcBorders>
                    <w:top w:val="single" w:sz="6" w:space="0" w:color="000000"/>
                    <w:left w:val="single" w:sz="6" w:space="0" w:color="000000"/>
                    <w:bottom w:val="single" w:sz="6" w:space="0" w:color="000000"/>
                    <w:right w:val="single" w:sz="6" w:space="0" w:color="000000"/>
                  </w:tcBorders>
                  <w:shd w:val="clear" w:color="auto" w:fill="auto"/>
                  <w:hideMark/>
                </w:tcPr>
                <w:p w14:paraId="0E54DD20" w14:textId="33D17648" w:rsidR="001C2347" w:rsidRPr="00AA4753" w:rsidRDefault="001C2347" w:rsidP="00D553B8">
                  <w:pPr>
                    <w:spacing w:line="276" w:lineRule="auto"/>
                    <w:rPr>
                      <w:rFonts w:ascii="Trebuchet MS" w:hAnsi="Trebuchet MS"/>
                    </w:rPr>
                  </w:pPr>
                  <w:r w:rsidRPr="00AA4753">
                    <w:rPr>
                      <w:rFonts w:ascii="Trebuchet MS" w:hAnsi="Trebuchet MS"/>
                    </w:rPr>
                    <w:t> </w:t>
                  </w:r>
                  <w:r w:rsidR="00FC4D5E" w:rsidRPr="00AA4753">
                    <w:rPr>
                      <w:rFonts w:ascii="Trebuchet MS" w:hAnsi="Trebuchet MS"/>
                    </w:rPr>
                    <w:t>NDCI-CBC</w:t>
                  </w:r>
                </w:p>
              </w:tc>
              <w:tc>
                <w:tcPr>
                  <w:tcW w:w="1987" w:type="dxa"/>
                  <w:tcBorders>
                    <w:top w:val="single" w:sz="6" w:space="0" w:color="000000"/>
                    <w:left w:val="single" w:sz="6" w:space="0" w:color="000000"/>
                    <w:bottom w:val="single" w:sz="6" w:space="0" w:color="000000"/>
                    <w:right w:val="single" w:sz="6" w:space="0" w:color="000000"/>
                  </w:tcBorders>
                  <w:shd w:val="clear" w:color="auto" w:fill="auto"/>
                  <w:hideMark/>
                </w:tcPr>
                <w:p w14:paraId="68B3D596" w14:textId="77777777" w:rsidR="001C2347" w:rsidRPr="00AA4753" w:rsidRDefault="001C2347" w:rsidP="00D553B8">
                  <w:pPr>
                    <w:spacing w:line="276" w:lineRule="auto"/>
                    <w:rPr>
                      <w:rFonts w:ascii="Trebuchet MS" w:hAnsi="Trebuchet MS"/>
                    </w:rPr>
                  </w:pPr>
                  <w:r w:rsidRPr="00AA4753">
                    <w:rPr>
                      <w:rFonts w:ascii="Trebuchet MS" w:hAnsi="Trebuchet MS"/>
                    </w:rPr>
                    <w:t> 1.1</w:t>
                  </w:r>
                </w:p>
              </w:tc>
              <w:tc>
                <w:tcPr>
                  <w:tcW w:w="3593" w:type="dxa"/>
                  <w:tcBorders>
                    <w:top w:val="single" w:sz="6" w:space="0" w:color="000000"/>
                    <w:left w:val="single" w:sz="6" w:space="0" w:color="000000"/>
                    <w:bottom w:val="single" w:sz="6" w:space="0" w:color="000000"/>
                    <w:right w:val="single" w:sz="6" w:space="0" w:color="000000"/>
                  </w:tcBorders>
                  <w:shd w:val="clear" w:color="auto" w:fill="auto"/>
                  <w:hideMark/>
                </w:tcPr>
                <w:p w14:paraId="5615C7D6" w14:textId="77777777" w:rsidR="001C2347" w:rsidRPr="00AA4753" w:rsidRDefault="001C2347" w:rsidP="002A07E8">
                  <w:pPr>
                    <w:spacing w:line="276" w:lineRule="auto"/>
                    <w:rPr>
                      <w:rFonts w:ascii="Trebuchet MS" w:hAnsi="Trebuchet MS"/>
                    </w:rPr>
                  </w:pPr>
                  <w:r w:rsidRPr="00AA4753">
                    <w:rPr>
                      <w:rFonts w:ascii="Trebuchet MS" w:hAnsi="Trebuchet MS"/>
                    </w:rPr>
                    <w:t> </w:t>
                  </w:r>
                  <w:r w:rsidR="002A07E8" w:rsidRPr="00AA4753">
                    <w:rPr>
                      <w:rFonts w:ascii="Trebuchet MS" w:eastAsia="Times New Roman" w:hAnsi="Trebuchet MS" w:cs="Times New Roman"/>
                      <w:iCs/>
                      <w:lang w:eastAsia="en-GB"/>
                    </w:rPr>
                    <w:t>33</w:t>
                  </w:r>
                  <w:r w:rsidRPr="00AA4753">
                    <w:rPr>
                      <w:rFonts w:ascii="Trebuchet MS" w:eastAsia="Times New Roman" w:hAnsi="Trebuchet MS" w:cs="Times New Roman"/>
                      <w:iCs/>
                      <w:lang w:eastAsia="en-GB"/>
                    </w:rPr>
                    <w:t xml:space="preserve"> No territorial targeting</w:t>
                  </w:r>
                </w:p>
              </w:tc>
              <w:tc>
                <w:tcPr>
                  <w:tcW w:w="1936" w:type="dxa"/>
                  <w:tcBorders>
                    <w:top w:val="single" w:sz="6" w:space="0" w:color="000000"/>
                    <w:left w:val="single" w:sz="6" w:space="0" w:color="000000"/>
                    <w:bottom w:val="single" w:sz="6" w:space="0" w:color="000000"/>
                    <w:right w:val="single" w:sz="6" w:space="0" w:color="000000"/>
                  </w:tcBorders>
                  <w:shd w:val="clear" w:color="auto" w:fill="auto"/>
                  <w:hideMark/>
                </w:tcPr>
                <w:p w14:paraId="1CA04F9C" w14:textId="723E0E0B" w:rsidR="001C2347" w:rsidRPr="00AA4753" w:rsidRDefault="00FF2552" w:rsidP="00D553B8">
                  <w:pPr>
                    <w:spacing w:line="276" w:lineRule="auto"/>
                    <w:rPr>
                      <w:rFonts w:ascii="Trebuchet MS" w:hAnsi="Trebuchet MS"/>
                    </w:rPr>
                  </w:pPr>
                  <w:r w:rsidRPr="00AA4753">
                    <w:rPr>
                      <w:rFonts w:ascii="Trebuchet MS" w:hAnsi="Trebuchet MS"/>
                    </w:rPr>
                    <w:t xml:space="preserve"> </w:t>
                  </w:r>
                  <w:r w:rsidR="00DF724E" w:rsidRPr="00AA4753">
                    <w:rPr>
                      <w:rFonts w:ascii="Trebuchet MS" w:hAnsi="Trebuchet MS"/>
                    </w:rPr>
                    <w:t>9</w:t>
                  </w:r>
                  <w:r w:rsidR="00DF724E">
                    <w:rPr>
                      <w:rFonts w:ascii="Trebuchet MS" w:hAnsi="Trebuchet MS"/>
                    </w:rPr>
                    <w:t> 605 230.00</w:t>
                  </w:r>
                </w:p>
              </w:tc>
            </w:tr>
          </w:tbl>
          <w:p w14:paraId="19F49059" w14:textId="77777777" w:rsidR="001C2347" w:rsidRPr="00026AB2" w:rsidRDefault="001C2347" w:rsidP="00D553B8">
            <w:pPr>
              <w:spacing w:line="276" w:lineRule="auto"/>
              <w:rPr>
                <w:rFonts w:ascii="Trebuchet MS" w:hAnsi="Trebuchet MS"/>
              </w:rPr>
            </w:pPr>
          </w:p>
        </w:tc>
      </w:tr>
    </w:tbl>
    <w:p w14:paraId="300FCE97" w14:textId="77777777" w:rsidR="001C2347" w:rsidRPr="00026AB2" w:rsidRDefault="001C2347" w:rsidP="001C2347">
      <w:pPr>
        <w:pStyle w:val="ListParagraph"/>
        <w:spacing w:before="0" w:after="160" w:line="276" w:lineRule="auto"/>
        <w:jc w:val="both"/>
        <w:rPr>
          <w:rFonts w:ascii="Trebuchet MS" w:hAnsi="Trebuchet MS"/>
          <w:sz w:val="24"/>
        </w:rPr>
      </w:pPr>
    </w:p>
    <w:p w14:paraId="697533B2" w14:textId="77777777" w:rsidR="008B685B" w:rsidRPr="00026AB2" w:rsidRDefault="008B685B" w:rsidP="00583B24">
      <w:pPr>
        <w:pStyle w:val="Heading3"/>
        <w:rPr>
          <w:rFonts w:ascii="Trebuchet MS" w:hAnsi="Trebuchet MS"/>
          <w:sz w:val="28"/>
        </w:rPr>
      </w:pPr>
      <w:bookmarkStart w:id="28" w:name="_Toc144212094"/>
      <w:r w:rsidRPr="00026AB2">
        <w:rPr>
          <w:rFonts w:ascii="Trebuchet MS" w:hAnsi="Trebuchet MS"/>
          <w:sz w:val="28"/>
        </w:rPr>
        <w:lastRenderedPageBreak/>
        <w:t>2.2.3 Specific objective</w:t>
      </w:r>
      <w:bookmarkEnd w:id="28"/>
    </w:p>
    <w:p w14:paraId="504D2062" w14:textId="77777777" w:rsidR="008B685B" w:rsidRPr="00026AB2" w:rsidRDefault="008B685B" w:rsidP="00583B24">
      <w:pPr>
        <w:pStyle w:val="Heading3"/>
        <w:rPr>
          <w:rFonts w:ascii="Trebuchet MS" w:hAnsi="Trebuchet MS"/>
          <w:sz w:val="28"/>
        </w:rPr>
      </w:pPr>
      <w:bookmarkStart w:id="29" w:name="_Toc144212095"/>
      <w:r w:rsidRPr="00026AB2">
        <w:rPr>
          <w:rFonts w:ascii="Trebuchet MS" w:hAnsi="Trebuchet MS"/>
          <w:sz w:val="28"/>
        </w:rPr>
        <w:t>Enhancing the role of culture and sustainable tourism in economic development, social inclusion and social innovation</w:t>
      </w:r>
      <w:bookmarkEnd w:id="29"/>
    </w:p>
    <w:p w14:paraId="39E03EF2" w14:textId="77777777" w:rsidR="008B685B" w:rsidRPr="00026AB2" w:rsidRDefault="008B685B" w:rsidP="008B685B">
      <w:pPr>
        <w:spacing w:line="276" w:lineRule="auto"/>
        <w:rPr>
          <w:rFonts w:ascii="Trebuchet MS" w:hAnsi="Trebuchet MS"/>
          <w:b/>
        </w:rPr>
      </w:pPr>
    </w:p>
    <w:p w14:paraId="6ADBA09B" w14:textId="47450EF9" w:rsidR="0094167A" w:rsidRPr="00026AB2" w:rsidRDefault="0094167A" w:rsidP="0094167A">
      <w:pPr>
        <w:spacing w:line="276" w:lineRule="auto"/>
        <w:jc w:val="both"/>
        <w:rPr>
          <w:rFonts w:ascii="Trebuchet MS" w:hAnsi="Trebuchet MS"/>
        </w:rPr>
      </w:pPr>
      <w:r w:rsidRPr="00026AB2">
        <w:rPr>
          <w:rFonts w:ascii="Trebuchet MS" w:hAnsi="Trebuchet MS"/>
        </w:rPr>
        <w:t xml:space="preserve">The </w:t>
      </w:r>
      <w:proofErr w:type="spellStart"/>
      <w:r w:rsidR="006308D2" w:rsidRPr="00026AB2">
        <w:rPr>
          <w:rFonts w:ascii="Trebuchet MS" w:hAnsi="Trebuchet MS"/>
        </w:rPr>
        <w:t>programme</w:t>
      </w:r>
      <w:proofErr w:type="spellEnd"/>
      <w:r w:rsidR="006308D2" w:rsidRPr="00026AB2">
        <w:rPr>
          <w:rFonts w:ascii="Trebuchet MS" w:hAnsi="Trebuchet MS"/>
        </w:rPr>
        <w:t xml:space="preserve"> area</w:t>
      </w:r>
      <w:r w:rsidRPr="00026AB2">
        <w:rPr>
          <w:rFonts w:ascii="Trebuchet MS" w:hAnsi="Trebuchet MS"/>
        </w:rPr>
        <w:t xml:space="preserve"> benefits from a large cultural and touristic potential given both by the large number of heritage sites and by the natural potential.  The two sub-national </w:t>
      </w:r>
      <w:proofErr w:type="spellStart"/>
      <w:r w:rsidR="006308D2" w:rsidRPr="00026AB2">
        <w:rPr>
          <w:rFonts w:ascii="Trebuchet MS" w:hAnsi="Trebuchet MS"/>
        </w:rPr>
        <w:t>programme</w:t>
      </w:r>
      <w:proofErr w:type="spellEnd"/>
      <w:r w:rsidR="006308D2" w:rsidRPr="00026AB2">
        <w:rPr>
          <w:rFonts w:ascii="Trebuchet MS" w:hAnsi="Trebuchet MS"/>
        </w:rPr>
        <w:t xml:space="preserve"> area</w:t>
      </w:r>
      <w:r w:rsidRPr="00026AB2">
        <w:rPr>
          <w:rFonts w:ascii="Trebuchet MS" w:hAnsi="Trebuchet MS"/>
        </w:rPr>
        <w:t xml:space="preserve">s share commonalities in terms of cultural heritage due to the historic evolution and have a long-standing tradition in multi-ethnic cohabitation and multiculturalism. Despite the fact that there is a high concentration of natural and historical sites and natural protected areas, the </w:t>
      </w:r>
      <w:proofErr w:type="spellStart"/>
      <w:r w:rsidR="006308D2" w:rsidRPr="00026AB2">
        <w:rPr>
          <w:rFonts w:ascii="Trebuchet MS" w:hAnsi="Trebuchet MS"/>
        </w:rPr>
        <w:t>programme</w:t>
      </w:r>
      <w:proofErr w:type="spellEnd"/>
      <w:r w:rsidR="006308D2" w:rsidRPr="00026AB2">
        <w:rPr>
          <w:rFonts w:ascii="Trebuchet MS" w:hAnsi="Trebuchet MS"/>
        </w:rPr>
        <w:t xml:space="preserve"> area</w:t>
      </w:r>
      <w:r w:rsidRPr="00026AB2">
        <w:rPr>
          <w:rFonts w:ascii="Trebuchet MS" w:hAnsi="Trebuchet MS"/>
        </w:rPr>
        <w:t xml:space="preserve"> could benefit of more investments in cultural facilities, as this heritage may be </w:t>
      </w:r>
      <w:proofErr w:type="spellStart"/>
      <w:r w:rsidRPr="00026AB2">
        <w:rPr>
          <w:rFonts w:ascii="Trebuchet MS" w:hAnsi="Trebuchet MS"/>
        </w:rPr>
        <w:t>valorised</w:t>
      </w:r>
      <w:proofErr w:type="spellEnd"/>
      <w:r w:rsidRPr="00026AB2">
        <w:rPr>
          <w:rFonts w:ascii="Trebuchet MS" w:hAnsi="Trebuchet MS"/>
        </w:rPr>
        <w:t xml:space="preserve"> so that to contribute to the development of the tourism in both countries.  </w:t>
      </w:r>
    </w:p>
    <w:p w14:paraId="3E9F3D00" w14:textId="63F44DBE" w:rsidR="0094167A" w:rsidRPr="00026AB2" w:rsidRDefault="008056F5" w:rsidP="000F39DA">
      <w:pPr>
        <w:spacing w:line="276" w:lineRule="auto"/>
        <w:jc w:val="both"/>
        <w:rPr>
          <w:rFonts w:ascii="Trebuchet MS" w:hAnsi="Trebuchet MS"/>
          <w:b/>
        </w:rPr>
      </w:pPr>
      <w:r w:rsidRPr="00026AB2">
        <w:rPr>
          <w:rFonts w:ascii="Trebuchet MS" w:hAnsi="Trebuchet MS"/>
        </w:rPr>
        <w:t xml:space="preserve">Currently the </w:t>
      </w:r>
      <w:proofErr w:type="spellStart"/>
      <w:r w:rsidR="006308D2" w:rsidRPr="00026AB2">
        <w:rPr>
          <w:rFonts w:ascii="Trebuchet MS" w:hAnsi="Trebuchet MS"/>
        </w:rPr>
        <w:t>programme</w:t>
      </w:r>
      <w:proofErr w:type="spellEnd"/>
      <w:r w:rsidR="006308D2" w:rsidRPr="00026AB2">
        <w:rPr>
          <w:rFonts w:ascii="Trebuchet MS" w:hAnsi="Trebuchet MS"/>
        </w:rPr>
        <w:t xml:space="preserve"> area</w:t>
      </w:r>
      <w:r w:rsidRPr="00026AB2">
        <w:rPr>
          <w:rFonts w:ascii="Trebuchet MS" w:hAnsi="Trebuchet MS"/>
        </w:rPr>
        <w:t xml:space="preserve"> has cultural poles, meaning there are certain places that have a high touristic potential, mainly around the big cities. Investments in more sites, as well as the development and promotion of digital platforms for tourism are likely to contribute to the extension of the current touristic routes with a positive impact both economically for the local communities and from an ecological point of view. Additionally, a very important aspect of cultural and touristic potential of the area, respectively traditional activities and craftsman activities is to be addressed by the </w:t>
      </w:r>
      <w:proofErr w:type="spellStart"/>
      <w:r w:rsidRPr="00026AB2">
        <w:rPr>
          <w:rFonts w:ascii="Trebuchet MS" w:hAnsi="Trebuchet MS"/>
        </w:rPr>
        <w:t>programme</w:t>
      </w:r>
      <w:proofErr w:type="spellEnd"/>
      <w:r w:rsidRPr="00026AB2">
        <w:rPr>
          <w:rFonts w:ascii="Trebuchet MS" w:hAnsi="Trebuchet MS"/>
        </w:rPr>
        <w:t xml:space="preserve"> in a joint, cross border manner. This area of cooperation between the two countries has a long tradition, </w:t>
      </w:r>
      <w:r w:rsidR="00362A29" w:rsidRPr="00026AB2">
        <w:rPr>
          <w:rFonts w:ascii="Trebuchet MS" w:hAnsi="Trebuchet MS"/>
        </w:rPr>
        <w:t xml:space="preserve">and the new </w:t>
      </w:r>
      <w:proofErr w:type="spellStart"/>
      <w:r w:rsidR="00362A29" w:rsidRPr="00026AB2">
        <w:rPr>
          <w:rFonts w:ascii="Trebuchet MS" w:hAnsi="Trebuchet MS"/>
        </w:rPr>
        <w:t>programme</w:t>
      </w:r>
      <w:proofErr w:type="spellEnd"/>
      <w:r w:rsidR="00362A29" w:rsidRPr="00026AB2">
        <w:rPr>
          <w:rFonts w:ascii="Trebuchet MS" w:hAnsi="Trebuchet MS"/>
        </w:rPr>
        <w:t xml:space="preserve"> could also capitalize on the results of the previous projects. </w:t>
      </w:r>
      <w:r w:rsidR="00A03C02" w:rsidRPr="00026AB2">
        <w:rPr>
          <w:rFonts w:ascii="Trebuchet MS" w:hAnsi="Trebuchet MS"/>
        </w:rPr>
        <w:t>The creation of networks in the field of culture and tourism is likely to create added value for both sides of the border, contributing to the above mentioned extension of the touristic lines.</w:t>
      </w:r>
    </w:p>
    <w:p w14:paraId="7DF40DDA" w14:textId="77777777" w:rsidR="008B685B" w:rsidRPr="00026AB2" w:rsidRDefault="008B685B" w:rsidP="00846A54">
      <w:pPr>
        <w:pStyle w:val="Heading4"/>
        <w:rPr>
          <w:rFonts w:ascii="Trebuchet MS" w:hAnsi="Trebuchet MS"/>
          <w:sz w:val="24"/>
        </w:rPr>
      </w:pPr>
      <w:r w:rsidRPr="00026AB2">
        <w:rPr>
          <w:rFonts w:ascii="Trebuchet MS" w:hAnsi="Trebuchet MS"/>
          <w:sz w:val="24"/>
        </w:rPr>
        <w:t>2.2.3.1 Related types of action, and their expected contribution to those specific objectives a</w:t>
      </w:r>
      <w:r w:rsidR="00F249F0" w:rsidRPr="00026AB2">
        <w:rPr>
          <w:rFonts w:ascii="Trebuchet MS" w:hAnsi="Trebuchet MS"/>
          <w:sz w:val="24"/>
        </w:rPr>
        <w:t xml:space="preserve">nd to </w:t>
      </w:r>
      <w:r w:rsidRPr="00026AB2">
        <w:rPr>
          <w:rFonts w:ascii="Trebuchet MS" w:hAnsi="Trebuchet MS"/>
          <w:sz w:val="24"/>
        </w:rPr>
        <w:t>macro-regional strategies and sea-basis strategies, where appropriate</w:t>
      </w:r>
    </w:p>
    <w:p w14:paraId="16C450C5" w14:textId="77777777" w:rsidR="00662EA0" w:rsidRPr="00026AB2" w:rsidRDefault="00662EA0" w:rsidP="00662EA0">
      <w:pPr>
        <w:rPr>
          <w:rFonts w:ascii="Trebuchet MS" w:hAnsi="Trebuchet MS"/>
        </w:rPr>
      </w:pPr>
    </w:p>
    <w:p w14:paraId="045B50B0" w14:textId="77777777" w:rsidR="008B685B" w:rsidRPr="00026AB2" w:rsidRDefault="008B685B" w:rsidP="008B685B">
      <w:pPr>
        <w:pStyle w:val="ListParagraph"/>
        <w:numPr>
          <w:ilvl w:val="0"/>
          <w:numId w:val="15"/>
        </w:numPr>
        <w:spacing w:before="0" w:after="160" w:line="276" w:lineRule="auto"/>
        <w:jc w:val="both"/>
        <w:rPr>
          <w:rFonts w:ascii="Trebuchet MS" w:hAnsi="Trebuchet MS"/>
          <w:szCs w:val="22"/>
        </w:rPr>
      </w:pPr>
      <w:r w:rsidRPr="00026AB2">
        <w:rPr>
          <w:rFonts w:ascii="Trebuchet MS" w:hAnsi="Trebuchet MS"/>
          <w:szCs w:val="22"/>
        </w:rPr>
        <w:t>Restoration, conservation, consolidation, protection, security of cultural and historical monuments, archaeological sites (including the corresponding access roads), museums, objects and art collections and their joint promotion based on relevant cross-border strategies/concepts;</w:t>
      </w:r>
    </w:p>
    <w:p w14:paraId="3E332F7A" w14:textId="77777777" w:rsidR="008B685B" w:rsidRPr="00026AB2" w:rsidRDefault="008B685B" w:rsidP="008B685B">
      <w:pPr>
        <w:pStyle w:val="ListParagraph"/>
        <w:numPr>
          <w:ilvl w:val="0"/>
          <w:numId w:val="12"/>
        </w:numPr>
        <w:spacing w:before="0" w:after="160" w:line="276" w:lineRule="auto"/>
        <w:jc w:val="both"/>
        <w:rPr>
          <w:rFonts w:ascii="Trebuchet MS" w:hAnsi="Trebuchet MS"/>
          <w:szCs w:val="22"/>
        </w:rPr>
      </w:pPr>
      <w:r w:rsidRPr="00026AB2">
        <w:rPr>
          <w:rFonts w:ascii="Trebuchet MS" w:hAnsi="Trebuchet MS"/>
          <w:szCs w:val="22"/>
        </w:rPr>
        <w:t xml:space="preserve">Preservation, security, and joint valorization of cultural and historical monuments and objects;   </w:t>
      </w:r>
    </w:p>
    <w:p w14:paraId="4CB1365C" w14:textId="77777777" w:rsidR="008B685B" w:rsidRPr="00026AB2" w:rsidRDefault="008B685B" w:rsidP="008B685B">
      <w:pPr>
        <w:pStyle w:val="ListParagraph"/>
        <w:numPr>
          <w:ilvl w:val="0"/>
          <w:numId w:val="12"/>
        </w:numPr>
        <w:spacing w:before="0" w:after="160" w:line="276" w:lineRule="auto"/>
        <w:jc w:val="both"/>
        <w:rPr>
          <w:rFonts w:ascii="Trebuchet MS" w:hAnsi="Trebuchet MS"/>
          <w:szCs w:val="22"/>
        </w:rPr>
      </w:pPr>
      <w:r w:rsidRPr="00026AB2">
        <w:rPr>
          <w:rFonts w:ascii="Trebuchet MS" w:hAnsi="Trebuchet MS"/>
          <w:szCs w:val="22"/>
        </w:rPr>
        <w:t xml:space="preserve">Support for specific and traditional craftsman activities, important for preserving local culture and identity. </w:t>
      </w:r>
    </w:p>
    <w:p w14:paraId="457F357F" w14:textId="64577257" w:rsidR="008B685B" w:rsidRPr="00026AB2" w:rsidRDefault="008B685B" w:rsidP="008B685B">
      <w:pPr>
        <w:pStyle w:val="ListParagraph"/>
        <w:numPr>
          <w:ilvl w:val="0"/>
          <w:numId w:val="12"/>
        </w:numPr>
        <w:spacing w:before="0" w:after="160" w:line="276" w:lineRule="auto"/>
        <w:jc w:val="both"/>
        <w:rPr>
          <w:rFonts w:ascii="Trebuchet MS" w:hAnsi="Trebuchet MS"/>
          <w:szCs w:val="22"/>
        </w:rPr>
      </w:pPr>
      <w:r w:rsidRPr="00026AB2">
        <w:rPr>
          <w:rFonts w:ascii="Trebuchet MS" w:hAnsi="Trebuchet MS"/>
          <w:szCs w:val="22"/>
        </w:rPr>
        <w:t xml:space="preserve">Promotion of specific and traditional activities in the </w:t>
      </w:r>
      <w:proofErr w:type="spellStart"/>
      <w:r w:rsidR="006308D2" w:rsidRPr="00026AB2">
        <w:rPr>
          <w:rFonts w:ascii="Trebuchet MS" w:hAnsi="Trebuchet MS"/>
          <w:szCs w:val="22"/>
        </w:rPr>
        <w:t>programme</w:t>
      </w:r>
      <w:proofErr w:type="spellEnd"/>
      <w:r w:rsidR="006308D2" w:rsidRPr="00026AB2">
        <w:rPr>
          <w:rFonts w:ascii="Trebuchet MS" w:hAnsi="Trebuchet MS"/>
          <w:szCs w:val="22"/>
        </w:rPr>
        <w:t xml:space="preserve"> area</w:t>
      </w:r>
      <w:r w:rsidRPr="00026AB2">
        <w:rPr>
          <w:rFonts w:ascii="Trebuchet MS" w:hAnsi="Trebuchet MS"/>
          <w:szCs w:val="22"/>
        </w:rPr>
        <w:t xml:space="preserve"> (including cross border cultural events);</w:t>
      </w:r>
    </w:p>
    <w:p w14:paraId="3C342D51" w14:textId="77777777" w:rsidR="008B685B" w:rsidRPr="00026AB2" w:rsidRDefault="008B685B" w:rsidP="008B685B">
      <w:pPr>
        <w:pStyle w:val="ListParagraph"/>
        <w:numPr>
          <w:ilvl w:val="0"/>
          <w:numId w:val="12"/>
        </w:numPr>
        <w:spacing w:before="0" w:after="160" w:line="276" w:lineRule="auto"/>
        <w:jc w:val="both"/>
        <w:rPr>
          <w:rFonts w:ascii="Trebuchet MS" w:hAnsi="Trebuchet MS"/>
          <w:szCs w:val="22"/>
        </w:rPr>
      </w:pPr>
      <w:r w:rsidRPr="00026AB2">
        <w:rPr>
          <w:rFonts w:ascii="Trebuchet MS" w:hAnsi="Trebuchet MS"/>
          <w:szCs w:val="22"/>
        </w:rPr>
        <w:t>Construction, modernization of visiting centers of protected natural areas; development of eco-friendly tourist routes</w:t>
      </w:r>
    </w:p>
    <w:p w14:paraId="0E43712A" w14:textId="77777777" w:rsidR="00AC2569" w:rsidRDefault="008B685B" w:rsidP="008B685B">
      <w:pPr>
        <w:pStyle w:val="ListParagraph"/>
        <w:numPr>
          <w:ilvl w:val="0"/>
          <w:numId w:val="12"/>
        </w:numPr>
        <w:spacing w:before="0" w:after="160" w:line="276" w:lineRule="auto"/>
        <w:jc w:val="both"/>
        <w:rPr>
          <w:rFonts w:ascii="Trebuchet MS" w:hAnsi="Trebuchet MS"/>
          <w:szCs w:val="22"/>
        </w:rPr>
      </w:pPr>
      <w:r w:rsidRPr="00026AB2">
        <w:rPr>
          <w:rFonts w:ascii="Trebuchet MS" w:hAnsi="Trebuchet MS"/>
          <w:szCs w:val="22"/>
        </w:rPr>
        <w:t xml:space="preserve">Investments in hardware and software necessary for digitalization of cultural sites and events. </w:t>
      </w:r>
    </w:p>
    <w:p w14:paraId="38BB50A5" w14:textId="7A364008" w:rsidR="008B685B" w:rsidRPr="00026AB2" w:rsidRDefault="008B685B" w:rsidP="008B685B">
      <w:pPr>
        <w:pStyle w:val="ListParagraph"/>
        <w:numPr>
          <w:ilvl w:val="0"/>
          <w:numId w:val="12"/>
        </w:numPr>
        <w:spacing w:before="0" w:after="160" w:line="276" w:lineRule="auto"/>
        <w:jc w:val="both"/>
        <w:rPr>
          <w:rFonts w:ascii="Trebuchet MS" w:hAnsi="Trebuchet MS"/>
          <w:szCs w:val="22"/>
        </w:rPr>
      </w:pPr>
      <w:r w:rsidRPr="00026AB2">
        <w:rPr>
          <w:rFonts w:ascii="Trebuchet MS" w:hAnsi="Trebuchet MS"/>
          <w:szCs w:val="22"/>
        </w:rPr>
        <w:t>Rehabilitation/</w:t>
      </w:r>
      <w:proofErr w:type="spellStart"/>
      <w:r w:rsidRPr="00026AB2">
        <w:rPr>
          <w:rFonts w:ascii="Trebuchet MS" w:hAnsi="Trebuchet MS"/>
          <w:szCs w:val="22"/>
        </w:rPr>
        <w:t>modernisation</w:t>
      </w:r>
      <w:proofErr w:type="spellEnd"/>
      <w:r w:rsidRPr="00026AB2">
        <w:rPr>
          <w:rFonts w:ascii="Trebuchet MS" w:hAnsi="Trebuchet MS"/>
          <w:szCs w:val="22"/>
        </w:rPr>
        <w:t xml:space="preserve"> and endowment of cultural heritage;</w:t>
      </w:r>
    </w:p>
    <w:p w14:paraId="0511AA14" w14:textId="77777777" w:rsidR="008B685B" w:rsidRPr="00026AB2" w:rsidRDefault="008B685B" w:rsidP="008B685B">
      <w:pPr>
        <w:pStyle w:val="ListParagraph"/>
        <w:numPr>
          <w:ilvl w:val="0"/>
          <w:numId w:val="12"/>
        </w:numPr>
        <w:spacing w:before="0" w:after="160" w:line="276" w:lineRule="auto"/>
        <w:jc w:val="both"/>
        <w:rPr>
          <w:rFonts w:ascii="Trebuchet MS" w:hAnsi="Trebuchet MS"/>
          <w:szCs w:val="22"/>
        </w:rPr>
      </w:pPr>
      <w:r w:rsidRPr="00026AB2">
        <w:rPr>
          <w:rFonts w:ascii="Trebuchet MS" w:hAnsi="Trebuchet MS"/>
          <w:szCs w:val="22"/>
        </w:rPr>
        <w:t>Promoting digital platforms for tourism;</w:t>
      </w:r>
    </w:p>
    <w:p w14:paraId="11B67678" w14:textId="77777777" w:rsidR="008B685B" w:rsidRPr="00026AB2" w:rsidRDefault="008B685B" w:rsidP="008B685B">
      <w:pPr>
        <w:pStyle w:val="ListParagraph"/>
        <w:numPr>
          <w:ilvl w:val="0"/>
          <w:numId w:val="12"/>
        </w:numPr>
        <w:spacing w:before="0" w:after="160" w:line="276" w:lineRule="auto"/>
        <w:jc w:val="both"/>
        <w:rPr>
          <w:rFonts w:ascii="Trebuchet MS" w:hAnsi="Trebuchet MS"/>
          <w:szCs w:val="22"/>
        </w:rPr>
      </w:pPr>
      <w:r w:rsidRPr="00026AB2">
        <w:rPr>
          <w:rFonts w:ascii="Trebuchet MS" w:hAnsi="Trebuchet MS"/>
          <w:szCs w:val="22"/>
        </w:rPr>
        <w:t>Promoting cultural heritage sites and including them in cross border tourism networks and chains;</w:t>
      </w:r>
    </w:p>
    <w:p w14:paraId="1FEB8BB9" w14:textId="77777777" w:rsidR="008B685B" w:rsidRPr="00704672" w:rsidRDefault="008B685B" w:rsidP="008B685B">
      <w:pPr>
        <w:pStyle w:val="ListParagraph"/>
        <w:numPr>
          <w:ilvl w:val="0"/>
          <w:numId w:val="12"/>
        </w:numPr>
        <w:spacing w:before="0" w:after="160" w:line="276" w:lineRule="auto"/>
        <w:jc w:val="both"/>
        <w:rPr>
          <w:rFonts w:ascii="Trebuchet MS" w:hAnsi="Trebuchet MS"/>
          <w:szCs w:val="22"/>
        </w:rPr>
      </w:pPr>
      <w:r w:rsidRPr="00704672">
        <w:rPr>
          <w:rFonts w:ascii="Trebuchet MS" w:hAnsi="Trebuchet MS"/>
          <w:szCs w:val="22"/>
        </w:rPr>
        <w:t>Joint campaigns, publications, studies, strategies to improve cross border tourism potential;</w:t>
      </w:r>
    </w:p>
    <w:p w14:paraId="2A5BFF8A" w14:textId="202CAEA3" w:rsidR="008B685B" w:rsidRPr="00704672" w:rsidRDefault="008B685B" w:rsidP="00AC3143">
      <w:pPr>
        <w:pStyle w:val="ListParagraph"/>
        <w:numPr>
          <w:ilvl w:val="0"/>
          <w:numId w:val="12"/>
        </w:numPr>
        <w:spacing w:before="0" w:after="160" w:line="276" w:lineRule="auto"/>
        <w:jc w:val="both"/>
        <w:rPr>
          <w:rFonts w:ascii="Trebuchet MS" w:hAnsi="Trebuchet MS"/>
          <w:szCs w:val="22"/>
        </w:rPr>
      </w:pPr>
      <w:r w:rsidRPr="00704672">
        <w:rPr>
          <w:rFonts w:ascii="Trebuchet MS" w:hAnsi="Trebuchet MS"/>
          <w:szCs w:val="22"/>
        </w:rPr>
        <w:t>Establishment of common networks in the field of tourism and culture</w:t>
      </w:r>
      <w:r w:rsidR="00AC3143" w:rsidRPr="00704672">
        <w:rPr>
          <w:rFonts w:ascii="Trebuchet MS" w:hAnsi="Trebuchet MS"/>
          <w:szCs w:val="22"/>
        </w:rPr>
        <w:t>,</w:t>
      </w:r>
      <w:r w:rsidR="00AC3143" w:rsidRPr="00704672">
        <w:t xml:space="preserve"> </w:t>
      </w:r>
      <w:r w:rsidR="00AC3143" w:rsidRPr="00704672">
        <w:rPr>
          <w:rFonts w:ascii="Trebuchet MS" w:hAnsi="Trebuchet MS"/>
          <w:szCs w:val="22"/>
        </w:rPr>
        <w:t>– including with and via civil society</w:t>
      </w:r>
      <w:r w:rsidRPr="00704672">
        <w:rPr>
          <w:rFonts w:ascii="Trebuchet MS" w:hAnsi="Trebuchet MS"/>
          <w:szCs w:val="22"/>
        </w:rPr>
        <w:t>.</w:t>
      </w:r>
    </w:p>
    <w:p w14:paraId="266727FA" w14:textId="2674800F" w:rsidR="00430C96" w:rsidRDefault="00A13D70" w:rsidP="00132121">
      <w:pPr>
        <w:pStyle w:val="ListParagraph"/>
        <w:spacing w:before="0" w:after="160" w:line="276" w:lineRule="auto"/>
        <w:jc w:val="both"/>
        <w:rPr>
          <w:rFonts w:ascii="Trebuchet MS" w:hAnsi="Trebuchet MS"/>
          <w:szCs w:val="22"/>
        </w:rPr>
      </w:pPr>
      <w:r w:rsidRPr="00704672">
        <w:rPr>
          <w:rFonts w:ascii="Trebuchet MS" w:hAnsi="Trebuchet MS"/>
          <w:szCs w:val="22"/>
        </w:rPr>
        <w:t>Partnerships with civil society will be directly pursued within these activities.</w:t>
      </w:r>
      <w:r w:rsidR="00430C96">
        <w:rPr>
          <w:rFonts w:ascii="Trebuchet MS" w:hAnsi="Trebuchet MS"/>
          <w:szCs w:val="22"/>
        </w:rPr>
        <w:br w:type="page"/>
      </w:r>
    </w:p>
    <w:p w14:paraId="6E6E8D2A" w14:textId="77777777" w:rsidR="00430C96" w:rsidRDefault="00430C96" w:rsidP="00132121">
      <w:pPr>
        <w:pStyle w:val="ListParagraph"/>
        <w:spacing w:before="0" w:after="160" w:line="276" w:lineRule="auto"/>
        <w:jc w:val="both"/>
        <w:rPr>
          <w:rFonts w:ascii="Trebuchet MS" w:hAnsi="Trebuchet MS"/>
          <w:szCs w:val="22"/>
        </w:rPr>
        <w:sectPr w:rsidR="00430C96" w:rsidSect="001C59A5">
          <w:pgSz w:w="12240" w:h="15840"/>
          <w:pgMar w:top="851" w:right="851" w:bottom="1440" w:left="993" w:header="709" w:footer="709" w:gutter="0"/>
          <w:cols w:space="708"/>
          <w:docGrid w:linePitch="360"/>
        </w:sectPr>
      </w:pPr>
    </w:p>
    <w:p w14:paraId="032754D4" w14:textId="17E60585" w:rsidR="00132121" w:rsidRPr="00026AB2" w:rsidRDefault="00132121" w:rsidP="00132121">
      <w:pPr>
        <w:pStyle w:val="ListParagraph"/>
        <w:spacing w:before="0" w:after="160" w:line="276" w:lineRule="auto"/>
        <w:jc w:val="both"/>
        <w:rPr>
          <w:rFonts w:ascii="Trebuchet MS" w:hAnsi="Trebuchet MS"/>
          <w:szCs w:val="22"/>
        </w:rPr>
      </w:pPr>
    </w:p>
    <w:p w14:paraId="5E75694D" w14:textId="77777777" w:rsidR="00132121" w:rsidRPr="00026AB2" w:rsidRDefault="00E17F87" w:rsidP="00AC598C">
      <w:pPr>
        <w:pStyle w:val="Heading4"/>
        <w:rPr>
          <w:rFonts w:ascii="Trebuchet MS" w:hAnsi="Trebuchet MS"/>
          <w:sz w:val="24"/>
        </w:rPr>
      </w:pPr>
      <w:r w:rsidRPr="00026AB2">
        <w:rPr>
          <w:rFonts w:ascii="Trebuchet MS" w:hAnsi="Trebuchet MS"/>
          <w:sz w:val="24"/>
        </w:rPr>
        <w:t>2.2.3</w:t>
      </w:r>
      <w:r w:rsidR="00132121" w:rsidRPr="00026AB2">
        <w:rPr>
          <w:rFonts w:ascii="Trebuchet MS" w:hAnsi="Trebuchet MS"/>
          <w:sz w:val="24"/>
        </w:rPr>
        <w:t>.2 Indicators</w:t>
      </w:r>
    </w:p>
    <w:p w14:paraId="595593C0" w14:textId="77777777" w:rsidR="00132121" w:rsidRPr="00026AB2" w:rsidRDefault="00132121" w:rsidP="00132121">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p>
    <w:p w14:paraId="2756EC3A" w14:textId="77777777" w:rsidR="00132121" w:rsidRPr="00026AB2" w:rsidRDefault="00132121" w:rsidP="00132121">
      <w:pPr>
        <w:spacing w:line="276" w:lineRule="auto"/>
        <w:rPr>
          <w:rFonts w:ascii="Trebuchet MS" w:hAnsi="Trebuchet MS"/>
        </w:rPr>
      </w:pPr>
      <w:r w:rsidRPr="00026AB2">
        <w:rPr>
          <w:rFonts w:ascii="Trebuchet MS" w:hAnsi="Trebuchet MS"/>
        </w:rPr>
        <w:t>Output indicators</w:t>
      </w:r>
    </w:p>
    <w:tbl>
      <w:tblPr>
        <w:tblStyle w:val="TableGrid"/>
        <w:tblW w:w="5000" w:type="pct"/>
        <w:tblInd w:w="-431" w:type="dxa"/>
        <w:tblLook w:val="04A0" w:firstRow="1" w:lastRow="0" w:firstColumn="1" w:lastColumn="0" w:noHBand="0" w:noVBand="1"/>
      </w:tblPr>
      <w:tblGrid>
        <w:gridCol w:w="2211"/>
        <w:gridCol w:w="3369"/>
        <w:gridCol w:w="1116"/>
        <w:gridCol w:w="1871"/>
        <w:gridCol w:w="2061"/>
        <w:gridCol w:w="1787"/>
        <w:gridCol w:w="1124"/>
      </w:tblGrid>
      <w:tr w:rsidR="00704672" w:rsidRPr="00704672" w14:paraId="7BAAEB52" w14:textId="77777777" w:rsidTr="00430C96">
        <w:tc>
          <w:tcPr>
            <w:tcW w:w="817" w:type="pct"/>
          </w:tcPr>
          <w:p w14:paraId="4CB12544" w14:textId="77777777" w:rsidR="00132121" w:rsidRPr="00704672" w:rsidRDefault="00132121" w:rsidP="00D553B8">
            <w:pPr>
              <w:spacing w:line="276" w:lineRule="auto"/>
              <w:ind w:left="273"/>
              <w:rPr>
                <w:rFonts w:ascii="Trebuchet MS" w:hAnsi="Trebuchet MS"/>
              </w:rPr>
            </w:pPr>
            <w:r w:rsidRPr="00704672">
              <w:rPr>
                <w:rFonts w:ascii="Trebuchet MS" w:hAnsi="Trebuchet MS"/>
              </w:rPr>
              <w:t>Priority</w:t>
            </w:r>
          </w:p>
        </w:tc>
        <w:tc>
          <w:tcPr>
            <w:tcW w:w="1244" w:type="pct"/>
          </w:tcPr>
          <w:p w14:paraId="42EF8462" w14:textId="77777777" w:rsidR="00132121" w:rsidRPr="00704672" w:rsidRDefault="00132121" w:rsidP="00D553B8">
            <w:pPr>
              <w:spacing w:line="276" w:lineRule="auto"/>
              <w:rPr>
                <w:rFonts w:ascii="Trebuchet MS" w:hAnsi="Trebuchet MS"/>
              </w:rPr>
            </w:pPr>
            <w:r w:rsidRPr="00704672">
              <w:rPr>
                <w:rFonts w:ascii="Trebuchet MS" w:hAnsi="Trebuchet MS"/>
              </w:rPr>
              <w:t>Specific Objective</w:t>
            </w:r>
          </w:p>
        </w:tc>
        <w:tc>
          <w:tcPr>
            <w:tcW w:w="412" w:type="pct"/>
          </w:tcPr>
          <w:p w14:paraId="79B685E7" w14:textId="77777777" w:rsidR="00132121" w:rsidRPr="00704672" w:rsidRDefault="00132121" w:rsidP="00D553B8">
            <w:pPr>
              <w:spacing w:line="276" w:lineRule="auto"/>
              <w:rPr>
                <w:rFonts w:ascii="Trebuchet MS" w:hAnsi="Trebuchet MS"/>
              </w:rPr>
            </w:pPr>
            <w:r w:rsidRPr="00704672">
              <w:rPr>
                <w:rFonts w:ascii="Trebuchet MS" w:hAnsi="Trebuchet MS"/>
              </w:rPr>
              <w:t>ID</w:t>
            </w:r>
          </w:p>
        </w:tc>
        <w:tc>
          <w:tcPr>
            <w:tcW w:w="691" w:type="pct"/>
          </w:tcPr>
          <w:p w14:paraId="6A3BFB1B" w14:textId="77777777" w:rsidR="00132121" w:rsidRPr="00704672" w:rsidRDefault="00132121" w:rsidP="00D553B8">
            <w:pPr>
              <w:spacing w:line="276" w:lineRule="auto"/>
              <w:rPr>
                <w:rFonts w:ascii="Trebuchet MS" w:hAnsi="Trebuchet MS"/>
              </w:rPr>
            </w:pPr>
            <w:r w:rsidRPr="00704672">
              <w:rPr>
                <w:rFonts w:ascii="Trebuchet MS" w:hAnsi="Trebuchet MS"/>
              </w:rPr>
              <w:t>Indicator</w:t>
            </w:r>
          </w:p>
        </w:tc>
        <w:tc>
          <w:tcPr>
            <w:tcW w:w="761" w:type="pct"/>
          </w:tcPr>
          <w:p w14:paraId="1A1D3552" w14:textId="77777777" w:rsidR="00132121" w:rsidRPr="00704672" w:rsidRDefault="00132121" w:rsidP="00D553B8">
            <w:pPr>
              <w:spacing w:line="276" w:lineRule="auto"/>
              <w:rPr>
                <w:rFonts w:ascii="Trebuchet MS" w:hAnsi="Trebuchet MS"/>
              </w:rPr>
            </w:pPr>
            <w:r w:rsidRPr="00704672">
              <w:rPr>
                <w:rFonts w:ascii="Trebuchet MS" w:hAnsi="Trebuchet MS"/>
              </w:rPr>
              <w:t>Measurement unit</w:t>
            </w:r>
          </w:p>
        </w:tc>
        <w:tc>
          <w:tcPr>
            <w:tcW w:w="660" w:type="pct"/>
          </w:tcPr>
          <w:p w14:paraId="6D933D97" w14:textId="77777777" w:rsidR="00132121" w:rsidRPr="00704672" w:rsidRDefault="00132121" w:rsidP="00D553B8">
            <w:pPr>
              <w:spacing w:line="276" w:lineRule="auto"/>
              <w:rPr>
                <w:rFonts w:ascii="Trebuchet MS" w:hAnsi="Trebuchet MS"/>
              </w:rPr>
            </w:pPr>
            <w:r w:rsidRPr="00704672">
              <w:rPr>
                <w:rFonts w:ascii="Trebuchet MS" w:hAnsi="Trebuchet MS"/>
              </w:rPr>
              <w:t>Milestone (2024)</w:t>
            </w:r>
          </w:p>
        </w:tc>
        <w:tc>
          <w:tcPr>
            <w:tcW w:w="415" w:type="pct"/>
          </w:tcPr>
          <w:p w14:paraId="44AEA98A" w14:textId="77777777" w:rsidR="00132121" w:rsidRPr="00704672" w:rsidRDefault="00132121" w:rsidP="00D553B8">
            <w:pPr>
              <w:spacing w:line="276" w:lineRule="auto"/>
              <w:rPr>
                <w:rFonts w:ascii="Trebuchet MS" w:hAnsi="Trebuchet MS"/>
              </w:rPr>
            </w:pPr>
            <w:r w:rsidRPr="00704672">
              <w:rPr>
                <w:rFonts w:ascii="Trebuchet MS" w:hAnsi="Trebuchet MS"/>
              </w:rPr>
              <w:t>Final Target (2029)</w:t>
            </w:r>
          </w:p>
        </w:tc>
      </w:tr>
      <w:tr w:rsidR="00704672" w:rsidRPr="00704672" w14:paraId="5978272B" w14:textId="77777777" w:rsidTr="00430C96">
        <w:tc>
          <w:tcPr>
            <w:tcW w:w="817" w:type="pct"/>
            <w:vMerge w:val="restart"/>
          </w:tcPr>
          <w:p w14:paraId="6712A0F9" w14:textId="77777777" w:rsidR="009C2AD2" w:rsidRPr="00704672" w:rsidRDefault="009C2AD2" w:rsidP="009C2AD2">
            <w:pPr>
              <w:spacing w:line="276" w:lineRule="auto"/>
              <w:rPr>
                <w:rFonts w:ascii="Trebuchet MS" w:hAnsi="Trebuchet MS"/>
              </w:rPr>
            </w:pPr>
            <w:r w:rsidRPr="00704672">
              <w:rPr>
                <w:rFonts w:ascii="Trebuchet MS" w:hAnsi="Trebuchet MS"/>
              </w:rPr>
              <w:t>Social Development Across Borders</w:t>
            </w:r>
          </w:p>
        </w:tc>
        <w:tc>
          <w:tcPr>
            <w:tcW w:w="1244" w:type="pct"/>
            <w:vMerge w:val="restart"/>
          </w:tcPr>
          <w:p w14:paraId="50B657C8" w14:textId="77777777" w:rsidR="009C2AD2" w:rsidRPr="00704672" w:rsidRDefault="009C2AD2" w:rsidP="009C2AD2">
            <w:pPr>
              <w:spacing w:line="276" w:lineRule="auto"/>
              <w:rPr>
                <w:rFonts w:ascii="Trebuchet MS" w:hAnsi="Trebuchet MS"/>
              </w:rPr>
            </w:pPr>
            <w:r w:rsidRPr="00704672">
              <w:rPr>
                <w:rFonts w:ascii="Trebuchet MS" w:hAnsi="Trebuchet MS"/>
              </w:rPr>
              <w:t>Enhancing the role of culture and sustainable tourism in economic development, social inclusion and social innovation</w:t>
            </w:r>
          </w:p>
        </w:tc>
        <w:tc>
          <w:tcPr>
            <w:tcW w:w="412" w:type="pct"/>
          </w:tcPr>
          <w:p w14:paraId="7E528000" w14:textId="77777777" w:rsidR="009C2AD2" w:rsidRPr="00704672" w:rsidRDefault="009C2AD2" w:rsidP="009C2AD2">
            <w:pPr>
              <w:spacing w:line="276" w:lineRule="auto"/>
              <w:rPr>
                <w:rFonts w:ascii="Trebuchet MS" w:hAnsi="Trebuchet MS"/>
              </w:rPr>
            </w:pPr>
            <w:r w:rsidRPr="00704672">
              <w:rPr>
                <w:rFonts w:ascii="Trebuchet MS" w:hAnsi="Trebuchet MS" w:cs="Trebuchet MS"/>
                <w:lang w:val="en-GB"/>
              </w:rPr>
              <w:t>RCO87</w:t>
            </w:r>
          </w:p>
        </w:tc>
        <w:tc>
          <w:tcPr>
            <w:tcW w:w="691" w:type="pct"/>
          </w:tcPr>
          <w:p w14:paraId="3E0572DE" w14:textId="77777777" w:rsidR="009C2AD2" w:rsidRPr="00704672" w:rsidRDefault="009C2AD2" w:rsidP="009C2AD2">
            <w:pPr>
              <w:spacing w:line="276" w:lineRule="auto"/>
              <w:rPr>
                <w:rFonts w:ascii="Trebuchet MS" w:hAnsi="Trebuchet MS"/>
              </w:rPr>
            </w:pPr>
            <w:r w:rsidRPr="00704672">
              <w:rPr>
                <w:rFonts w:ascii="Trebuchet MS" w:hAnsi="Trebuchet MS" w:cs="Times New Roman"/>
                <w:iCs/>
                <w:spacing w:val="-1"/>
              </w:rPr>
              <w:t>Organizations cooperating across borders</w:t>
            </w:r>
          </w:p>
        </w:tc>
        <w:tc>
          <w:tcPr>
            <w:tcW w:w="761" w:type="pct"/>
          </w:tcPr>
          <w:p w14:paraId="721473A8" w14:textId="77777777" w:rsidR="009C2AD2" w:rsidRPr="00704672" w:rsidRDefault="009C2AD2" w:rsidP="009C2AD2">
            <w:pPr>
              <w:pStyle w:val="Default"/>
              <w:rPr>
                <w:rFonts w:ascii="Trebuchet MS" w:hAnsi="Trebuchet MS"/>
                <w:color w:val="auto"/>
                <w:sz w:val="22"/>
                <w:szCs w:val="22"/>
              </w:rPr>
            </w:pPr>
            <w:r w:rsidRPr="00704672">
              <w:rPr>
                <w:rFonts w:ascii="Trebuchet MS" w:hAnsi="Trebuchet MS"/>
                <w:color w:val="auto"/>
                <w:sz w:val="22"/>
                <w:szCs w:val="22"/>
              </w:rPr>
              <w:t xml:space="preserve">organizations </w:t>
            </w:r>
          </w:p>
          <w:p w14:paraId="15A5D90A" w14:textId="77777777" w:rsidR="009C2AD2" w:rsidRPr="00704672" w:rsidRDefault="009C2AD2" w:rsidP="009C2AD2">
            <w:pPr>
              <w:spacing w:line="276" w:lineRule="auto"/>
              <w:rPr>
                <w:rFonts w:ascii="Trebuchet MS" w:hAnsi="Trebuchet MS"/>
              </w:rPr>
            </w:pPr>
          </w:p>
        </w:tc>
        <w:tc>
          <w:tcPr>
            <w:tcW w:w="660" w:type="pct"/>
          </w:tcPr>
          <w:p w14:paraId="1684026B" w14:textId="34D54C44" w:rsidR="009C2AD2" w:rsidRPr="00704672" w:rsidRDefault="00EB1C9B" w:rsidP="009C2AD2">
            <w:pPr>
              <w:spacing w:line="276" w:lineRule="auto"/>
              <w:rPr>
                <w:rFonts w:ascii="Trebuchet MS" w:hAnsi="Trebuchet MS"/>
              </w:rPr>
            </w:pPr>
            <w:r w:rsidRPr="00704672">
              <w:rPr>
                <w:rFonts w:ascii="Trebuchet MS" w:hAnsi="Trebuchet MS" w:cs="Trebuchet MS"/>
                <w:bCs/>
                <w:lang w:val="en-GB"/>
              </w:rPr>
              <w:t>4</w:t>
            </w:r>
          </w:p>
        </w:tc>
        <w:tc>
          <w:tcPr>
            <w:tcW w:w="415" w:type="pct"/>
          </w:tcPr>
          <w:p w14:paraId="615D75AC" w14:textId="07294D51" w:rsidR="009C2AD2" w:rsidRPr="00704672" w:rsidRDefault="00EB1C9B" w:rsidP="00430C96">
            <w:pPr>
              <w:spacing w:line="276" w:lineRule="auto"/>
              <w:rPr>
                <w:rFonts w:ascii="Trebuchet MS" w:hAnsi="Trebuchet MS"/>
              </w:rPr>
            </w:pPr>
            <w:r w:rsidRPr="00704672">
              <w:rPr>
                <w:rFonts w:ascii="Trebuchet MS" w:hAnsi="Trebuchet MS" w:cs="Trebuchet MS"/>
                <w:bCs/>
                <w:lang w:val="en-GB"/>
              </w:rPr>
              <w:t>40</w:t>
            </w:r>
          </w:p>
        </w:tc>
      </w:tr>
      <w:tr w:rsidR="00704672" w:rsidRPr="00704672" w14:paraId="664508D5" w14:textId="77777777" w:rsidTr="00430C96">
        <w:tc>
          <w:tcPr>
            <w:tcW w:w="817" w:type="pct"/>
            <w:vMerge/>
          </w:tcPr>
          <w:p w14:paraId="718374BC" w14:textId="77777777" w:rsidR="009C2AD2" w:rsidRPr="00704672" w:rsidRDefault="009C2AD2" w:rsidP="009C2AD2">
            <w:pPr>
              <w:spacing w:line="276" w:lineRule="auto"/>
              <w:rPr>
                <w:rFonts w:ascii="Trebuchet MS" w:hAnsi="Trebuchet MS"/>
              </w:rPr>
            </w:pPr>
          </w:p>
        </w:tc>
        <w:tc>
          <w:tcPr>
            <w:tcW w:w="1244" w:type="pct"/>
            <w:vMerge/>
          </w:tcPr>
          <w:p w14:paraId="5B224183" w14:textId="77777777" w:rsidR="009C2AD2" w:rsidRPr="00704672" w:rsidRDefault="009C2AD2" w:rsidP="009C2AD2">
            <w:pPr>
              <w:spacing w:line="276" w:lineRule="auto"/>
              <w:rPr>
                <w:rFonts w:ascii="Trebuchet MS" w:hAnsi="Trebuchet MS"/>
              </w:rPr>
            </w:pPr>
          </w:p>
        </w:tc>
        <w:tc>
          <w:tcPr>
            <w:tcW w:w="412" w:type="pct"/>
          </w:tcPr>
          <w:p w14:paraId="4C382A1D" w14:textId="77777777" w:rsidR="009C2AD2" w:rsidRPr="00704672" w:rsidRDefault="009C2AD2" w:rsidP="009C2AD2">
            <w:pPr>
              <w:spacing w:line="276" w:lineRule="auto"/>
              <w:rPr>
                <w:rFonts w:ascii="Trebuchet MS" w:hAnsi="Trebuchet MS"/>
              </w:rPr>
            </w:pPr>
            <w:r w:rsidRPr="00704672">
              <w:rPr>
                <w:rFonts w:ascii="Trebuchet MS" w:hAnsi="Trebuchet MS" w:cs="Trebuchet MS"/>
                <w:lang w:val="en-GB"/>
              </w:rPr>
              <w:t>RCO 77</w:t>
            </w:r>
          </w:p>
        </w:tc>
        <w:tc>
          <w:tcPr>
            <w:tcW w:w="691" w:type="pct"/>
          </w:tcPr>
          <w:p w14:paraId="21B4671D" w14:textId="77777777" w:rsidR="009C2AD2" w:rsidRPr="00704672" w:rsidRDefault="009C2AD2" w:rsidP="009C2AD2">
            <w:pPr>
              <w:spacing w:line="276" w:lineRule="auto"/>
              <w:rPr>
                <w:rFonts w:ascii="Trebuchet MS" w:hAnsi="Trebuchet MS"/>
              </w:rPr>
            </w:pPr>
            <w:r w:rsidRPr="00704672">
              <w:rPr>
                <w:rFonts w:ascii="Trebuchet MS" w:hAnsi="Trebuchet MS" w:cs="Times New Roman"/>
                <w:iCs/>
                <w:spacing w:val="-1"/>
              </w:rPr>
              <w:t>Number of cultural and tourism sites supported</w:t>
            </w:r>
          </w:p>
        </w:tc>
        <w:tc>
          <w:tcPr>
            <w:tcW w:w="761" w:type="pct"/>
          </w:tcPr>
          <w:p w14:paraId="20E48F71" w14:textId="77777777" w:rsidR="009C2AD2" w:rsidRPr="00704672" w:rsidRDefault="009C2AD2" w:rsidP="009C2AD2">
            <w:pPr>
              <w:spacing w:line="276" w:lineRule="auto"/>
              <w:rPr>
                <w:rFonts w:ascii="Trebuchet MS" w:hAnsi="Trebuchet MS"/>
              </w:rPr>
            </w:pPr>
            <w:r w:rsidRPr="00704672">
              <w:rPr>
                <w:rFonts w:ascii="Trebuchet MS" w:hAnsi="Trebuchet MS" w:cs="Trebuchet MS"/>
                <w:bCs/>
                <w:lang w:val="en-GB"/>
              </w:rPr>
              <w:t>cultural and tourism sites</w:t>
            </w:r>
          </w:p>
        </w:tc>
        <w:tc>
          <w:tcPr>
            <w:tcW w:w="660" w:type="pct"/>
          </w:tcPr>
          <w:p w14:paraId="7B5F9599" w14:textId="4F3213A5" w:rsidR="009C2AD2" w:rsidRPr="00704672" w:rsidRDefault="00AC2569" w:rsidP="009C2AD2">
            <w:pPr>
              <w:spacing w:line="276" w:lineRule="auto"/>
              <w:rPr>
                <w:rFonts w:ascii="Trebuchet MS" w:hAnsi="Trebuchet MS"/>
              </w:rPr>
            </w:pPr>
            <w:r w:rsidRPr="00704672">
              <w:rPr>
                <w:rFonts w:ascii="Trebuchet MS" w:hAnsi="Trebuchet MS" w:cs="Trebuchet MS"/>
                <w:bCs/>
                <w:lang w:val="en-GB"/>
              </w:rPr>
              <w:t>0</w:t>
            </w:r>
          </w:p>
        </w:tc>
        <w:tc>
          <w:tcPr>
            <w:tcW w:w="415" w:type="pct"/>
          </w:tcPr>
          <w:p w14:paraId="1CFB0D97" w14:textId="5687DB4A" w:rsidR="009C2AD2" w:rsidRPr="00704672" w:rsidRDefault="00EB1C9B" w:rsidP="00EB1C9B">
            <w:pPr>
              <w:spacing w:line="276" w:lineRule="auto"/>
              <w:rPr>
                <w:rFonts w:ascii="Trebuchet MS" w:hAnsi="Trebuchet MS"/>
              </w:rPr>
            </w:pPr>
            <w:r w:rsidRPr="00704672">
              <w:rPr>
                <w:rFonts w:ascii="Trebuchet MS" w:hAnsi="Trebuchet MS" w:cs="Trebuchet MS"/>
                <w:bCs/>
                <w:lang w:val="en-GB"/>
              </w:rPr>
              <w:t>12</w:t>
            </w:r>
          </w:p>
        </w:tc>
      </w:tr>
    </w:tbl>
    <w:p w14:paraId="7B1D1A18" w14:textId="10636D64" w:rsidR="007519B9" w:rsidRPr="00026AB2" w:rsidRDefault="007519B9" w:rsidP="00132121">
      <w:pPr>
        <w:spacing w:line="276" w:lineRule="auto"/>
        <w:rPr>
          <w:rFonts w:ascii="Trebuchet MS" w:hAnsi="Trebuchet MS"/>
        </w:rPr>
      </w:pPr>
    </w:p>
    <w:p w14:paraId="267EF56B" w14:textId="77777777" w:rsidR="00132121" w:rsidRPr="00026AB2" w:rsidRDefault="00132121" w:rsidP="00132121">
      <w:pPr>
        <w:spacing w:line="276" w:lineRule="auto"/>
        <w:rPr>
          <w:rFonts w:ascii="Trebuchet MS" w:hAnsi="Trebuchet MS"/>
        </w:rPr>
      </w:pPr>
      <w:r w:rsidRPr="00026AB2">
        <w:rPr>
          <w:rFonts w:ascii="Trebuchet MS" w:hAnsi="Trebuchet MS"/>
        </w:rPr>
        <w:t>Result indicators</w:t>
      </w:r>
    </w:p>
    <w:tbl>
      <w:tblPr>
        <w:tblW w:w="5446" w:type="pct"/>
        <w:tblInd w:w="-575" w:type="dxa"/>
        <w:tblBorders>
          <w:top w:val="single" w:sz="6" w:space="0" w:color="000000"/>
          <w:left w:val="single" w:sz="6" w:space="0" w:color="000000"/>
          <w:bottom w:val="single" w:sz="6" w:space="0" w:color="000000"/>
          <w:right w:val="single" w:sz="6" w:space="0" w:color="000000"/>
        </w:tblBorders>
        <w:tblCellMar>
          <w:left w:w="57" w:type="dxa"/>
          <w:right w:w="57" w:type="dxa"/>
        </w:tblCellMar>
        <w:tblLook w:val="04A0" w:firstRow="1" w:lastRow="0" w:firstColumn="1" w:lastColumn="0" w:noHBand="0" w:noVBand="1"/>
      </w:tblPr>
      <w:tblGrid>
        <w:gridCol w:w="1734"/>
        <w:gridCol w:w="2518"/>
        <w:gridCol w:w="743"/>
        <w:gridCol w:w="2204"/>
        <w:gridCol w:w="1498"/>
        <w:gridCol w:w="931"/>
        <w:gridCol w:w="1190"/>
        <w:gridCol w:w="916"/>
        <w:gridCol w:w="1511"/>
        <w:gridCol w:w="1495"/>
      </w:tblGrid>
      <w:tr w:rsidR="00704672" w:rsidRPr="00704672" w14:paraId="0C7979AB" w14:textId="77777777" w:rsidTr="00430C96">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6F99D685" w14:textId="77777777" w:rsidR="00132121" w:rsidRPr="00704672" w:rsidRDefault="00132121" w:rsidP="00D553B8">
            <w:pPr>
              <w:spacing w:line="276" w:lineRule="auto"/>
              <w:rPr>
                <w:rFonts w:ascii="Trebuchet MS" w:hAnsi="Trebuchet MS"/>
              </w:rPr>
            </w:pPr>
            <w:r w:rsidRPr="00704672">
              <w:rPr>
                <w:rFonts w:ascii="Trebuchet MS" w:hAnsi="Trebuchet MS"/>
              </w:rPr>
              <w:t>Priority</w:t>
            </w:r>
          </w:p>
        </w:tc>
        <w:tc>
          <w:tcPr>
            <w:tcW w:w="854" w:type="pct"/>
            <w:tcBorders>
              <w:top w:val="single" w:sz="6" w:space="0" w:color="000000"/>
              <w:left w:val="single" w:sz="6" w:space="0" w:color="000000"/>
              <w:bottom w:val="single" w:sz="4" w:space="0" w:color="auto"/>
              <w:right w:val="single" w:sz="6" w:space="0" w:color="000000"/>
            </w:tcBorders>
            <w:shd w:val="clear" w:color="auto" w:fill="auto"/>
            <w:hideMark/>
          </w:tcPr>
          <w:p w14:paraId="7BC7A58C" w14:textId="77777777" w:rsidR="00132121" w:rsidRPr="00704672" w:rsidRDefault="00132121" w:rsidP="00D553B8">
            <w:pPr>
              <w:spacing w:line="276" w:lineRule="auto"/>
              <w:rPr>
                <w:rFonts w:ascii="Trebuchet MS" w:hAnsi="Trebuchet MS"/>
              </w:rPr>
            </w:pPr>
            <w:r w:rsidRPr="00704672">
              <w:rPr>
                <w:rFonts w:ascii="Trebuchet MS" w:hAnsi="Trebuchet MS"/>
              </w:rPr>
              <w:t>Specific objective</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3526E82B" w14:textId="77777777" w:rsidR="00132121" w:rsidRPr="00704672" w:rsidRDefault="00132121" w:rsidP="00D553B8">
            <w:pPr>
              <w:spacing w:line="276" w:lineRule="auto"/>
              <w:rPr>
                <w:rFonts w:ascii="Trebuchet MS" w:hAnsi="Trebuchet MS"/>
              </w:rPr>
            </w:pPr>
            <w:r w:rsidRPr="00704672">
              <w:rPr>
                <w:rFonts w:ascii="Trebuchet MS" w:hAnsi="Trebuchet MS"/>
              </w:rPr>
              <w:t>ID</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30A57A49" w14:textId="77777777" w:rsidR="00132121" w:rsidRPr="00704672" w:rsidRDefault="00132121" w:rsidP="00D553B8">
            <w:pPr>
              <w:spacing w:line="276" w:lineRule="auto"/>
              <w:rPr>
                <w:rFonts w:ascii="Trebuchet MS" w:hAnsi="Trebuchet MS"/>
              </w:rPr>
            </w:pPr>
            <w:r w:rsidRPr="00704672">
              <w:rPr>
                <w:rFonts w:ascii="Trebuchet MS" w:hAnsi="Trebuchet MS"/>
              </w:rPr>
              <w:t>Indicator</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575112FE" w14:textId="77777777" w:rsidR="00132121" w:rsidRPr="00704672" w:rsidRDefault="00132121" w:rsidP="00D553B8">
            <w:pPr>
              <w:spacing w:line="276" w:lineRule="auto"/>
              <w:rPr>
                <w:rFonts w:ascii="Trebuchet MS" w:hAnsi="Trebuchet MS"/>
              </w:rPr>
            </w:pPr>
            <w:r w:rsidRPr="00704672">
              <w:rPr>
                <w:rFonts w:ascii="Trebuchet MS" w:hAnsi="Trebuchet MS"/>
              </w:rPr>
              <w:t>Measurement unit</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5C527742" w14:textId="77777777" w:rsidR="00132121" w:rsidRPr="00704672" w:rsidRDefault="00132121" w:rsidP="00D553B8">
            <w:pPr>
              <w:spacing w:line="276" w:lineRule="auto"/>
              <w:rPr>
                <w:rFonts w:ascii="Trebuchet MS" w:hAnsi="Trebuchet MS"/>
              </w:rPr>
            </w:pPr>
            <w:r w:rsidRPr="00704672">
              <w:rPr>
                <w:rFonts w:ascii="Trebuchet MS" w:hAnsi="Trebuchet MS"/>
              </w:rPr>
              <w:t>Baseline</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62B608C6" w14:textId="77777777" w:rsidR="00132121" w:rsidRPr="00704672" w:rsidRDefault="00132121" w:rsidP="00D553B8">
            <w:pPr>
              <w:spacing w:line="276" w:lineRule="auto"/>
              <w:rPr>
                <w:rFonts w:ascii="Trebuchet MS" w:hAnsi="Trebuchet MS"/>
              </w:rPr>
            </w:pPr>
            <w:r w:rsidRPr="00704672">
              <w:rPr>
                <w:rFonts w:ascii="Trebuchet MS" w:hAnsi="Trebuchet MS"/>
              </w:rPr>
              <w:t>Reference year</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7C7B800C" w14:textId="77777777" w:rsidR="00132121" w:rsidRPr="00704672" w:rsidRDefault="00132121" w:rsidP="00D553B8">
            <w:pPr>
              <w:spacing w:line="276" w:lineRule="auto"/>
              <w:rPr>
                <w:rFonts w:ascii="Trebuchet MS" w:hAnsi="Trebuchet MS"/>
              </w:rPr>
            </w:pPr>
            <w:r w:rsidRPr="00704672">
              <w:rPr>
                <w:rFonts w:ascii="Trebuchet MS" w:hAnsi="Trebuchet MS"/>
              </w:rPr>
              <w:t>Final target (2029)</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28EC50AF" w14:textId="77777777" w:rsidR="00132121" w:rsidRPr="00704672" w:rsidRDefault="00132121" w:rsidP="00D553B8">
            <w:pPr>
              <w:spacing w:line="276" w:lineRule="auto"/>
              <w:rPr>
                <w:rFonts w:ascii="Trebuchet MS" w:hAnsi="Trebuchet MS"/>
              </w:rPr>
            </w:pPr>
            <w:r w:rsidRPr="00704672">
              <w:rPr>
                <w:rFonts w:ascii="Trebuchet MS" w:hAnsi="Trebuchet MS"/>
              </w:rPr>
              <w:t>Source of data</w:t>
            </w:r>
          </w:p>
        </w:tc>
        <w:tc>
          <w:tcPr>
            <w:tcW w:w="507" w:type="pct"/>
            <w:tcBorders>
              <w:top w:val="single" w:sz="6" w:space="0" w:color="000000"/>
              <w:left w:val="single" w:sz="6" w:space="0" w:color="000000"/>
              <w:bottom w:val="single" w:sz="6" w:space="0" w:color="000000"/>
              <w:right w:val="single" w:sz="6" w:space="0" w:color="000000"/>
            </w:tcBorders>
            <w:shd w:val="clear" w:color="auto" w:fill="auto"/>
            <w:hideMark/>
          </w:tcPr>
          <w:p w14:paraId="0CE01B06" w14:textId="77777777" w:rsidR="00132121" w:rsidRPr="00704672" w:rsidRDefault="00132121" w:rsidP="00D553B8">
            <w:pPr>
              <w:spacing w:line="276" w:lineRule="auto"/>
              <w:rPr>
                <w:rFonts w:ascii="Trebuchet MS" w:hAnsi="Trebuchet MS"/>
              </w:rPr>
            </w:pPr>
            <w:r w:rsidRPr="00704672">
              <w:rPr>
                <w:rFonts w:ascii="Trebuchet MS" w:hAnsi="Trebuchet MS"/>
              </w:rPr>
              <w:t>Comments</w:t>
            </w:r>
          </w:p>
        </w:tc>
      </w:tr>
      <w:tr w:rsidR="00704672" w:rsidRPr="00704672" w14:paraId="20FD6411" w14:textId="77777777" w:rsidTr="00430C96">
        <w:tc>
          <w:tcPr>
            <w:tcW w:w="0" w:type="auto"/>
            <w:vMerge w:val="restart"/>
            <w:tcBorders>
              <w:top w:val="single" w:sz="4" w:space="0" w:color="auto"/>
              <w:left w:val="single" w:sz="4" w:space="0" w:color="auto"/>
              <w:right w:val="single" w:sz="4" w:space="0" w:color="auto"/>
            </w:tcBorders>
            <w:shd w:val="clear" w:color="auto" w:fill="auto"/>
            <w:hideMark/>
          </w:tcPr>
          <w:p w14:paraId="2B3D4959" w14:textId="77777777" w:rsidR="009C2AD2" w:rsidRPr="00704672" w:rsidRDefault="009C2AD2" w:rsidP="009C2AD2">
            <w:pPr>
              <w:spacing w:line="276" w:lineRule="auto"/>
              <w:rPr>
                <w:rFonts w:ascii="Trebuchet MS" w:hAnsi="Trebuchet MS"/>
              </w:rPr>
            </w:pPr>
            <w:r w:rsidRPr="00704672">
              <w:rPr>
                <w:rFonts w:ascii="Trebuchet MS" w:hAnsi="Trebuchet MS"/>
              </w:rPr>
              <w:t> Social Development Across Borders</w:t>
            </w:r>
          </w:p>
          <w:p w14:paraId="6933A5F5" w14:textId="77777777" w:rsidR="009C2AD2" w:rsidRPr="00704672" w:rsidRDefault="009C2AD2" w:rsidP="009C2AD2">
            <w:pPr>
              <w:spacing w:line="276" w:lineRule="auto"/>
              <w:rPr>
                <w:rFonts w:ascii="Trebuchet MS" w:hAnsi="Trebuchet MS"/>
              </w:rPr>
            </w:pPr>
            <w:r w:rsidRPr="00704672">
              <w:rPr>
                <w:rFonts w:ascii="Trebuchet MS" w:hAnsi="Trebuchet MS"/>
              </w:rPr>
              <w:t> </w:t>
            </w:r>
          </w:p>
        </w:tc>
        <w:tc>
          <w:tcPr>
            <w:tcW w:w="854" w:type="pct"/>
            <w:vMerge w:val="restart"/>
            <w:tcBorders>
              <w:top w:val="single" w:sz="4" w:space="0" w:color="auto"/>
              <w:left w:val="single" w:sz="4" w:space="0" w:color="auto"/>
              <w:right w:val="single" w:sz="4" w:space="0" w:color="auto"/>
            </w:tcBorders>
            <w:shd w:val="clear" w:color="auto" w:fill="auto"/>
            <w:hideMark/>
          </w:tcPr>
          <w:p w14:paraId="7D72A4E8" w14:textId="77777777" w:rsidR="009C2AD2" w:rsidRPr="00704672" w:rsidRDefault="009C2AD2" w:rsidP="009C2AD2">
            <w:pPr>
              <w:spacing w:line="276" w:lineRule="auto"/>
              <w:rPr>
                <w:rFonts w:ascii="Trebuchet MS" w:hAnsi="Trebuchet MS"/>
              </w:rPr>
            </w:pPr>
            <w:r w:rsidRPr="00704672">
              <w:rPr>
                <w:rFonts w:ascii="Trebuchet MS" w:hAnsi="Trebuchet MS"/>
              </w:rPr>
              <w:t>Enhancing the role of culture and sustainable tourism in economic development, social inclusion and social innovation</w:t>
            </w:r>
          </w:p>
          <w:p w14:paraId="322D509E" w14:textId="77777777" w:rsidR="009C2AD2" w:rsidRPr="00704672" w:rsidRDefault="009C2AD2" w:rsidP="009C2AD2">
            <w:pPr>
              <w:spacing w:line="276" w:lineRule="auto"/>
              <w:rPr>
                <w:rFonts w:ascii="Trebuchet MS" w:hAnsi="Trebuchet MS"/>
              </w:rPr>
            </w:pPr>
            <w:r w:rsidRPr="00704672">
              <w:rPr>
                <w:rFonts w:ascii="Trebuchet MS" w:hAnsi="Trebuchet MS"/>
              </w:rPr>
              <w:t> </w:t>
            </w:r>
          </w:p>
        </w:tc>
        <w:tc>
          <w:tcPr>
            <w:tcW w:w="0" w:type="auto"/>
            <w:tcBorders>
              <w:top w:val="single" w:sz="4" w:space="0" w:color="auto"/>
              <w:left w:val="single" w:sz="4" w:space="0" w:color="auto"/>
              <w:bottom w:val="single" w:sz="4" w:space="0" w:color="auto"/>
              <w:right w:val="single" w:sz="4" w:space="0" w:color="auto"/>
            </w:tcBorders>
            <w:hideMark/>
          </w:tcPr>
          <w:p w14:paraId="0F7A8C73" w14:textId="77777777" w:rsidR="009C2AD2" w:rsidRPr="00704672" w:rsidRDefault="009C2AD2" w:rsidP="009C2AD2">
            <w:pPr>
              <w:spacing w:line="276" w:lineRule="auto"/>
              <w:rPr>
                <w:rFonts w:ascii="Trebuchet MS" w:hAnsi="Trebuchet MS"/>
              </w:rPr>
            </w:pPr>
            <w:r w:rsidRPr="00704672">
              <w:rPr>
                <w:rFonts w:ascii="Trebuchet MS" w:hAnsi="Trebuchet MS" w:cs="Trebuchet MS"/>
                <w:bCs/>
                <w:lang w:val="en-GB"/>
              </w:rPr>
              <w:t>RCR84</w:t>
            </w:r>
          </w:p>
        </w:tc>
        <w:tc>
          <w:tcPr>
            <w:tcW w:w="0" w:type="auto"/>
            <w:tcBorders>
              <w:top w:val="single" w:sz="4" w:space="0" w:color="auto"/>
              <w:left w:val="single" w:sz="4" w:space="0" w:color="auto"/>
              <w:bottom w:val="single" w:sz="4" w:space="0" w:color="auto"/>
              <w:right w:val="single" w:sz="4" w:space="0" w:color="auto"/>
            </w:tcBorders>
            <w:hideMark/>
          </w:tcPr>
          <w:p w14:paraId="6B6AE374" w14:textId="77777777" w:rsidR="009C2AD2" w:rsidRPr="00704672" w:rsidRDefault="009C2AD2" w:rsidP="009C2AD2">
            <w:pPr>
              <w:spacing w:line="276" w:lineRule="auto"/>
              <w:rPr>
                <w:rFonts w:ascii="Trebuchet MS" w:hAnsi="Trebuchet MS"/>
              </w:rPr>
            </w:pPr>
            <w:r w:rsidRPr="00704672">
              <w:rPr>
                <w:rFonts w:ascii="Trebuchet MS" w:hAnsi="Trebuchet MS" w:cs="Trebuchet MS"/>
                <w:bCs/>
                <w:lang w:val="en-GB"/>
              </w:rPr>
              <w:t>Organisations cooperating across borders after project completion</w:t>
            </w:r>
          </w:p>
        </w:tc>
        <w:tc>
          <w:tcPr>
            <w:tcW w:w="0" w:type="auto"/>
            <w:tcBorders>
              <w:top w:val="single" w:sz="4" w:space="0" w:color="auto"/>
              <w:left w:val="single" w:sz="4" w:space="0" w:color="auto"/>
              <w:bottom w:val="single" w:sz="4" w:space="0" w:color="auto"/>
              <w:right w:val="single" w:sz="4" w:space="0" w:color="auto"/>
            </w:tcBorders>
            <w:hideMark/>
          </w:tcPr>
          <w:p w14:paraId="7EA4C482" w14:textId="77777777" w:rsidR="009C2AD2" w:rsidRPr="00704672" w:rsidRDefault="009C2AD2" w:rsidP="009C2AD2">
            <w:pPr>
              <w:spacing w:line="276" w:lineRule="auto"/>
              <w:rPr>
                <w:rFonts w:ascii="Trebuchet MS" w:hAnsi="Trebuchet MS"/>
              </w:rPr>
            </w:pPr>
            <w:r w:rsidRPr="00704672">
              <w:rPr>
                <w:rFonts w:ascii="Trebuchet MS" w:hAnsi="Trebuchet MS" w:cs="Trebuchet MS"/>
                <w:bCs/>
                <w:lang w:val="en-GB"/>
              </w:rPr>
              <w:t>organisations</w:t>
            </w:r>
          </w:p>
        </w:tc>
        <w:tc>
          <w:tcPr>
            <w:tcW w:w="0" w:type="auto"/>
            <w:tcBorders>
              <w:top w:val="single" w:sz="4" w:space="0" w:color="auto"/>
              <w:left w:val="single" w:sz="4" w:space="0" w:color="auto"/>
              <w:bottom w:val="single" w:sz="4" w:space="0" w:color="auto"/>
              <w:right w:val="single" w:sz="4" w:space="0" w:color="auto"/>
            </w:tcBorders>
            <w:hideMark/>
          </w:tcPr>
          <w:p w14:paraId="1213BAAC" w14:textId="77777777" w:rsidR="009C2AD2" w:rsidRPr="00704672" w:rsidRDefault="009C2AD2" w:rsidP="009C2AD2">
            <w:pPr>
              <w:spacing w:line="276" w:lineRule="auto"/>
              <w:rPr>
                <w:rFonts w:ascii="Trebuchet MS" w:hAnsi="Trebuchet MS"/>
              </w:rPr>
            </w:pPr>
            <w:r w:rsidRPr="00704672">
              <w:rPr>
                <w:rFonts w:ascii="Trebuchet MS" w:hAnsi="Trebuchet MS" w:cs="Trebuchet MS"/>
                <w:bCs/>
                <w:lang w:val="en-GB"/>
              </w:rPr>
              <w:t>0</w:t>
            </w:r>
          </w:p>
        </w:tc>
        <w:tc>
          <w:tcPr>
            <w:tcW w:w="0" w:type="auto"/>
            <w:tcBorders>
              <w:top w:val="single" w:sz="4" w:space="0" w:color="auto"/>
              <w:left w:val="single" w:sz="4" w:space="0" w:color="auto"/>
              <w:bottom w:val="single" w:sz="4" w:space="0" w:color="auto"/>
              <w:right w:val="single" w:sz="4" w:space="0" w:color="auto"/>
            </w:tcBorders>
            <w:hideMark/>
          </w:tcPr>
          <w:p w14:paraId="19ED0D50" w14:textId="77777777" w:rsidR="009C2AD2" w:rsidRPr="00704672" w:rsidRDefault="009C2AD2" w:rsidP="009C2AD2">
            <w:pPr>
              <w:spacing w:line="276" w:lineRule="auto"/>
              <w:rPr>
                <w:rFonts w:ascii="Trebuchet MS" w:hAnsi="Trebuchet MS"/>
              </w:rPr>
            </w:pPr>
            <w:r w:rsidRPr="00704672">
              <w:rPr>
                <w:rFonts w:ascii="Trebuchet MS" w:hAnsi="Trebuchet MS" w:cs="Trebuchet MS"/>
                <w:bCs/>
                <w:lang w:val="en-GB"/>
              </w:rPr>
              <w:t>2022</w:t>
            </w:r>
          </w:p>
        </w:tc>
        <w:tc>
          <w:tcPr>
            <w:tcW w:w="0" w:type="auto"/>
            <w:tcBorders>
              <w:top w:val="single" w:sz="4" w:space="0" w:color="auto"/>
              <w:left w:val="single" w:sz="4" w:space="0" w:color="auto"/>
              <w:bottom w:val="single" w:sz="4" w:space="0" w:color="auto"/>
              <w:right w:val="single" w:sz="4" w:space="0" w:color="auto"/>
            </w:tcBorders>
            <w:hideMark/>
          </w:tcPr>
          <w:p w14:paraId="36246BB6" w14:textId="34F48EEF" w:rsidR="009C2AD2" w:rsidRPr="00704672" w:rsidRDefault="00EB1C9B" w:rsidP="009C2AD2">
            <w:pPr>
              <w:spacing w:line="276" w:lineRule="auto"/>
              <w:rPr>
                <w:rFonts w:ascii="Trebuchet MS" w:hAnsi="Trebuchet MS"/>
              </w:rPr>
            </w:pPr>
            <w:r w:rsidRPr="00704672">
              <w:rPr>
                <w:rFonts w:ascii="Trebuchet MS" w:hAnsi="Trebuchet MS" w:cs="Trebuchet MS"/>
                <w:bCs/>
                <w:lang w:val="en-GB"/>
              </w:rPr>
              <w:t>20</w:t>
            </w:r>
          </w:p>
        </w:tc>
        <w:tc>
          <w:tcPr>
            <w:tcW w:w="0" w:type="auto"/>
            <w:tcBorders>
              <w:top w:val="single" w:sz="4" w:space="0" w:color="auto"/>
              <w:left w:val="single" w:sz="4" w:space="0" w:color="auto"/>
              <w:bottom w:val="single" w:sz="4" w:space="0" w:color="auto"/>
              <w:right w:val="single" w:sz="4" w:space="0" w:color="auto"/>
            </w:tcBorders>
            <w:hideMark/>
          </w:tcPr>
          <w:p w14:paraId="2E45010E" w14:textId="77777777" w:rsidR="009C2AD2" w:rsidRPr="00704672" w:rsidRDefault="009C2AD2" w:rsidP="009C2AD2">
            <w:pPr>
              <w:autoSpaceDE w:val="0"/>
              <w:autoSpaceDN w:val="0"/>
              <w:adjustRightInd w:val="0"/>
              <w:spacing w:after="0" w:line="240" w:lineRule="auto"/>
              <w:rPr>
                <w:rFonts w:ascii="Trebuchet MS" w:hAnsi="Trebuchet MS" w:cs="Trebuchet MS"/>
                <w:lang w:val="en-GB"/>
              </w:rPr>
            </w:pPr>
            <w:r w:rsidRPr="00704672">
              <w:rPr>
                <w:rFonts w:ascii="Trebuchet MS" w:hAnsi="Trebuchet MS" w:cs="Trebuchet MS"/>
                <w:lang w:val="en-GB"/>
              </w:rPr>
              <w:t>Projects/</w:t>
            </w:r>
          </w:p>
          <w:p w14:paraId="28464B0E" w14:textId="77777777" w:rsidR="009C2AD2" w:rsidRPr="00704672" w:rsidRDefault="009C2AD2" w:rsidP="009C2AD2">
            <w:pPr>
              <w:spacing w:line="276" w:lineRule="auto"/>
              <w:rPr>
                <w:rFonts w:ascii="Trebuchet MS" w:hAnsi="Trebuchet MS"/>
              </w:rPr>
            </w:pPr>
            <w:r w:rsidRPr="00704672">
              <w:rPr>
                <w:rFonts w:ascii="Trebuchet MS" w:hAnsi="Trebuchet MS" w:cs="Trebuchet MS"/>
                <w:lang w:val="en-GB"/>
              </w:rPr>
              <w:t>programme monitoring system</w:t>
            </w:r>
          </w:p>
        </w:tc>
        <w:tc>
          <w:tcPr>
            <w:tcW w:w="507" w:type="pct"/>
            <w:tcBorders>
              <w:top w:val="single" w:sz="6" w:space="0" w:color="000000"/>
              <w:left w:val="single" w:sz="4" w:space="0" w:color="auto"/>
              <w:bottom w:val="single" w:sz="6" w:space="0" w:color="000000"/>
              <w:right w:val="single" w:sz="6" w:space="0" w:color="000000"/>
            </w:tcBorders>
            <w:shd w:val="clear" w:color="auto" w:fill="auto"/>
            <w:hideMark/>
          </w:tcPr>
          <w:p w14:paraId="2BBA312D" w14:textId="77777777" w:rsidR="009C2AD2" w:rsidRPr="00704672" w:rsidRDefault="009C2AD2" w:rsidP="009C2AD2">
            <w:pPr>
              <w:spacing w:line="276" w:lineRule="auto"/>
              <w:rPr>
                <w:rFonts w:ascii="Trebuchet MS" w:hAnsi="Trebuchet MS"/>
              </w:rPr>
            </w:pPr>
            <w:r w:rsidRPr="00704672">
              <w:rPr>
                <w:rFonts w:ascii="Trebuchet MS" w:hAnsi="Trebuchet MS"/>
              </w:rPr>
              <w:t> </w:t>
            </w:r>
          </w:p>
        </w:tc>
      </w:tr>
      <w:tr w:rsidR="00704672" w:rsidRPr="00704672" w14:paraId="2F5F49A4" w14:textId="77777777" w:rsidTr="00430C96">
        <w:tc>
          <w:tcPr>
            <w:tcW w:w="0" w:type="auto"/>
            <w:vMerge/>
            <w:tcBorders>
              <w:left w:val="single" w:sz="4" w:space="0" w:color="auto"/>
              <w:bottom w:val="single" w:sz="4" w:space="0" w:color="auto"/>
              <w:right w:val="single" w:sz="4" w:space="0" w:color="auto"/>
            </w:tcBorders>
            <w:shd w:val="clear" w:color="auto" w:fill="auto"/>
            <w:hideMark/>
          </w:tcPr>
          <w:p w14:paraId="33F4960D" w14:textId="77777777" w:rsidR="009C2AD2" w:rsidRPr="00704672" w:rsidRDefault="009C2AD2" w:rsidP="009C2AD2">
            <w:pPr>
              <w:spacing w:line="276" w:lineRule="auto"/>
              <w:rPr>
                <w:rFonts w:ascii="Trebuchet MS" w:hAnsi="Trebuchet MS"/>
              </w:rPr>
            </w:pPr>
          </w:p>
        </w:tc>
        <w:tc>
          <w:tcPr>
            <w:tcW w:w="854" w:type="pct"/>
            <w:vMerge/>
            <w:tcBorders>
              <w:left w:val="single" w:sz="4" w:space="0" w:color="auto"/>
              <w:bottom w:val="single" w:sz="4" w:space="0" w:color="auto"/>
              <w:right w:val="single" w:sz="4" w:space="0" w:color="auto"/>
            </w:tcBorders>
            <w:shd w:val="clear" w:color="auto" w:fill="auto"/>
            <w:hideMark/>
          </w:tcPr>
          <w:p w14:paraId="492D3B33" w14:textId="77777777" w:rsidR="009C2AD2" w:rsidRPr="00704672" w:rsidRDefault="009C2AD2" w:rsidP="009C2AD2">
            <w:pPr>
              <w:spacing w:line="276" w:lineRule="auto"/>
              <w:rPr>
                <w:rFonts w:ascii="Trebuchet MS" w:hAnsi="Trebuchet MS"/>
              </w:rPr>
            </w:pPr>
          </w:p>
        </w:tc>
        <w:tc>
          <w:tcPr>
            <w:tcW w:w="0" w:type="auto"/>
            <w:tcBorders>
              <w:top w:val="single" w:sz="4" w:space="0" w:color="auto"/>
              <w:left w:val="single" w:sz="4" w:space="0" w:color="auto"/>
              <w:bottom w:val="single" w:sz="4" w:space="0" w:color="auto"/>
              <w:right w:val="single" w:sz="4" w:space="0" w:color="auto"/>
            </w:tcBorders>
            <w:hideMark/>
          </w:tcPr>
          <w:p w14:paraId="6745027E" w14:textId="77777777" w:rsidR="009C2AD2" w:rsidRPr="00704672" w:rsidRDefault="009C2AD2" w:rsidP="009C2AD2">
            <w:pPr>
              <w:spacing w:line="276" w:lineRule="auto"/>
              <w:rPr>
                <w:rFonts w:ascii="Trebuchet MS" w:hAnsi="Trebuchet MS"/>
              </w:rPr>
            </w:pPr>
            <w:r w:rsidRPr="00704672">
              <w:rPr>
                <w:rFonts w:ascii="Trebuchet MS" w:hAnsi="Trebuchet MS" w:cs="Trebuchet MS"/>
                <w:bCs/>
                <w:lang w:val="en-GB"/>
              </w:rPr>
              <w:t>RCR 77</w:t>
            </w:r>
          </w:p>
        </w:tc>
        <w:tc>
          <w:tcPr>
            <w:tcW w:w="0" w:type="auto"/>
            <w:tcBorders>
              <w:top w:val="single" w:sz="4" w:space="0" w:color="auto"/>
              <w:left w:val="single" w:sz="4" w:space="0" w:color="auto"/>
              <w:bottom w:val="single" w:sz="4" w:space="0" w:color="auto"/>
              <w:right w:val="single" w:sz="4" w:space="0" w:color="auto"/>
            </w:tcBorders>
            <w:hideMark/>
          </w:tcPr>
          <w:p w14:paraId="5D7D9C59" w14:textId="77777777" w:rsidR="009C2AD2" w:rsidRPr="00704672" w:rsidRDefault="009C2AD2" w:rsidP="009C2AD2">
            <w:pPr>
              <w:spacing w:line="276" w:lineRule="auto"/>
              <w:rPr>
                <w:rFonts w:ascii="Trebuchet MS" w:hAnsi="Trebuchet MS"/>
              </w:rPr>
            </w:pPr>
            <w:r w:rsidRPr="00704672">
              <w:rPr>
                <w:rFonts w:ascii="Trebuchet MS" w:hAnsi="Trebuchet MS" w:cs="Trebuchet MS"/>
                <w:bCs/>
                <w:lang w:val="en-GB"/>
              </w:rPr>
              <w:t>Visitors of cultural and tourism sites supported</w:t>
            </w:r>
          </w:p>
        </w:tc>
        <w:tc>
          <w:tcPr>
            <w:tcW w:w="0" w:type="auto"/>
            <w:tcBorders>
              <w:top w:val="single" w:sz="4" w:space="0" w:color="auto"/>
              <w:left w:val="single" w:sz="4" w:space="0" w:color="auto"/>
              <w:bottom w:val="single" w:sz="4" w:space="0" w:color="auto"/>
              <w:right w:val="single" w:sz="4" w:space="0" w:color="auto"/>
            </w:tcBorders>
            <w:hideMark/>
          </w:tcPr>
          <w:p w14:paraId="36E3F6D9" w14:textId="77777777" w:rsidR="009C2AD2" w:rsidRPr="00704672" w:rsidRDefault="009C2AD2" w:rsidP="009C2AD2">
            <w:pPr>
              <w:spacing w:line="276" w:lineRule="auto"/>
              <w:rPr>
                <w:rFonts w:ascii="Trebuchet MS" w:hAnsi="Trebuchet MS"/>
              </w:rPr>
            </w:pPr>
            <w:r w:rsidRPr="00704672">
              <w:rPr>
                <w:rFonts w:ascii="Trebuchet MS" w:hAnsi="Trebuchet MS" w:cs="Trebuchet MS"/>
                <w:bCs/>
                <w:lang w:val="en-GB"/>
              </w:rPr>
              <w:t>visitors/year</w:t>
            </w:r>
          </w:p>
        </w:tc>
        <w:tc>
          <w:tcPr>
            <w:tcW w:w="0" w:type="auto"/>
            <w:tcBorders>
              <w:top w:val="single" w:sz="4" w:space="0" w:color="auto"/>
              <w:left w:val="single" w:sz="4" w:space="0" w:color="auto"/>
              <w:bottom w:val="single" w:sz="4" w:space="0" w:color="auto"/>
              <w:right w:val="single" w:sz="4" w:space="0" w:color="auto"/>
            </w:tcBorders>
            <w:hideMark/>
          </w:tcPr>
          <w:p w14:paraId="6281A79D" w14:textId="77777777" w:rsidR="009C2AD2" w:rsidRPr="00704672" w:rsidRDefault="009C2AD2" w:rsidP="009C2AD2">
            <w:pPr>
              <w:spacing w:line="276" w:lineRule="auto"/>
              <w:rPr>
                <w:rFonts w:ascii="Trebuchet MS" w:hAnsi="Trebuchet MS"/>
              </w:rPr>
            </w:pPr>
            <w:r w:rsidRPr="00704672">
              <w:rPr>
                <w:rFonts w:ascii="Trebuchet MS" w:hAnsi="Trebuchet MS" w:cs="Trebuchet MS"/>
                <w:bCs/>
                <w:lang w:val="en-GB"/>
              </w:rPr>
              <w:t>0</w:t>
            </w:r>
          </w:p>
        </w:tc>
        <w:tc>
          <w:tcPr>
            <w:tcW w:w="0" w:type="auto"/>
            <w:tcBorders>
              <w:top w:val="single" w:sz="4" w:space="0" w:color="auto"/>
              <w:left w:val="single" w:sz="4" w:space="0" w:color="auto"/>
              <w:bottom w:val="single" w:sz="4" w:space="0" w:color="auto"/>
              <w:right w:val="single" w:sz="4" w:space="0" w:color="auto"/>
            </w:tcBorders>
            <w:hideMark/>
          </w:tcPr>
          <w:p w14:paraId="23082880" w14:textId="77777777" w:rsidR="009C2AD2" w:rsidRPr="00704672" w:rsidRDefault="009C2AD2" w:rsidP="009C2AD2">
            <w:pPr>
              <w:spacing w:line="276" w:lineRule="auto"/>
              <w:rPr>
                <w:rFonts w:ascii="Trebuchet MS" w:hAnsi="Trebuchet MS"/>
              </w:rPr>
            </w:pPr>
            <w:r w:rsidRPr="00704672">
              <w:rPr>
                <w:rFonts w:ascii="Trebuchet MS" w:hAnsi="Trebuchet MS" w:cs="Trebuchet MS"/>
                <w:bCs/>
                <w:lang w:val="en-GB"/>
              </w:rPr>
              <w:t>2022</w:t>
            </w:r>
          </w:p>
        </w:tc>
        <w:tc>
          <w:tcPr>
            <w:tcW w:w="0" w:type="auto"/>
            <w:tcBorders>
              <w:top w:val="single" w:sz="4" w:space="0" w:color="auto"/>
              <w:left w:val="single" w:sz="4" w:space="0" w:color="auto"/>
              <w:bottom w:val="single" w:sz="4" w:space="0" w:color="auto"/>
              <w:right w:val="single" w:sz="4" w:space="0" w:color="auto"/>
            </w:tcBorders>
            <w:hideMark/>
          </w:tcPr>
          <w:p w14:paraId="0B0670A6" w14:textId="251C33A1" w:rsidR="009C2AD2" w:rsidRPr="00704672" w:rsidRDefault="00EB1C9B" w:rsidP="00EB1C9B">
            <w:pPr>
              <w:spacing w:line="276" w:lineRule="auto"/>
              <w:rPr>
                <w:rFonts w:ascii="Trebuchet MS" w:hAnsi="Trebuchet MS"/>
              </w:rPr>
            </w:pPr>
            <w:r w:rsidRPr="00704672">
              <w:rPr>
                <w:rFonts w:ascii="Trebuchet MS" w:hAnsi="Trebuchet MS" w:cs="Trebuchet MS"/>
                <w:bCs/>
                <w:lang w:val="en-GB"/>
              </w:rPr>
              <w:t xml:space="preserve">12 </w:t>
            </w:r>
            <w:r w:rsidR="00300829" w:rsidRPr="00704672">
              <w:rPr>
                <w:rFonts w:ascii="Trebuchet MS" w:hAnsi="Trebuchet MS" w:cs="Trebuchet MS"/>
                <w:bCs/>
                <w:lang w:val="en-GB"/>
              </w:rPr>
              <w:t>000</w:t>
            </w:r>
          </w:p>
        </w:tc>
        <w:tc>
          <w:tcPr>
            <w:tcW w:w="0" w:type="auto"/>
            <w:tcBorders>
              <w:top w:val="single" w:sz="4" w:space="0" w:color="auto"/>
              <w:left w:val="single" w:sz="4" w:space="0" w:color="auto"/>
              <w:bottom w:val="single" w:sz="4" w:space="0" w:color="auto"/>
              <w:right w:val="single" w:sz="4" w:space="0" w:color="auto"/>
            </w:tcBorders>
            <w:hideMark/>
          </w:tcPr>
          <w:p w14:paraId="111C41FC" w14:textId="77777777" w:rsidR="009C2AD2" w:rsidRPr="00704672" w:rsidRDefault="009C2AD2" w:rsidP="009C2AD2">
            <w:pPr>
              <w:autoSpaceDE w:val="0"/>
              <w:autoSpaceDN w:val="0"/>
              <w:adjustRightInd w:val="0"/>
              <w:spacing w:after="0" w:line="240" w:lineRule="auto"/>
              <w:rPr>
                <w:rFonts w:ascii="Trebuchet MS" w:hAnsi="Trebuchet MS" w:cs="Trebuchet MS"/>
                <w:lang w:val="en-GB"/>
              </w:rPr>
            </w:pPr>
            <w:r w:rsidRPr="00704672">
              <w:rPr>
                <w:rFonts w:ascii="Trebuchet MS" w:hAnsi="Trebuchet MS" w:cs="Trebuchet MS"/>
                <w:lang w:val="en-GB"/>
              </w:rPr>
              <w:t>Projects/</w:t>
            </w:r>
          </w:p>
          <w:p w14:paraId="041C2470" w14:textId="77777777" w:rsidR="009C2AD2" w:rsidRPr="00704672" w:rsidRDefault="009C2AD2" w:rsidP="009C2AD2">
            <w:pPr>
              <w:spacing w:line="276" w:lineRule="auto"/>
              <w:rPr>
                <w:rFonts w:ascii="Trebuchet MS" w:hAnsi="Trebuchet MS"/>
              </w:rPr>
            </w:pPr>
            <w:r w:rsidRPr="00704672">
              <w:rPr>
                <w:rFonts w:ascii="Trebuchet MS" w:hAnsi="Trebuchet MS" w:cs="Trebuchet MS"/>
                <w:lang w:val="en-GB"/>
              </w:rPr>
              <w:t>programme monitoring system</w:t>
            </w:r>
          </w:p>
        </w:tc>
        <w:tc>
          <w:tcPr>
            <w:tcW w:w="507" w:type="pct"/>
            <w:tcBorders>
              <w:top w:val="single" w:sz="6" w:space="0" w:color="000000"/>
              <w:left w:val="single" w:sz="4" w:space="0" w:color="auto"/>
              <w:bottom w:val="single" w:sz="6" w:space="0" w:color="000000"/>
              <w:right w:val="single" w:sz="6" w:space="0" w:color="000000"/>
            </w:tcBorders>
            <w:shd w:val="clear" w:color="auto" w:fill="auto"/>
            <w:hideMark/>
          </w:tcPr>
          <w:p w14:paraId="46AE7F87" w14:textId="77777777" w:rsidR="009C2AD2" w:rsidRPr="00704672" w:rsidRDefault="009C2AD2" w:rsidP="009C2AD2">
            <w:pPr>
              <w:spacing w:line="276" w:lineRule="auto"/>
              <w:rPr>
                <w:rFonts w:ascii="Trebuchet MS" w:hAnsi="Trebuchet MS"/>
              </w:rPr>
            </w:pPr>
            <w:r w:rsidRPr="00704672">
              <w:rPr>
                <w:rFonts w:ascii="Trebuchet MS" w:hAnsi="Trebuchet MS"/>
              </w:rPr>
              <w:t> </w:t>
            </w:r>
          </w:p>
        </w:tc>
      </w:tr>
    </w:tbl>
    <w:p w14:paraId="57E9F468" w14:textId="7008BCD6" w:rsidR="00430C96" w:rsidRDefault="00430C96" w:rsidP="00132121">
      <w:pPr>
        <w:spacing w:line="276" w:lineRule="auto"/>
        <w:rPr>
          <w:rFonts w:ascii="Trebuchet MS" w:hAnsi="Trebuchet MS"/>
        </w:rPr>
        <w:sectPr w:rsidR="00430C96" w:rsidSect="00430C96">
          <w:pgSz w:w="15840" w:h="12240" w:orient="landscape"/>
          <w:pgMar w:top="993" w:right="851" w:bottom="851" w:left="1440" w:header="709" w:footer="709" w:gutter="0"/>
          <w:cols w:space="708"/>
          <w:docGrid w:linePitch="360"/>
        </w:sectPr>
      </w:pPr>
    </w:p>
    <w:p w14:paraId="06A74F69" w14:textId="51322FCF" w:rsidR="00AC598C" w:rsidRPr="00026AB2" w:rsidRDefault="00AC598C" w:rsidP="00AC598C">
      <w:pPr>
        <w:pStyle w:val="Heading4"/>
        <w:rPr>
          <w:rFonts w:ascii="Trebuchet MS" w:hAnsi="Trebuchet MS"/>
          <w:sz w:val="24"/>
        </w:rPr>
      </w:pPr>
      <w:r w:rsidRPr="00026AB2">
        <w:rPr>
          <w:rFonts w:ascii="Trebuchet MS" w:hAnsi="Trebuchet MS"/>
          <w:sz w:val="24"/>
        </w:rPr>
        <w:lastRenderedPageBreak/>
        <w:t>2.2.3.3.</w:t>
      </w:r>
      <w:r w:rsidR="006B129A">
        <w:rPr>
          <w:rFonts w:ascii="Trebuchet MS" w:hAnsi="Trebuchet MS"/>
          <w:sz w:val="24"/>
        </w:rPr>
        <w:t xml:space="preserve"> </w:t>
      </w:r>
      <w:r w:rsidRPr="00026AB2">
        <w:rPr>
          <w:rFonts w:ascii="Trebuchet MS" w:hAnsi="Trebuchet MS"/>
          <w:sz w:val="24"/>
        </w:rPr>
        <w:t xml:space="preserve">Main target groups </w:t>
      </w:r>
    </w:p>
    <w:p w14:paraId="5B9E2338" w14:textId="77777777" w:rsidR="00132121" w:rsidRPr="00026AB2" w:rsidRDefault="00132121" w:rsidP="00132121">
      <w:pPr>
        <w:spacing w:line="276" w:lineRule="auto"/>
        <w:rPr>
          <w:rFonts w:ascii="Trebuchet MS" w:hAnsi="Trebuchet MS"/>
        </w:rPr>
      </w:pPr>
    </w:p>
    <w:p w14:paraId="66902AF1" w14:textId="77777777" w:rsidR="0087348C" w:rsidRPr="00026AB2" w:rsidRDefault="0087348C" w:rsidP="0087348C">
      <w:pPr>
        <w:jc w:val="both"/>
        <w:rPr>
          <w:rFonts w:ascii="Trebuchet MS" w:hAnsi="Trebuchet MS"/>
        </w:rPr>
      </w:pPr>
      <w:r w:rsidRPr="00026AB2">
        <w:rPr>
          <w:rFonts w:ascii="Trebuchet MS" w:hAnsi="Trebuchet MS"/>
        </w:rPr>
        <w:t xml:space="preserve">The target groups of the </w:t>
      </w:r>
      <w:proofErr w:type="spellStart"/>
      <w:r w:rsidRPr="00026AB2">
        <w:rPr>
          <w:rFonts w:ascii="Trebuchet MS" w:hAnsi="Trebuchet MS"/>
        </w:rPr>
        <w:t>Programme</w:t>
      </w:r>
      <w:proofErr w:type="spellEnd"/>
      <w:r w:rsidRPr="00026AB2">
        <w:rPr>
          <w:rFonts w:ascii="Trebuchet MS" w:hAnsi="Trebuchet MS"/>
        </w:rPr>
        <w:t xml:space="preserve"> are individuals/</w:t>
      </w:r>
      <w:proofErr w:type="spellStart"/>
      <w:r w:rsidRPr="00026AB2">
        <w:rPr>
          <w:rFonts w:ascii="Trebuchet MS" w:hAnsi="Trebuchet MS"/>
        </w:rPr>
        <w:t>organisations</w:t>
      </w:r>
      <w:proofErr w:type="spellEnd"/>
      <w:r w:rsidRPr="00026AB2">
        <w:rPr>
          <w:rFonts w:ascii="Trebuchet MS" w:hAnsi="Trebuchet MS"/>
        </w:rPr>
        <w:t xml:space="preserve"> that live and/ or work in the </w:t>
      </w:r>
      <w:proofErr w:type="spellStart"/>
      <w:r w:rsidRPr="00026AB2">
        <w:rPr>
          <w:rFonts w:ascii="Trebuchet MS" w:hAnsi="Trebuchet MS"/>
        </w:rPr>
        <w:t>programme</w:t>
      </w:r>
      <w:proofErr w:type="spellEnd"/>
      <w:r w:rsidRPr="00026AB2">
        <w:rPr>
          <w:rFonts w:ascii="Trebuchet MS" w:hAnsi="Trebuchet MS"/>
        </w:rPr>
        <w:t xml:space="preserve"> area. As the </w:t>
      </w:r>
      <w:proofErr w:type="spellStart"/>
      <w:r w:rsidRPr="00026AB2">
        <w:rPr>
          <w:rFonts w:ascii="Trebuchet MS" w:hAnsi="Trebuchet MS"/>
        </w:rPr>
        <w:t>Programme</w:t>
      </w:r>
      <w:proofErr w:type="spellEnd"/>
      <w:r w:rsidRPr="00026AB2">
        <w:rPr>
          <w:rFonts w:ascii="Trebuchet MS" w:hAnsi="Trebuchet MS"/>
        </w:rPr>
        <w:t xml:space="preserve"> plans interventions at multiple levels, there is more than one target group. </w:t>
      </w:r>
    </w:p>
    <w:p w14:paraId="43CC47B4" w14:textId="77777777" w:rsidR="0087348C" w:rsidRPr="00026AB2" w:rsidRDefault="0087348C" w:rsidP="0087348C">
      <w:pPr>
        <w:jc w:val="both"/>
        <w:rPr>
          <w:rFonts w:ascii="Trebuchet MS" w:hAnsi="Trebuchet MS"/>
        </w:rPr>
      </w:pPr>
      <w:r w:rsidRPr="00026AB2">
        <w:rPr>
          <w:rFonts w:ascii="Trebuchet MS" w:hAnsi="Trebuchet MS"/>
        </w:rPr>
        <w:t>The direct target group includes individuals/</w:t>
      </w:r>
      <w:proofErr w:type="spellStart"/>
      <w:r w:rsidRPr="00026AB2">
        <w:rPr>
          <w:rFonts w:ascii="Trebuchet MS" w:hAnsi="Trebuchet MS"/>
        </w:rPr>
        <w:t>organisations</w:t>
      </w:r>
      <w:proofErr w:type="spellEnd"/>
      <w:r w:rsidRPr="00026AB2">
        <w:rPr>
          <w:rFonts w:ascii="Trebuchet MS" w:hAnsi="Trebuchet MS"/>
        </w:rPr>
        <w:t xml:space="preserve"> targeted in an unmediated way with the project activities, and among whom the proposed effect will be achieved. </w:t>
      </w:r>
    </w:p>
    <w:p w14:paraId="0EE78A4D" w14:textId="77777777" w:rsidR="0087348C" w:rsidRPr="00026AB2" w:rsidRDefault="0087348C" w:rsidP="0087348C">
      <w:pPr>
        <w:jc w:val="both"/>
        <w:rPr>
          <w:rFonts w:ascii="Trebuchet MS" w:hAnsi="Trebuchet MS"/>
        </w:rPr>
      </w:pPr>
      <w:r w:rsidRPr="00026AB2">
        <w:rPr>
          <w:rFonts w:ascii="Trebuchet MS" w:hAnsi="Trebuchet MS"/>
        </w:rPr>
        <w:t>The indirect target group includes individuals in the general environment of the direct target group. They contribute to the project’s success within the direct target group as they play an important intermediary role.</w:t>
      </w:r>
    </w:p>
    <w:p w14:paraId="63B17181" w14:textId="77777777" w:rsidR="0087348C" w:rsidRPr="00C975C3" w:rsidRDefault="0087348C" w:rsidP="0087348C">
      <w:pPr>
        <w:jc w:val="both"/>
        <w:rPr>
          <w:rFonts w:ascii="Trebuchet MS" w:hAnsi="Trebuchet MS"/>
        </w:rPr>
      </w:pPr>
      <w:r w:rsidRPr="00026AB2">
        <w:rPr>
          <w:rFonts w:ascii="Trebuchet MS" w:hAnsi="Trebuchet MS"/>
        </w:rPr>
        <w:t xml:space="preserve">The main target groups for the specific objective </w:t>
      </w:r>
      <w:proofErr w:type="gramStart"/>
      <w:r w:rsidRPr="00026AB2">
        <w:rPr>
          <w:rFonts w:ascii="Trebuchet MS" w:hAnsi="Trebuchet MS"/>
        </w:rPr>
        <w:t>Enhancing</w:t>
      </w:r>
      <w:proofErr w:type="gramEnd"/>
      <w:r w:rsidRPr="00026AB2">
        <w:rPr>
          <w:rFonts w:ascii="Trebuchet MS" w:hAnsi="Trebuchet MS"/>
        </w:rPr>
        <w:t xml:space="preserve"> the role of culture and sustainable tourism in </w:t>
      </w:r>
      <w:r w:rsidRPr="00C975C3">
        <w:rPr>
          <w:rFonts w:ascii="Trebuchet MS" w:hAnsi="Trebuchet MS"/>
        </w:rPr>
        <w:t>economic development, social inclusion and social innovation are:</w:t>
      </w:r>
    </w:p>
    <w:p w14:paraId="295C5149" w14:textId="77777777" w:rsidR="0087348C" w:rsidRPr="00C975C3" w:rsidRDefault="0087348C" w:rsidP="006B129A">
      <w:pPr>
        <w:spacing w:after="0"/>
        <w:jc w:val="both"/>
        <w:rPr>
          <w:rFonts w:ascii="Trebuchet MS" w:hAnsi="Trebuchet MS"/>
        </w:rPr>
      </w:pPr>
      <w:r w:rsidRPr="00C975C3">
        <w:rPr>
          <w:rFonts w:ascii="Trebuchet MS" w:hAnsi="Trebuchet MS"/>
        </w:rPr>
        <w:t>•</w:t>
      </w:r>
      <w:r w:rsidRPr="00C975C3">
        <w:rPr>
          <w:rFonts w:ascii="Trebuchet MS" w:hAnsi="Trebuchet MS"/>
        </w:rPr>
        <w:tab/>
        <w:t xml:space="preserve">People visiting the </w:t>
      </w:r>
      <w:proofErr w:type="spellStart"/>
      <w:r w:rsidRPr="00C975C3">
        <w:rPr>
          <w:rFonts w:ascii="Trebuchet MS" w:hAnsi="Trebuchet MS"/>
        </w:rPr>
        <w:t>Programme</w:t>
      </w:r>
      <w:proofErr w:type="spellEnd"/>
      <w:r w:rsidRPr="00C975C3">
        <w:rPr>
          <w:rFonts w:ascii="Trebuchet MS" w:hAnsi="Trebuchet MS"/>
        </w:rPr>
        <w:t xml:space="preserve"> area, population living in the </w:t>
      </w:r>
      <w:proofErr w:type="spellStart"/>
      <w:r w:rsidRPr="00C975C3">
        <w:rPr>
          <w:rFonts w:ascii="Trebuchet MS" w:hAnsi="Trebuchet MS"/>
        </w:rPr>
        <w:t>programme</w:t>
      </w:r>
      <w:proofErr w:type="spellEnd"/>
      <w:r w:rsidRPr="00C975C3">
        <w:rPr>
          <w:rFonts w:ascii="Trebuchet MS" w:hAnsi="Trebuchet MS"/>
        </w:rPr>
        <w:t xml:space="preserve"> area and local communities benefiting from upgraded cultural sites;</w:t>
      </w:r>
    </w:p>
    <w:p w14:paraId="55A714D1" w14:textId="77777777" w:rsidR="0087348C" w:rsidRPr="00026AB2" w:rsidRDefault="0087348C" w:rsidP="006B129A">
      <w:pPr>
        <w:spacing w:after="0"/>
        <w:jc w:val="both"/>
        <w:rPr>
          <w:rFonts w:ascii="Trebuchet MS" w:hAnsi="Trebuchet MS"/>
        </w:rPr>
      </w:pPr>
      <w:r w:rsidRPr="00026AB2">
        <w:rPr>
          <w:rFonts w:ascii="Trebuchet MS" w:hAnsi="Trebuchet MS"/>
        </w:rPr>
        <w:t>•</w:t>
      </w:r>
      <w:r w:rsidRPr="00026AB2">
        <w:rPr>
          <w:rFonts w:ascii="Trebuchet MS" w:hAnsi="Trebuchet MS"/>
        </w:rPr>
        <w:tab/>
        <w:t xml:space="preserve">Public and private authorities involved in the protection of cultural and natural heritage, museums, cultural/religious/higher education institutions, and other public institutions; </w:t>
      </w:r>
    </w:p>
    <w:p w14:paraId="05D671B8" w14:textId="77777777" w:rsidR="0087348C" w:rsidRPr="00026AB2" w:rsidRDefault="0087348C" w:rsidP="006B129A">
      <w:pPr>
        <w:spacing w:after="0"/>
        <w:jc w:val="both"/>
        <w:rPr>
          <w:rFonts w:ascii="Trebuchet MS" w:hAnsi="Trebuchet MS"/>
        </w:rPr>
      </w:pPr>
      <w:r w:rsidRPr="00026AB2">
        <w:rPr>
          <w:rFonts w:ascii="Trebuchet MS" w:hAnsi="Trebuchet MS"/>
        </w:rPr>
        <w:t>•</w:t>
      </w:r>
      <w:r w:rsidRPr="00026AB2">
        <w:rPr>
          <w:rFonts w:ascii="Trebuchet MS" w:hAnsi="Trebuchet MS"/>
        </w:rPr>
        <w:tab/>
        <w:t xml:space="preserve">NGOs, cultural and tourism associations; </w:t>
      </w:r>
    </w:p>
    <w:p w14:paraId="2E440D87" w14:textId="2216F94E" w:rsidR="00132121" w:rsidRDefault="0087348C" w:rsidP="006B129A">
      <w:pPr>
        <w:spacing w:after="0" w:line="276" w:lineRule="auto"/>
        <w:jc w:val="both"/>
        <w:rPr>
          <w:rFonts w:ascii="Trebuchet MS" w:hAnsi="Trebuchet MS"/>
        </w:rPr>
      </w:pPr>
      <w:r w:rsidRPr="00026AB2">
        <w:rPr>
          <w:rFonts w:ascii="Trebuchet MS" w:hAnsi="Trebuchet MS"/>
        </w:rPr>
        <w:t>•</w:t>
      </w:r>
      <w:r w:rsidRPr="00026AB2">
        <w:rPr>
          <w:rFonts w:ascii="Trebuchet MS" w:hAnsi="Trebuchet MS"/>
        </w:rPr>
        <w:tab/>
        <w:t>Local business associations in the domain of traditional and craftsmen activities;</w:t>
      </w:r>
    </w:p>
    <w:p w14:paraId="6666E7CC" w14:textId="77777777" w:rsidR="006B129A" w:rsidRPr="00026AB2" w:rsidRDefault="006B129A" w:rsidP="006B129A">
      <w:pPr>
        <w:spacing w:after="0" w:line="276" w:lineRule="auto"/>
        <w:jc w:val="both"/>
        <w:rPr>
          <w:rFonts w:ascii="Trebuchet MS" w:hAnsi="Trebuchet MS"/>
          <w:sz w:val="24"/>
        </w:rPr>
      </w:pPr>
    </w:p>
    <w:p w14:paraId="03C7BEE6" w14:textId="77777777" w:rsidR="00AC598C" w:rsidRPr="00026AB2" w:rsidRDefault="00AC598C" w:rsidP="00AC598C">
      <w:pPr>
        <w:pStyle w:val="Heading4"/>
        <w:rPr>
          <w:rFonts w:ascii="Trebuchet MS" w:hAnsi="Trebuchet MS"/>
          <w:sz w:val="24"/>
        </w:rPr>
      </w:pPr>
      <w:r w:rsidRPr="00026AB2">
        <w:rPr>
          <w:rFonts w:ascii="Trebuchet MS" w:hAnsi="Trebuchet MS"/>
          <w:sz w:val="24"/>
        </w:rPr>
        <w:t>2.2.3.4.</w:t>
      </w:r>
      <w:r w:rsidRPr="00026AB2">
        <w:rPr>
          <w:rFonts w:ascii="Trebuchet MS" w:hAnsi="Trebuchet MS"/>
          <w:sz w:val="24"/>
        </w:rPr>
        <w:tab/>
        <w:t xml:space="preserve">Indication of the specific territories targeted, including the planned use of ITI, CLLD or other territorial tools </w:t>
      </w:r>
    </w:p>
    <w:p w14:paraId="20F342A4" w14:textId="6904F4A4" w:rsidR="00AC598C" w:rsidRPr="00026AB2" w:rsidRDefault="00AC598C" w:rsidP="00AC598C">
      <w:pPr>
        <w:pStyle w:val="ListParagraph"/>
        <w:spacing w:line="276" w:lineRule="auto"/>
        <w:jc w:val="both"/>
        <w:rPr>
          <w:rFonts w:ascii="Trebuchet MS" w:hAnsi="Trebuchet MS"/>
          <w:sz w:val="24"/>
        </w:rPr>
      </w:pPr>
    </w:p>
    <w:p w14:paraId="2F505330" w14:textId="77777777" w:rsidR="00AC598C" w:rsidRPr="00026AB2" w:rsidRDefault="00AC598C" w:rsidP="00AC598C">
      <w:pPr>
        <w:pStyle w:val="ListParagraph"/>
        <w:spacing w:line="276" w:lineRule="auto"/>
        <w:jc w:val="both"/>
        <w:rPr>
          <w:rFonts w:ascii="Trebuchet MS" w:hAnsi="Trebuchet MS"/>
          <w:sz w:val="24"/>
        </w:rPr>
      </w:pPr>
      <w:r w:rsidRPr="00026AB2">
        <w:rPr>
          <w:rFonts w:ascii="Trebuchet MS" w:hAnsi="Trebuchet MS"/>
          <w:sz w:val="24"/>
        </w:rPr>
        <w:t xml:space="preserve">Not applicable </w:t>
      </w:r>
    </w:p>
    <w:p w14:paraId="37942876" w14:textId="77777777" w:rsidR="00AC598C" w:rsidRPr="00026AB2" w:rsidRDefault="00AC598C" w:rsidP="00AC598C">
      <w:pPr>
        <w:pStyle w:val="Heading4"/>
        <w:rPr>
          <w:rFonts w:ascii="Trebuchet MS" w:hAnsi="Trebuchet MS"/>
          <w:sz w:val="24"/>
        </w:rPr>
      </w:pPr>
      <w:r w:rsidRPr="00026AB2">
        <w:rPr>
          <w:rFonts w:ascii="Trebuchet MS" w:hAnsi="Trebuchet MS"/>
          <w:sz w:val="24"/>
        </w:rPr>
        <w:t>2.2.3.5</w:t>
      </w:r>
      <w:r w:rsidRPr="00026AB2">
        <w:rPr>
          <w:rFonts w:ascii="Trebuchet MS" w:hAnsi="Trebuchet MS"/>
          <w:sz w:val="24"/>
        </w:rPr>
        <w:tab/>
        <w:t xml:space="preserve">Planned use of financial instruments </w:t>
      </w:r>
    </w:p>
    <w:p w14:paraId="509DB653" w14:textId="79B693C0" w:rsidR="00132121" w:rsidRPr="00026AB2" w:rsidRDefault="0087348C" w:rsidP="00132121">
      <w:pPr>
        <w:spacing w:line="276" w:lineRule="auto"/>
        <w:rPr>
          <w:rFonts w:ascii="Trebuchet MS" w:hAnsi="Trebuchet MS"/>
        </w:rPr>
      </w:pPr>
      <w:r>
        <w:rPr>
          <w:rFonts w:ascii="Trebuchet MS" w:hAnsi="Trebuchet MS"/>
        </w:rPr>
        <w:t xml:space="preserve">Not applicable </w:t>
      </w:r>
    </w:p>
    <w:p w14:paraId="396A4CF2" w14:textId="3298E23C" w:rsidR="00AC598C" w:rsidRPr="00A91005" w:rsidRDefault="00AC598C" w:rsidP="00A91005">
      <w:pPr>
        <w:pStyle w:val="Heading4"/>
        <w:rPr>
          <w:rFonts w:ascii="Trebuchet MS" w:hAnsi="Trebuchet MS"/>
          <w:sz w:val="24"/>
        </w:rPr>
      </w:pPr>
      <w:r w:rsidRPr="00026AB2">
        <w:rPr>
          <w:rFonts w:ascii="Trebuchet MS" w:hAnsi="Trebuchet MS"/>
          <w:sz w:val="24"/>
        </w:rPr>
        <w:t xml:space="preserve">2.2.3.6 Indicative breakdown of the EU </w:t>
      </w:r>
      <w:proofErr w:type="spellStart"/>
      <w:r w:rsidRPr="00026AB2">
        <w:rPr>
          <w:rFonts w:ascii="Trebuchet MS" w:hAnsi="Trebuchet MS"/>
          <w:sz w:val="24"/>
        </w:rPr>
        <w:t>programme</w:t>
      </w:r>
      <w:proofErr w:type="spellEnd"/>
      <w:r w:rsidRPr="00026AB2">
        <w:rPr>
          <w:rFonts w:ascii="Trebuchet MS" w:hAnsi="Trebuchet MS"/>
          <w:sz w:val="24"/>
        </w:rPr>
        <w:t xml:space="preserve"> resources by type of intervention </w:t>
      </w:r>
    </w:p>
    <w:tbl>
      <w:tblPr>
        <w:tblW w:w="5000" w:type="pct"/>
        <w:tblCellMar>
          <w:left w:w="0" w:type="dxa"/>
          <w:right w:w="0" w:type="dxa"/>
        </w:tblCellMar>
        <w:tblLook w:val="04A0" w:firstRow="1" w:lastRow="0" w:firstColumn="1" w:lastColumn="0" w:noHBand="0" w:noVBand="1"/>
      </w:tblPr>
      <w:tblGrid>
        <w:gridCol w:w="6"/>
        <w:gridCol w:w="6"/>
        <w:gridCol w:w="10384"/>
      </w:tblGrid>
      <w:tr w:rsidR="00132121" w:rsidRPr="00026AB2" w14:paraId="0778ADC3" w14:textId="77777777" w:rsidTr="00D553B8">
        <w:tc>
          <w:tcPr>
            <w:tcW w:w="0" w:type="auto"/>
            <w:shd w:val="clear" w:color="auto" w:fill="auto"/>
            <w:hideMark/>
          </w:tcPr>
          <w:p w14:paraId="3E16B94E" w14:textId="77777777" w:rsidR="00132121" w:rsidRPr="00026AB2" w:rsidRDefault="00132121" w:rsidP="00D553B8">
            <w:pPr>
              <w:spacing w:line="276" w:lineRule="auto"/>
              <w:rPr>
                <w:rFonts w:ascii="Trebuchet MS" w:hAnsi="Trebuchet MS"/>
              </w:rPr>
            </w:pPr>
          </w:p>
        </w:tc>
        <w:tc>
          <w:tcPr>
            <w:tcW w:w="0" w:type="auto"/>
            <w:shd w:val="clear" w:color="auto" w:fill="auto"/>
            <w:hideMark/>
          </w:tcPr>
          <w:p w14:paraId="08CFB391" w14:textId="77777777" w:rsidR="00132121" w:rsidRPr="00026AB2" w:rsidRDefault="00132121" w:rsidP="00D553B8">
            <w:pPr>
              <w:spacing w:line="276" w:lineRule="auto"/>
              <w:rPr>
                <w:rFonts w:ascii="Trebuchet MS" w:hAnsi="Trebuchet MS"/>
              </w:rPr>
            </w:pPr>
          </w:p>
        </w:tc>
        <w:tc>
          <w:tcPr>
            <w:tcW w:w="0" w:type="auto"/>
            <w:shd w:val="clear" w:color="auto" w:fill="auto"/>
            <w:hideMark/>
          </w:tcPr>
          <w:p w14:paraId="6006C327" w14:textId="77777777" w:rsidR="00132121" w:rsidRPr="00026AB2" w:rsidRDefault="00132121" w:rsidP="00D553B8">
            <w:pPr>
              <w:spacing w:line="276" w:lineRule="auto"/>
              <w:rPr>
                <w:rFonts w:ascii="Trebuchet MS" w:hAnsi="Trebuchet MS"/>
              </w:rPr>
            </w:pPr>
            <w:r w:rsidRPr="00026AB2">
              <w:rPr>
                <w:rFonts w:ascii="Trebuchet MS" w:hAnsi="Trebuchet MS"/>
              </w:rPr>
              <w:t>Dimension 1 – intervention field</w:t>
            </w:r>
          </w:p>
          <w:tbl>
            <w:tblPr>
              <w:tblW w:w="10185"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1220"/>
              <w:gridCol w:w="822"/>
              <w:gridCol w:w="1965"/>
              <w:gridCol w:w="4619"/>
              <w:gridCol w:w="1559"/>
            </w:tblGrid>
            <w:tr w:rsidR="00132121" w:rsidRPr="00026AB2" w14:paraId="6B65D522" w14:textId="77777777" w:rsidTr="00A91005">
              <w:tc>
                <w:tcPr>
                  <w:tcW w:w="1220" w:type="dxa"/>
                  <w:tcBorders>
                    <w:top w:val="single" w:sz="6" w:space="0" w:color="000000"/>
                    <w:left w:val="single" w:sz="6" w:space="0" w:color="000000"/>
                    <w:bottom w:val="single" w:sz="6" w:space="0" w:color="000000"/>
                    <w:right w:val="single" w:sz="6" w:space="0" w:color="000000"/>
                  </w:tcBorders>
                  <w:shd w:val="clear" w:color="auto" w:fill="auto"/>
                  <w:hideMark/>
                </w:tcPr>
                <w:p w14:paraId="7E79900C" w14:textId="77777777" w:rsidR="00132121" w:rsidRPr="00026AB2" w:rsidRDefault="00132121" w:rsidP="00D553B8">
                  <w:pPr>
                    <w:spacing w:line="276" w:lineRule="auto"/>
                    <w:rPr>
                      <w:rFonts w:ascii="Trebuchet MS" w:hAnsi="Trebuchet MS"/>
                    </w:rPr>
                  </w:pPr>
                  <w:r w:rsidRPr="00026AB2">
                    <w:rPr>
                      <w:rFonts w:ascii="Trebuchet MS" w:hAnsi="Trebuchet MS"/>
                    </w:rPr>
                    <w:t>Priority no</w:t>
                  </w:r>
                </w:p>
              </w:tc>
              <w:tc>
                <w:tcPr>
                  <w:tcW w:w="822" w:type="dxa"/>
                  <w:tcBorders>
                    <w:top w:val="single" w:sz="6" w:space="0" w:color="000000"/>
                    <w:left w:val="single" w:sz="6" w:space="0" w:color="000000"/>
                    <w:bottom w:val="single" w:sz="6" w:space="0" w:color="000000"/>
                    <w:right w:val="single" w:sz="6" w:space="0" w:color="000000"/>
                  </w:tcBorders>
                  <w:shd w:val="clear" w:color="auto" w:fill="auto"/>
                  <w:hideMark/>
                </w:tcPr>
                <w:p w14:paraId="1898173F" w14:textId="77777777" w:rsidR="00132121" w:rsidRPr="00026AB2" w:rsidRDefault="00132121" w:rsidP="00D553B8">
                  <w:pPr>
                    <w:spacing w:line="276" w:lineRule="auto"/>
                    <w:rPr>
                      <w:rFonts w:ascii="Trebuchet MS" w:hAnsi="Trebuchet MS"/>
                    </w:rPr>
                  </w:pPr>
                  <w:r w:rsidRPr="00026AB2">
                    <w:rPr>
                      <w:rFonts w:ascii="Trebuchet MS" w:hAnsi="Trebuchet MS"/>
                    </w:rPr>
                    <w:t>Fund</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1DC07B2B" w14:textId="77777777" w:rsidR="00132121" w:rsidRPr="00026AB2" w:rsidRDefault="00132121" w:rsidP="00D553B8">
                  <w:pPr>
                    <w:spacing w:line="276" w:lineRule="auto"/>
                    <w:rPr>
                      <w:rFonts w:ascii="Trebuchet MS" w:hAnsi="Trebuchet MS"/>
                    </w:rPr>
                  </w:pPr>
                  <w:r w:rsidRPr="00026AB2">
                    <w:rPr>
                      <w:rFonts w:ascii="Trebuchet MS" w:hAnsi="Trebuchet MS"/>
                    </w:rPr>
                    <w:t>Specific objective</w:t>
                  </w:r>
                </w:p>
              </w:tc>
              <w:tc>
                <w:tcPr>
                  <w:tcW w:w="4619" w:type="dxa"/>
                  <w:tcBorders>
                    <w:top w:val="single" w:sz="6" w:space="0" w:color="000000"/>
                    <w:left w:val="single" w:sz="6" w:space="0" w:color="000000"/>
                    <w:bottom w:val="single" w:sz="6" w:space="0" w:color="000000"/>
                    <w:right w:val="single" w:sz="6" w:space="0" w:color="000000"/>
                  </w:tcBorders>
                  <w:shd w:val="clear" w:color="auto" w:fill="auto"/>
                  <w:hideMark/>
                </w:tcPr>
                <w:p w14:paraId="7C41EBB2" w14:textId="77777777" w:rsidR="00132121" w:rsidRPr="00026AB2" w:rsidRDefault="00132121" w:rsidP="00D553B8">
                  <w:pPr>
                    <w:spacing w:line="276" w:lineRule="auto"/>
                    <w:rPr>
                      <w:rFonts w:ascii="Trebuchet MS" w:hAnsi="Trebuchet MS"/>
                    </w:rPr>
                  </w:pPr>
                  <w:r w:rsidRPr="00026AB2">
                    <w:rPr>
                      <w:rFonts w:ascii="Trebuchet MS" w:hAnsi="Trebuchet MS"/>
                    </w:rPr>
                    <w:t>Code</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07FC0C05" w14:textId="77777777" w:rsidR="00132121" w:rsidRPr="00026AB2" w:rsidRDefault="00132121" w:rsidP="00D553B8">
                  <w:pPr>
                    <w:spacing w:line="276" w:lineRule="auto"/>
                    <w:rPr>
                      <w:rFonts w:ascii="Trebuchet MS" w:hAnsi="Trebuchet MS"/>
                    </w:rPr>
                  </w:pPr>
                  <w:r w:rsidRPr="00026AB2">
                    <w:rPr>
                      <w:rFonts w:ascii="Trebuchet MS" w:hAnsi="Trebuchet MS"/>
                    </w:rPr>
                    <w:t>Amount (EUR)</w:t>
                  </w:r>
                </w:p>
              </w:tc>
            </w:tr>
            <w:tr w:rsidR="009C2AD2" w:rsidRPr="00026AB2" w14:paraId="577AC29E" w14:textId="77777777" w:rsidTr="00A91005">
              <w:tc>
                <w:tcPr>
                  <w:tcW w:w="1220" w:type="dxa"/>
                  <w:vMerge w:val="restart"/>
                  <w:tcBorders>
                    <w:top w:val="single" w:sz="6" w:space="0" w:color="000000"/>
                    <w:left w:val="single" w:sz="6" w:space="0" w:color="000000"/>
                    <w:right w:val="single" w:sz="6" w:space="0" w:color="000000"/>
                  </w:tcBorders>
                  <w:shd w:val="clear" w:color="auto" w:fill="auto"/>
                  <w:hideMark/>
                </w:tcPr>
                <w:p w14:paraId="3CAE77D5" w14:textId="77777777" w:rsidR="009C2AD2" w:rsidRPr="00026AB2" w:rsidRDefault="009C2AD2" w:rsidP="00132121">
                  <w:pPr>
                    <w:spacing w:line="276" w:lineRule="auto"/>
                    <w:rPr>
                      <w:rFonts w:ascii="Trebuchet MS" w:hAnsi="Trebuchet MS"/>
                    </w:rPr>
                  </w:pPr>
                  <w:r w:rsidRPr="00026AB2">
                    <w:rPr>
                      <w:rFonts w:ascii="Trebuchet MS" w:hAnsi="Trebuchet MS"/>
                    </w:rPr>
                    <w:t> 2</w:t>
                  </w:r>
                </w:p>
              </w:tc>
              <w:tc>
                <w:tcPr>
                  <w:tcW w:w="822" w:type="dxa"/>
                  <w:vMerge w:val="restart"/>
                  <w:tcBorders>
                    <w:top w:val="single" w:sz="6" w:space="0" w:color="000000"/>
                    <w:left w:val="single" w:sz="6" w:space="0" w:color="000000"/>
                    <w:right w:val="single" w:sz="6" w:space="0" w:color="000000"/>
                  </w:tcBorders>
                  <w:shd w:val="clear" w:color="auto" w:fill="auto"/>
                  <w:hideMark/>
                </w:tcPr>
                <w:p w14:paraId="0C37F13C" w14:textId="77777777" w:rsidR="009C2AD2" w:rsidRPr="00026AB2" w:rsidRDefault="009C2AD2" w:rsidP="00132121">
                  <w:pPr>
                    <w:spacing w:line="276" w:lineRule="auto"/>
                    <w:rPr>
                      <w:rFonts w:ascii="Trebuchet MS" w:hAnsi="Trebuchet MS"/>
                    </w:rPr>
                  </w:pPr>
                  <w:r w:rsidRPr="00026AB2">
                    <w:rPr>
                      <w:rFonts w:ascii="Trebuchet MS" w:hAnsi="Trebuchet MS"/>
                    </w:rPr>
                    <w:t> NDCI</w:t>
                  </w:r>
                </w:p>
              </w:tc>
              <w:tc>
                <w:tcPr>
                  <w:tcW w:w="1965" w:type="dxa"/>
                  <w:vMerge w:val="restart"/>
                  <w:tcBorders>
                    <w:top w:val="single" w:sz="6" w:space="0" w:color="000000"/>
                    <w:left w:val="single" w:sz="6" w:space="0" w:color="000000"/>
                    <w:right w:val="single" w:sz="6" w:space="0" w:color="000000"/>
                  </w:tcBorders>
                  <w:shd w:val="clear" w:color="auto" w:fill="auto"/>
                  <w:hideMark/>
                </w:tcPr>
                <w:p w14:paraId="592E4FE1" w14:textId="77777777" w:rsidR="009C2AD2" w:rsidRPr="00026AB2" w:rsidRDefault="009C2AD2" w:rsidP="00132121">
                  <w:pPr>
                    <w:spacing w:line="276" w:lineRule="auto"/>
                    <w:rPr>
                      <w:rFonts w:ascii="Trebuchet MS" w:hAnsi="Trebuchet MS"/>
                    </w:rPr>
                  </w:pPr>
                  <w:r w:rsidRPr="00026AB2">
                    <w:rPr>
                      <w:rFonts w:ascii="Trebuchet MS" w:hAnsi="Trebuchet MS"/>
                    </w:rPr>
                    <w:t> 2.3</w:t>
                  </w:r>
                </w:p>
              </w:tc>
              <w:tc>
                <w:tcPr>
                  <w:tcW w:w="46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B56B5" w14:textId="77777777" w:rsidR="009C2AD2" w:rsidRPr="00026AB2" w:rsidRDefault="009C2AD2" w:rsidP="00132121">
                  <w:pPr>
                    <w:spacing w:after="200" w:line="276" w:lineRule="auto"/>
                    <w:jc w:val="both"/>
                    <w:rPr>
                      <w:rFonts w:ascii="Trebuchet MS" w:hAnsi="Trebuchet MS"/>
                    </w:rPr>
                  </w:pPr>
                  <w:r w:rsidRPr="00026AB2">
                    <w:rPr>
                      <w:rFonts w:ascii="Trebuchet MS" w:hAnsi="Trebuchet MS" w:cs="Calibri"/>
                      <w:color w:val="000000"/>
                    </w:rPr>
                    <w:t>166 Protection, development and promotion of cultural heritage and cultural services</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DFA5425" w14:textId="7B12E547" w:rsidR="009C2AD2" w:rsidRPr="00026AB2" w:rsidRDefault="009C2AD2" w:rsidP="00132121">
                  <w:pPr>
                    <w:spacing w:line="276" w:lineRule="auto"/>
                    <w:rPr>
                      <w:rFonts w:ascii="Trebuchet MS" w:hAnsi="Trebuchet MS"/>
                    </w:rPr>
                  </w:pPr>
                  <w:r w:rsidRPr="00026AB2">
                    <w:rPr>
                      <w:rFonts w:ascii="Trebuchet MS" w:hAnsi="Trebuchet MS" w:cs="Calibri"/>
                      <w:color w:val="000000"/>
                    </w:rPr>
                    <w:t xml:space="preserve"> </w:t>
                  </w:r>
                  <w:r w:rsidR="00C81EB1">
                    <w:rPr>
                      <w:rFonts w:ascii="Trebuchet MS" w:hAnsi="Trebuchet MS" w:cs="Calibri"/>
                      <w:color w:val="000000"/>
                    </w:rPr>
                    <w:t>3 166 56</w:t>
                  </w:r>
                  <w:r w:rsidR="004949E0" w:rsidRPr="00026AB2">
                    <w:rPr>
                      <w:rFonts w:ascii="Trebuchet MS" w:hAnsi="Trebuchet MS" w:cs="Calibri"/>
                      <w:color w:val="000000"/>
                    </w:rPr>
                    <w:t>0.00</w:t>
                  </w:r>
                </w:p>
              </w:tc>
            </w:tr>
            <w:tr w:rsidR="009C2AD2" w:rsidRPr="00026AB2" w14:paraId="10F30095" w14:textId="77777777" w:rsidTr="00A91005">
              <w:tc>
                <w:tcPr>
                  <w:tcW w:w="1220" w:type="dxa"/>
                  <w:vMerge/>
                  <w:tcBorders>
                    <w:left w:val="single" w:sz="6" w:space="0" w:color="000000"/>
                    <w:bottom w:val="single" w:sz="6" w:space="0" w:color="000000"/>
                    <w:right w:val="single" w:sz="6" w:space="0" w:color="000000"/>
                  </w:tcBorders>
                  <w:shd w:val="clear" w:color="auto" w:fill="auto"/>
                </w:tcPr>
                <w:p w14:paraId="1B890390" w14:textId="77777777" w:rsidR="009C2AD2" w:rsidRPr="00026AB2" w:rsidRDefault="009C2AD2" w:rsidP="00132121">
                  <w:pPr>
                    <w:spacing w:line="276" w:lineRule="auto"/>
                    <w:rPr>
                      <w:rFonts w:ascii="Trebuchet MS" w:hAnsi="Trebuchet MS"/>
                    </w:rPr>
                  </w:pPr>
                </w:p>
              </w:tc>
              <w:tc>
                <w:tcPr>
                  <w:tcW w:w="822" w:type="dxa"/>
                  <w:vMerge/>
                  <w:tcBorders>
                    <w:left w:val="single" w:sz="6" w:space="0" w:color="000000"/>
                    <w:bottom w:val="single" w:sz="6" w:space="0" w:color="000000"/>
                    <w:right w:val="single" w:sz="6" w:space="0" w:color="000000"/>
                  </w:tcBorders>
                  <w:shd w:val="clear" w:color="auto" w:fill="auto"/>
                </w:tcPr>
                <w:p w14:paraId="725A6ED2" w14:textId="77777777" w:rsidR="009C2AD2" w:rsidRPr="00026AB2" w:rsidRDefault="009C2AD2" w:rsidP="00132121">
                  <w:pPr>
                    <w:spacing w:line="276" w:lineRule="auto"/>
                    <w:rPr>
                      <w:rFonts w:ascii="Trebuchet MS" w:hAnsi="Trebuchet MS"/>
                    </w:rPr>
                  </w:pPr>
                </w:p>
              </w:tc>
              <w:tc>
                <w:tcPr>
                  <w:tcW w:w="1965" w:type="dxa"/>
                  <w:vMerge/>
                  <w:tcBorders>
                    <w:left w:val="single" w:sz="6" w:space="0" w:color="000000"/>
                    <w:bottom w:val="single" w:sz="6" w:space="0" w:color="000000"/>
                    <w:right w:val="single" w:sz="6" w:space="0" w:color="000000"/>
                  </w:tcBorders>
                  <w:shd w:val="clear" w:color="auto" w:fill="auto"/>
                </w:tcPr>
                <w:p w14:paraId="125A6162" w14:textId="77777777" w:rsidR="009C2AD2" w:rsidRPr="00026AB2" w:rsidRDefault="009C2AD2" w:rsidP="00132121">
                  <w:pPr>
                    <w:spacing w:line="276" w:lineRule="auto"/>
                    <w:rPr>
                      <w:rFonts w:ascii="Trebuchet MS" w:hAnsi="Trebuchet MS"/>
                    </w:rPr>
                  </w:pPr>
                </w:p>
              </w:tc>
              <w:tc>
                <w:tcPr>
                  <w:tcW w:w="4619" w:type="dxa"/>
                  <w:tcBorders>
                    <w:top w:val="nil"/>
                    <w:left w:val="single" w:sz="4" w:space="0" w:color="auto"/>
                    <w:bottom w:val="single" w:sz="4" w:space="0" w:color="auto"/>
                    <w:right w:val="single" w:sz="4" w:space="0" w:color="auto"/>
                  </w:tcBorders>
                  <w:shd w:val="clear" w:color="000000" w:fill="FFFFFF"/>
                  <w:vAlign w:val="center"/>
                </w:tcPr>
                <w:p w14:paraId="3056A014" w14:textId="77777777" w:rsidR="009C2AD2" w:rsidRPr="00026AB2" w:rsidRDefault="009C2AD2" w:rsidP="00132121">
                  <w:pPr>
                    <w:spacing w:after="200" w:line="276" w:lineRule="auto"/>
                    <w:jc w:val="both"/>
                    <w:rPr>
                      <w:rFonts w:ascii="Trebuchet MS" w:hAnsi="Trebuchet MS"/>
                    </w:rPr>
                  </w:pPr>
                  <w:r w:rsidRPr="00026AB2">
                    <w:rPr>
                      <w:rFonts w:ascii="Trebuchet MS" w:hAnsi="Trebuchet MS" w:cs="Calibri"/>
                      <w:color w:val="000000"/>
                    </w:rPr>
                    <w:t>167 Protection, development and promotion of natural heritage and eco-tourism other than Natura 2000 sites</w:t>
                  </w:r>
                </w:p>
              </w:tc>
              <w:tc>
                <w:tcPr>
                  <w:tcW w:w="1559" w:type="dxa"/>
                  <w:tcBorders>
                    <w:top w:val="nil"/>
                    <w:left w:val="nil"/>
                    <w:bottom w:val="single" w:sz="4" w:space="0" w:color="auto"/>
                    <w:right w:val="single" w:sz="4" w:space="0" w:color="auto"/>
                  </w:tcBorders>
                  <w:shd w:val="clear" w:color="000000" w:fill="FFFFFF"/>
                  <w:vAlign w:val="center"/>
                </w:tcPr>
                <w:p w14:paraId="0647F0F1" w14:textId="04B43324" w:rsidR="009C2AD2" w:rsidRPr="00026AB2" w:rsidRDefault="00A91005" w:rsidP="00C81EB1">
                  <w:pPr>
                    <w:spacing w:line="276" w:lineRule="auto"/>
                    <w:rPr>
                      <w:rFonts w:ascii="Trebuchet MS" w:hAnsi="Trebuchet MS"/>
                    </w:rPr>
                  </w:pPr>
                  <w:r>
                    <w:rPr>
                      <w:rFonts w:ascii="Trebuchet MS" w:hAnsi="Trebuchet MS"/>
                    </w:rPr>
                    <w:t>1</w:t>
                  </w:r>
                  <w:r w:rsidR="00C81EB1">
                    <w:rPr>
                      <w:rFonts w:ascii="Trebuchet MS" w:hAnsi="Trebuchet MS"/>
                    </w:rPr>
                    <w:t> 825 267</w:t>
                  </w:r>
                  <w:r>
                    <w:rPr>
                      <w:rFonts w:ascii="Trebuchet MS" w:hAnsi="Trebuchet MS"/>
                    </w:rPr>
                    <w:t>.00</w:t>
                  </w:r>
                </w:p>
              </w:tc>
            </w:tr>
          </w:tbl>
          <w:p w14:paraId="5569FBFD" w14:textId="77777777" w:rsidR="00132121" w:rsidRPr="00026AB2" w:rsidRDefault="00132121" w:rsidP="00D553B8">
            <w:pPr>
              <w:spacing w:line="276" w:lineRule="auto"/>
              <w:rPr>
                <w:rFonts w:ascii="Trebuchet MS" w:hAnsi="Trebuchet MS"/>
              </w:rPr>
            </w:pPr>
          </w:p>
          <w:p w14:paraId="5DF50B06" w14:textId="77777777" w:rsidR="00132121" w:rsidRPr="00026AB2" w:rsidRDefault="00132121" w:rsidP="00D553B8">
            <w:pPr>
              <w:spacing w:line="276" w:lineRule="auto"/>
              <w:rPr>
                <w:rFonts w:ascii="Trebuchet MS" w:hAnsi="Trebuchet MS"/>
              </w:rPr>
            </w:pPr>
            <w:r w:rsidRPr="00026AB2">
              <w:rPr>
                <w:rFonts w:ascii="Trebuchet MS" w:hAnsi="Trebuchet MS"/>
              </w:rPr>
              <w:t>Dimension 2 – form of financing</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12"/>
              <w:gridCol w:w="998"/>
              <w:gridCol w:w="3236"/>
              <w:gridCol w:w="1699"/>
              <w:gridCol w:w="2523"/>
            </w:tblGrid>
            <w:tr w:rsidR="00A91005" w:rsidRPr="00A91005" w14:paraId="41FDEF31" w14:textId="77777777" w:rsidTr="00D553B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CB4D786" w14:textId="77777777" w:rsidR="00132121" w:rsidRPr="00A91005" w:rsidRDefault="00132121" w:rsidP="00D553B8">
                  <w:pPr>
                    <w:spacing w:line="276" w:lineRule="auto"/>
                    <w:rPr>
                      <w:rFonts w:ascii="Trebuchet MS" w:hAnsi="Trebuchet MS"/>
                    </w:rPr>
                  </w:pPr>
                  <w:r w:rsidRPr="00A91005">
                    <w:rPr>
                      <w:rFonts w:ascii="Trebuchet MS" w:hAnsi="Trebuchet MS"/>
                    </w:rPr>
                    <w:t>Priority no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0BCEA32" w14:textId="77777777" w:rsidR="00132121" w:rsidRPr="00A91005" w:rsidRDefault="00132121" w:rsidP="00D553B8">
                  <w:pPr>
                    <w:spacing w:line="276" w:lineRule="auto"/>
                    <w:rPr>
                      <w:rFonts w:ascii="Trebuchet MS" w:hAnsi="Trebuchet MS"/>
                    </w:rPr>
                  </w:pPr>
                  <w:r w:rsidRPr="00A91005">
                    <w:rPr>
                      <w:rFonts w:ascii="Trebuchet MS" w:hAnsi="Trebuchet MS"/>
                    </w:rPr>
                    <w:t>Fund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717B0C" w14:textId="77777777" w:rsidR="00132121" w:rsidRPr="00A91005" w:rsidRDefault="00132121" w:rsidP="00D553B8">
                  <w:pPr>
                    <w:spacing w:line="276" w:lineRule="auto"/>
                    <w:rPr>
                      <w:rFonts w:ascii="Trebuchet MS" w:hAnsi="Trebuchet MS"/>
                    </w:rPr>
                  </w:pPr>
                  <w:r w:rsidRPr="00A91005">
                    <w:rPr>
                      <w:rFonts w:ascii="Trebuchet MS" w:hAnsi="Trebuchet MS"/>
                    </w:rPr>
                    <w:t>Specific objective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E8A5100" w14:textId="77777777" w:rsidR="00132121" w:rsidRPr="00A91005" w:rsidRDefault="00132121" w:rsidP="00D553B8">
                  <w:pPr>
                    <w:spacing w:line="276" w:lineRule="auto"/>
                    <w:rPr>
                      <w:rFonts w:ascii="Trebuchet MS" w:hAnsi="Trebuchet MS"/>
                    </w:rPr>
                  </w:pPr>
                  <w:r w:rsidRPr="00A91005">
                    <w:rPr>
                      <w:rFonts w:ascii="Trebuchet MS" w:hAnsi="Trebuchet MS"/>
                    </w:rPr>
                    <w:t>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B525E72" w14:textId="77777777" w:rsidR="00132121" w:rsidRPr="00A91005" w:rsidRDefault="00132121" w:rsidP="00D553B8">
                  <w:pPr>
                    <w:spacing w:line="276" w:lineRule="auto"/>
                    <w:rPr>
                      <w:rFonts w:ascii="Trebuchet MS" w:hAnsi="Trebuchet MS"/>
                    </w:rPr>
                  </w:pPr>
                  <w:r w:rsidRPr="00A91005">
                    <w:rPr>
                      <w:rFonts w:ascii="Trebuchet MS" w:hAnsi="Trebuchet MS"/>
                    </w:rPr>
                    <w:t>Amount (EUR)</w:t>
                  </w:r>
                </w:p>
              </w:tc>
            </w:tr>
            <w:tr w:rsidR="00A91005" w:rsidRPr="00A91005" w14:paraId="287F9D48" w14:textId="77777777" w:rsidTr="00D553B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5CDF1FC" w14:textId="77777777" w:rsidR="00132121" w:rsidRPr="00A91005" w:rsidRDefault="00132121" w:rsidP="00D553B8">
                  <w:pPr>
                    <w:spacing w:line="276" w:lineRule="auto"/>
                    <w:rPr>
                      <w:rFonts w:ascii="Trebuchet MS" w:hAnsi="Trebuchet MS"/>
                    </w:rPr>
                  </w:pPr>
                  <w:r w:rsidRPr="00A91005">
                    <w:rPr>
                      <w:rFonts w:ascii="Trebuchet MS" w:hAnsi="Trebuchet MS"/>
                    </w:rPr>
                    <w:t> </w:t>
                  </w:r>
                  <w:r w:rsidR="00DB4157" w:rsidRPr="00A91005">
                    <w:rPr>
                      <w:rFonts w:ascii="Trebuchet MS" w:hAnsi="Trebuchet M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C91975" w14:textId="77777777" w:rsidR="00132121" w:rsidRPr="00A91005" w:rsidRDefault="00132121" w:rsidP="00D553B8">
                  <w:pPr>
                    <w:spacing w:line="276" w:lineRule="auto"/>
                    <w:rPr>
                      <w:rFonts w:ascii="Trebuchet MS" w:hAnsi="Trebuchet MS"/>
                    </w:rPr>
                  </w:pPr>
                  <w:r w:rsidRPr="00A91005">
                    <w:rPr>
                      <w:rFonts w:ascii="Trebuchet MS" w:hAnsi="Trebuchet MS"/>
                    </w:rPr>
                    <w:t> </w:t>
                  </w:r>
                  <w:r w:rsidR="009C2AD2" w:rsidRPr="00A91005">
                    <w:rPr>
                      <w:rFonts w:ascii="Trebuchet MS" w:hAnsi="Trebuchet MS"/>
                    </w:rPr>
                    <w:t>NDCI</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5E246DE" w14:textId="77777777" w:rsidR="00132121" w:rsidRPr="00A91005" w:rsidRDefault="00132121" w:rsidP="00D553B8">
                  <w:pPr>
                    <w:spacing w:line="276" w:lineRule="auto"/>
                    <w:rPr>
                      <w:rFonts w:ascii="Trebuchet MS" w:hAnsi="Trebuchet MS"/>
                    </w:rPr>
                  </w:pPr>
                  <w:r w:rsidRPr="00A91005">
                    <w:rPr>
                      <w:rFonts w:ascii="Trebuchet MS" w:hAnsi="Trebuchet MS"/>
                    </w:rPr>
                    <w:t> </w:t>
                  </w:r>
                  <w:r w:rsidR="00DB4157" w:rsidRPr="00A91005">
                    <w:rPr>
                      <w:rFonts w:ascii="Trebuchet MS" w:hAnsi="Trebuchet MS"/>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4C57050" w14:textId="77777777" w:rsidR="00132121" w:rsidRPr="00A91005" w:rsidRDefault="00132121" w:rsidP="00D553B8">
                  <w:pPr>
                    <w:spacing w:line="276" w:lineRule="auto"/>
                    <w:rPr>
                      <w:rFonts w:ascii="Trebuchet MS" w:hAnsi="Trebuchet MS"/>
                    </w:rPr>
                  </w:pPr>
                  <w:r w:rsidRPr="00A91005">
                    <w:rPr>
                      <w:rFonts w:ascii="Trebuchet MS" w:hAnsi="Trebuchet MS"/>
                    </w:rPr>
                    <w:t> </w:t>
                  </w:r>
                  <w:r w:rsidRPr="00A91005">
                    <w:rPr>
                      <w:rFonts w:ascii="Trebuchet MS" w:eastAsia="Times New Roman" w:hAnsi="Trebuchet MS" w:cs="Times New Roman"/>
                      <w:iCs/>
                      <w:lang w:eastAsia="en-GB"/>
                    </w:rPr>
                    <w:t>01 Grant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57299B5" w14:textId="7F33DE1B" w:rsidR="00132121" w:rsidRPr="00A91005" w:rsidRDefault="00132121" w:rsidP="00A91005">
                  <w:pPr>
                    <w:spacing w:line="276" w:lineRule="auto"/>
                    <w:rPr>
                      <w:rFonts w:ascii="Trebuchet MS" w:hAnsi="Trebuchet MS"/>
                    </w:rPr>
                  </w:pPr>
                  <w:r w:rsidRPr="00A91005">
                    <w:rPr>
                      <w:rFonts w:ascii="Trebuchet MS" w:hAnsi="Trebuchet MS"/>
                    </w:rPr>
                    <w:t> </w:t>
                  </w:r>
                  <w:r w:rsidR="00C81EB1">
                    <w:rPr>
                      <w:rFonts w:ascii="Trebuchet MS" w:hAnsi="Trebuchet MS"/>
                    </w:rPr>
                    <w:t>4 991 827</w:t>
                  </w:r>
                  <w:r w:rsidR="00A91005" w:rsidRPr="00A91005">
                    <w:rPr>
                      <w:rFonts w:ascii="Trebuchet MS" w:hAnsi="Trebuchet MS"/>
                    </w:rPr>
                    <w:t>.00</w:t>
                  </w:r>
                </w:p>
              </w:tc>
            </w:tr>
          </w:tbl>
          <w:p w14:paraId="42C1958B" w14:textId="77777777" w:rsidR="00132121" w:rsidRPr="00A91005" w:rsidRDefault="00132121" w:rsidP="00D553B8">
            <w:pPr>
              <w:spacing w:line="276" w:lineRule="auto"/>
              <w:rPr>
                <w:rFonts w:ascii="Trebuchet MS" w:hAnsi="Trebuchet MS"/>
              </w:rPr>
            </w:pPr>
          </w:p>
          <w:p w14:paraId="1792CCCA" w14:textId="77777777" w:rsidR="00132121" w:rsidRPr="00A91005" w:rsidRDefault="00132121" w:rsidP="00D553B8">
            <w:pPr>
              <w:spacing w:line="276" w:lineRule="auto"/>
              <w:rPr>
                <w:rFonts w:ascii="Trebuchet MS" w:hAnsi="Trebuchet MS"/>
              </w:rPr>
            </w:pPr>
            <w:r w:rsidRPr="00A91005">
              <w:rPr>
                <w:rFonts w:ascii="Trebuchet MS" w:hAnsi="Trebuchet MS"/>
              </w:rPr>
              <w:t>Dimension 3 – territorial delivery mechanism and territorial focus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82"/>
              <w:gridCol w:w="760"/>
              <w:gridCol w:w="2463"/>
              <w:gridCol w:w="3652"/>
              <w:gridCol w:w="2011"/>
            </w:tblGrid>
            <w:tr w:rsidR="00A91005" w:rsidRPr="00A91005" w14:paraId="1A213C5C" w14:textId="77777777" w:rsidTr="00D553B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C72C4F" w14:textId="77777777" w:rsidR="00132121" w:rsidRPr="00A91005" w:rsidRDefault="00132121" w:rsidP="00D553B8">
                  <w:pPr>
                    <w:spacing w:line="276" w:lineRule="auto"/>
                    <w:rPr>
                      <w:rFonts w:ascii="Trebuchet MS" w:hAnsi="Trebuchet MS"/>
                    </w:rPr>
                  </w:pPr>
                  <w:r w:rsidRPr="00A91005">
                    <w:rPr>
                      <w:rFonts w:ascii="Trebuchet MS" w:hAnsi="Trebuchet MS"/>
                    </w:rPr>
                    <w:t>Priority No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4FBC51D" w14:textId="77777777" w:rsidR="00132121" w:rsidRPr="00A91005" w:rsidRDefault="00132121" w:rsidP="00D553B8">
                  <w:pPr>
                    <w:spacing w:line="276" w:lineRule="auto"/>
                    <w:rPr>
                      <w:rFonts w:ascii="Trebuchet MS" w:hAnsi="Trebuchet MS"/>
                    </w:rPr>
                  </w:pPr>
                  <w:r w:rsidRPr="00A91005">
                    <w:rPr>
                      <w:rFonts w:ascii="Trebuchet MS" w:hAnsi="Trebuchet MS"/>
                    </w:rPr>
                    <w:t>Fund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9C5D175" w14:textId="77777777" w:rsidR="00132121" w:rsidRPr="00A91005" w:rsidRDefault="00132121" w:rsidP="00D553B8">
                  <w:pPr>
                    <w:spacing w:line="276" w:lineRule="auto"/>
                    <w:rPr>
                      <w:rFonts w:ascii="Trebuchet MS" w:hAnsi="Trebuchet MS"/>
                    </w:rPr>
                  </w:pPr>
                  <w:r w:rsidRPr="00A91005">
                    <w:rPr>
                      <w:rFonts w:ascii="Trebuchet MS" w:hAnsi="Trebuchet MS"/>
                    </w:rPr>
                    <w:t>Specific objective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01734F" w14:textId="77777777" w:rsidR="00132121" w:rsidRPr="00A91005" w:rsidRDefault="00132121" w:rsidP="00D553B8">
                  <w:pPr>
                    <w:spacing w:line="276" w:lineRule="auto"/>
                    <w:rPr>
                      <w:rFonts w:ascii="Trebuchet MS" w:hAnsi="Trebuchet MS"/>
                    </w:rPr>
                  </w:pPr>
                  <w:r w:rsidRPr="00A91005">
                    <w:rPr>
                      <w:rFonts w:ascii="Trebuchet MS" w:hAnsi="Trebuchet MS"/>
                    </w:rPr>
                    <w:t>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3B176A4" w14:textId="106BADBA" w:rsidR="00132121" w:rsidRPr="00A91005" w:rsidRDefault="00C81EB1" w:rsidP="00D553B8">
                  <w:pPr>
                    <w:spacing w:line="276" w:lineRule="auto"/>
                    <w:rPr>
                      <w:rFonts w:ascii="Trebuchet MS" w:hAnsi="Trebuchet MS"/>
                    </w:rPr>
                  </w:pPr>
                  <w:r>
                    <w:rPr>
                      <w:rFonts w:ascii="Trebuchet MS" w:hAnsi="Trebuchet MS"/>
                    </w:rPr>
                    <w:t xml:space="preserve"> </w:t>
                  </w:r>
                  <w:r w:rsidR="00132121" w:rsidRPr="00A91005">
                    <w:rPr>
                      <w:rFonts w:ascii="Trebuchet MS" w:hAnsi="Trebuchet MS"/>
                    </w:rPr>
                    <w:t>Amount (EUR)</w:t>
                  </w:r>
                </w:p>
              </w:tc>
            </w:tr>
            <w:tr w:rsidR="00A91005" w:rsidRPr="00A91005" w14:paraId="15AC3665" w14:textId="77777777" w:rsidTr="00D553B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15538B" w14:textId="77777777" w:rsidR="00132121" w:rsidRPr="00A91005" w:rsidRDefault="00132121" w:rsidP="00D553B8">
                  <w:pPr>
                    <w:spacing w:line="276" w:lineRule="auto"/>
                    <w:rPr>
                      <w:rFonts w:ascii="Trebuchet MS" w:hAnsi="Trebuchet MS"/>
                    </w:rPr>
                  </w:pPr>
                  <w:r w:rsidRPr="00A91005">
                    <w:rPr>
                      <w:rFonts w:ascii="Trebuchet MS" w:hAnsi="Trebuchet MS"/>
                    </w:rPr>
                    <w:t> </w:t>
                  </w:r>
                  <w:r w:rsidR="00DB4157" w:rsidRPr="00A91005">
                    <w:rPr>
                      <w:rFonts w:ascii="Trebuchet MS" w:hAnsi="Trebuchet M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329EDD" w14:textId="77777777" w:rsidR="00132121" w:rsidRPr="00A91005" w:rsidRDefault="00132121" w:rsidP="00D553B8">
                  <w:pPr>
                    <w:spacing w:line="276" w:lineRule="auto"/>
                    <w:rPr>
                      <w:rFonts w:ascii="Trebuchet MS" w:hAnsi="Trebuchet MS"/>
                    </w:rPr>
                  </w:pPr>
                  <w:r w:rsidRPr="00A91005">
                    <w:rPr>
                      <w:rFonts w:ascii="Trebuchet MS" w:hAnsi="Trebuchet MS"/>
                    </w:rPr>
                    <w:t> </w:t>
                  </w:r>
                  <w:r w:rsidR="004949E0" w:rsidRPr="00A91005">
                    <w:rPr>
                      <w:rFonts w:ascii="Trebuchet MS" w:hAnsi="Trebuchet MS"/>
                    </w:rPr>
                    <w:t>NDCI</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0553EE" w14:textId="77777777" w:rsidR="00132121" w:rsidRPr="00A91005" w:rsidRDefault="00132121" w:rsidP="00D553B8">
                  <w:pPr>
                    <w:spacing w:line="276" w:lineRule="auto"/>
                    <w:rPr>
                      <w:rFonts w:ascii="Trebuchet MS" w:hAnsi="Trebuchet MS"/>
                    </w:rPr>
                  </w:pPr>
                  <w:r w:rsidRPr="00A91005">
                    <w:rPr>
                      <w:rFonts w:ascii="Trebuchet MS" w:hAnsi="Trebuchet MS"/>
                    </w:rPr>
                    <w:t> </w:t>
                  </w:r>
                  <w:r w:rsidR="00DB4157" w:rsidRPr="00A91005">
                    <w:rPr>
                      <w:rFonts w:ascii="Trebuchet MS" w:hAnsi="Trebuchet MS"/>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71D4E2" w14:textId="77777777" w:rsidR="00132121" w:rsidRPr="00A91005" w:rsidRDefault="00132121" w:rsidP="002A07E8">
                  <w:pPr>
                    <w:spacing w:line="276" w:lineRule="auto"/>
                    <w:rPr>
                      <w:rFonts w:ascii="Trebuchet MS" w:hAnsi="Trebuchet MS"/>
                    </w:rPr>
                  </w:pPr>
                  <w:r w:rsidRPr="00A91005">
                    <w:rPr>
                      <w:rFonts w:ascii="Trebuchet MS" w:hAnsi="Trebuchet MS"/>
                    </w:rPr>
                    <w:t> </w:t>
                  </w:r>
                  <w:r w:rsidR="002A07E8" w:rsidRPr="00A91005">
                    <w:rPr>
                      <w:rFonts w:ascii="Trebuchet MS" w:eastAsia="Times New Roman" w:hAnsi="Trebuchet MS" w:cs="Times New Roman"/>
                      <w:iCs/>
                      <w:lang w:eastAsia="en-GB"/>
                    </w:rPr>
                    <w:t>33</w:t>
                  </w:r>
                  <w:r w:rsidRPr="00A91005">
                    <w:rPr>
                      <w:rFonts w:ascii="Trebuchet MS" w:eastAsia="Times New Roman" w:hAnsi="Trebuchet MS" w:cs="Times New Roman"/>
                      <w:iCs/>
                      <w:lang w:eastAsia="en-GB"/>
                    </w:rPr>
                    <w:t xml:space="preserve"> No territorial targeting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700D305" w14:textId="485BFA61" w:rsidR="00132121" w:rsidRPr="00A91005" w:rsidRDefault="00C81EB1" w:rsidP="00D553B8">
                  <w:pPr>
                    <w:spacing w:line="276" w:lineRule="auto"/>
                    <w:rPr>
                      <w:rFonts w:ascii="Trebuchet MS" w:hAnsi="Trebuchet MS"/>
                    </w:rPr>
                  </w:pPr>
                  <w:r>
                    <w:rPr>
                      <w:rFonts w:ascii="Trebuchet MS" w:hAnsi="Trebuchet MS"/>
                    </w:rPr>
                    <w:t xml:space="preserve"> 4 991 827</w:t>
                  </w:r>
                  <w:r w:rsidRPr="00A91005">
                    <w:rPr>
                      <w:rFonts w:ascii="Trebuchet MS" w:hAnsi="Trebuchet MS"/>
                    </w:rPr>
                    <w:t>.00</w:t>
                  </w:r>
                </w:p>
              </w:tc>
            </w:tr>
          </w:tbl>
          <w:p w14:paraId="0AAF706D" w14:textId="77777777" w:rsidR="00132121" w:rsidRPr="00026AB2" w:rsidRDefault="00132121" w:rsidP="00D553B8">
            <w:pPr>
              <w:spacing w:line="276" w:lineRule="auto"/>
              <w:rPr>
                <w:rFonts w:ascii="Trebuchet MS" w:hAnsi="Trebuchet MS"/>
              </w:rPr>
            </w:pPr>
          </w:p>
        </w:tc>
      </w:tr>
    </w:tbl>
    <w:p w14:paraId="3BAED31A" w14:textId="77777777" w:rsidR="00132121" w:rsidRPr="00026AB2" w:rsidRDefault="00132121" w:rsidP="00132121">
      <w:pPr>
        <w:pStyle w:val="ListParagraph"/>
        <w:spacing w:before="0" w:after="160" w:line="276" w:lineRule="auto"/>
        <w:jc w:val="both"/>
        <w:rPr>
          <w:rFonts w:ascii="Trebuchet MS" w:hAnsi="Trebuchet MS"/>
          <w:szCs w:val="22"/>
        </w:rPr>
      </w:pPr>
    </w:p>
    <w:p w14:paraId="3CE56E4D" w14:textId="794C0F5F" w:rsidR="008B685B" w:rsidRDefault="00F249F0" w:rsidP="00846A54">
      <w:pPr>
        <w:pStyle w:val="Heading2"/>
      </w:pPr>
      <w:bookmarkStart w:id="30" w:name="_Toc144212096"/>
      <w:r w:rsidRPr="00026AB2">
        <w:t>2.3. Title of the priority: Border Cooperation</w:t>
      </w:r>
      <w:bookmarkEnd w:id="30"/>
    </w:p>
    <w:p w14:paraId="050C20E2" w14:textId="6EE9FB05" w:rsidR="00CF0E9F" w:rsidRPr="00704672" w:rsidRDefault="00CF0E9F" w:rsidP="00CF0E9F">
      <w:pPr>
        <w:pStyle w:val="Heading3"/>
        <w:rPr>
          <w:rFonts w:ascii="Trebuchet MS" w:hAnsi="Trebuchet MS"/>
          <w:color w:val="2E74B5" w:themeColor="accent1" w:themeShade="BF"/>
          <w:sz w:val="28"/>
        </w:rPr>
      </w:pPr>
      <w:bookmarkStart w:id="31" w:name="_Toc144212097"/>
      <w:proofErr w:type="spellStart"/>
      <w:r w:rsidRPr="00704672">
        <w:rPr>
          <w:rFonts w:ascii="Trebuchet MS" w:hAnsi="Trebuchet MS"/>
          <w:color w:val="2E74B5" w:themeColor="accent1" w:themeShade="BF"/>
          <w:sz w:val="28"/>
        </w:rPr>
        <w:t>Interreg</w:t>
      </w:r>
      <w:proofErr w:type="spellEnd"/>
      <w:r w:rsidRPr="00704672">
        <w:rPr>
          <w:rFonts w:ascii="Trebuchet MS" w:hAnsi="Trebuchet MS"/>
          <w:color w:val="2E74B5" w:themeColor="accent1" w:themeShade="BF"/>
          <w:sz w:val="28"/>
        </w:rPr>
        <w:t xml:space="preserve"> Speci</w:t>
      </w:r>
      <w:r w:rsidR="005A3205" w:rsidRPr="00704672">
        <w:rPr>
          <w:rFonts w:ascii="Trebuchet MS" w:hAnsi="Trebuchet MS"/>
          <w:color w:val="2E74B5" w:themeColor="accent1" w:themeShade="BF"/>
          <w:sz w:val="28"/>
        </w:rPr>
        <w:t>fic Objective 1</w:t>
      </w:r>
      <w:r w:rsidRPr="00704672">
        <w:rPr>
          <w:rFonts w:ascii="Trebuchet MS" w:hAnsi="Trebuchet MS"/>
          <w:color w:val="2E74B5" w:themeColor="accent1" w:themeShade="BF"/>
          <w:sz w:val="28"/>
        </w:rPr>
        <w:t xml:space="preserve"> - A </w:t>
      </w:r>
      <w:r w:rsidR="005A3205" w:rsidRPr="00704672">
        <w:rPr>
          <w:rFonts w:ascii="Trebuchet MS" w:hAnsi="Trebuchet MS"/>
          <w:color w:val="2E74B5" w:themeColor="accent1" w:themeShade="BF"/>
          <w:sz w:val="28"/>
        </w:rPr>
        <w:t>better cooperation governance</w:t>
      </w:r>
      <w:bookmarkEnd w:id="31"/>
      <w:r w:rsidRPr="00704672">
        <w:rPr>
          <w:rFonts w:ascii="Trebuchet MS" w:hAnsi="Trebuchet MS"/>
          <w:color w:val="2E74B5" w:themeColor="accent1" w:themeShade="BF"/>
          <w:sz w:val="28"/>
        </w:rPr>
        <w:t xml:space="preserve"> </w:t>
      </w:r>
    </w:p>
    <w:p w14:paraId="10159742" w14:textId="7E184086" w:rsidR="00CE2D55" w:rsidRPr="00704672" w:rsidRDefault="00CE2D55" w:rsidP="00E92C30">
      <w:pPr>
        <w:rPr>
          <w:color w:val="2E74B5" w:themeColor="accent1" w:themeShade="BF"/>
        </w:rPr>
      </w:pPr>
    </w:p>
    <w:p w14:paraId="6E4EA3A0" w14:textId="5DA4D747" w:rsidR="007F2FA8" w:rsidRPr="00C14B6C" w:rsidRDefault="005A3205" w:rsidP="00C14B6C">
      <w:pPr>
        <w:pStyle w:val="Heading3"/>
        <w:jc w:val="both"/>
        <w:rPr>
          <w:rFonts w:ascii="Trebuchet MS" w:hAnsi="Trebuchet MS"/>
          <w:color w:val="2E74B5" w:themeColor="accent1" w:themeShade="BF"/>
          <w:sz w:val="28"/>
        </w:rPr>
      </w:pPr>
      <w:bookmarkStart w:id="32" w:name="_Toc144212098"/>
      <w:r w:rsidRPr="00704672">
        <w:rPr>
          <w:rFonts w:ascii="Trebuchet MS" w:hAnsi="Trebuchet MS"/>
          <w:color w:val="2E74B5" w:themeColor="accent1" w:themeShade="BF"/>
          <w:sz w:val="28"/>
        </w:rPr>
        <w:t xml:space="preserve">2.3.1 Specific objective: </w:t>
      </w:r>
      <w:r w:rsidR="00E92C30" w:rsidRPr="00704672">
        <w:rPr>
          <w:rFonts w:ascii="Trebuchet MS" w:hAnsi="Trebuchet MS"/>
          <w:color w:val="2E74B5" w:themeColor="accent1" w:themeShade="BF"/>
          <w:sz w:val="28"/>
        </w:rPr>
        <w:t>Enhance efficient public administration by promoting legal and administrative cooperation and cooperation between citizens, civil society actors and institutions, in particular, with a view to resolving legal, capacity and other obstacles in the border region</w:t>
      </w:r>
      <w:bookmarkEnd w:id="32"/>
    </w:p>
    <w:p w14:paraId="306DFC0B" w14:textId="7E0B913E" w:rsidR="00D056FD" w:rsidRPr="00704672" w:rsidRDefault="007F2FA8" w:rsidP="00D056FD">
      <w:pPr>
        <w:shd w:val="clear" w:color="auto" w:fill="FFFFFF"/>
        <w:spacing w:before="120" w:after="120" w:line="240" w:lineRule="auto"/>
        <w:jc w:val="both"/>
        <w:rPr>
          <w:rFonts w:ascii="Trebuchet MS" w:hAnsi="Trebuchet MS" w:cs="Times New Roman"/>
          <w:color w:val="2E74B5" w:themeColor="accent1" w:themeShade="BF"/>
          <w:szCs w:val="24"/>
          <w:shd w:val="clear" w:color="auto" w:fill="FFFFFF"/>
          <w:lang w:val="en-GB"/>
        </w:rPr>
      </w:pPr>
      <w:r w:rsidRPr="00704672">
        <w:rPr>
          <w:rFonts w:ascii="Trebuchet MS" w:hAnsi="Trebuchet MS"/>
          <w:color w:val="2E74B5" w:themeColor="accent1" w:themeShade="BF"/>
        </w:rPr>
        <w:t xml:space="preserve">Considering the Russian military aggression against Ukraine, the </w:t>
      </w:r>
      <w:proofErr w:type="spellStart"/>
      <w:r w:rsidRPr="00704672">
        <w:rPr>
          <w:rFonts w:ascii="Trebuchet MS" w:hAnsi="Trebuchet MS"/>
          <w:color w:val="2E74B5" w:themeColor="accent1" w:themeShade="BF"/>
        </w:rPr>
        <w:t>programme</w:t>
      </w:r>
      <w:proofErr w:type="spellEnd"/>
      <w:r w:rsidRPr="00704672">
        <w:rPr>
          <w:rFonts w:ascii="Trebuchet MS" w:hAnsi="Trebuchet MS"/>
          <w:color w:val="2E74B5" w:themeColor="accent1" w:themeShade="BF"/>
        </w:rPr>
        <w:t xml:space="preserve"> area is facing new challenges which can be better addressed in a cross border context. The specific objective “A better cooperation governance” responds to the current needs of the </w:t>
      </w:r>
      <w:proofErr w:type="spellStart"/>
      <w:r w:rsidRPr="00704672">
        <w:rPr>
          <w:rFonts w:ascii="Trebuchet MS" w:hAnsi="Trebuchet MS"/>
          <w:color w:val="2E74B5" w:themeColor="accent1" w:themeShade="BF"/>
        </w:rPr>
        <w:t>programme</w:t>
      </w:r>
      <w:proofErr w:type="spellEnd"/>
      <w:r w:rsidRPr="00704672">
        <w:rPr>
          <w:rFonts w:ascii="Trebuchet MS" w:hAnsi="Trebuchet MS"/>
          <w:color w:val="2E74B5" w:themeColor="accent1" w:themeShade="BF"/>
        </w:rPr>
        <w:t xml:space="preserve"> area and is able to facilitate more sustainable actions and tools to tackle the main issues faced by the border communities. </w:t>
      </w:r>
      <w:r w:rsidR="0026178D" w:rsidRPr="00704672">
        <w:rPr>
          <w:rFonts w:ascii="Trebuchet MS" w:hAnsi="Trebuchet MS"/>
          <w:color w:val="2E74B5" w:themeColor="accent1" w:themeShade="BF"/>
        </w:rPr>
        <w:t xml:space="preserve">The aggression against Ukraine has generated additional pressure </w:t>
      </w:r>
      <w:r w:rsidR="00B105A4" w:rsidRPr="00704672">
        <w:rPr>
          <w:rFonts w:ascii="Trebuchet MS" w:hAnsi="Trebuchet MS"/>
          <w:color w:val="2E74B5" w:themeColor="accent1" w:themeShade="BF"/>
        </w:rPr>
        <w:t xml:space="preserve">on the border structures, both in terms of commercial transport and migration. The information previously available regarding the border traffic is no longer relevant, as it described a state of play no longer existing. The real situation in the border area </w:t>
      </w:r>
      <w:r w:rsidR="00940DFA" w:rsidRPr="00704672">
        <w:rPr>
          <w:rFonts w:ascii="Trebuchet MS" w:hAnsi="Trebuchet MS"/>
          <w:color w:val="2E74B5" w:themeColor="accent1" w:themeShade="BF"/>
        </w:rPr>
        <w:t xml:space="preserve">calls for additional actions aiming to facilitate the </w:t>
      </w:r>
      <w:r w:rsidR="00D056FD" w:rsidRPr="00704672">
        <w:rPr>
          <w:rFonts w:ascii="Trebuchet MS" w:hAnsi="Trebuchet MS"/>
          <w:color w:val="2E74B5" w:themeColor="accent1" w:themeShade="BF"/>
        </w:rPr>
        <w:t xml:space="preserve">border traffic and the capabilities of the authorities and civil society to manage the current challenges. In this situation, </w:t>
      </w:r>
      <w:r w:rsidR="00D056FD" w:rsidRPr="00704672">
        <w:rPr>
          <w:rFonts w:ascii="Trebuchet MS" w:hAnsi="Trebuchet MS" w:cs="Times New Roman"/>
          <w:color w:val="2E74B5" w:themeColor="accent1" w:themeShade="BF"/>
          <w:szCs w:val="24"/>
          <w:shd w:val="clear" w:color="auto" w:fill="FFFFFF"/>
          <w:lang w:val="en-GB"/>
        </w:rPr>
        <w:t xml:space="preserve">a special attention should be given to the quality of cross-border access infrastructure and to improve interoperability, security and border protection activities. </w:t>
      </w:r>
    </w:p>
    <w:p w14:paraId="3FEDFE75" w14:textId="02DA13A4" w:rsidR="007F2FA8" w:rsidRPr="00704672" w:rsidRDefault="00D056FD" w:rsidP="00D056FD">
      <w:pPr>
        <w:shd w:val="clear" w:color="auto" w:fill="FFFFFF"/>
        <w:spacing w:before="120" w:after="120" w:line="240" w:lineRule="auto"/>
        <w:jc w:val="both"/>
        <w:rPr>
          <w:rFonts w:ascii="Trebuchet MS" w:hAnsi="Trebuchet MS" w:cs="Times New Roman"/>
          <w:color w:val="2E74B5" w:themeColor="accent1" w:themeShade="BF"/>
          <w:szCs w:val="24"/>
          <w:shd w:val="clear" w:color="auto" w:fill="FFFFFF"/>
          <w:lang w:val="en-GB"/>
        </w:rPr>
      </w:pPr>
      <w:r w:rsidRPr="00704672">
        <w:rPr>
          <w:rFonts w:ascii="Trebuchet MS" w:hAnsi="Trebuchet MS" w:cs="Times New Roman"/>
          <w:color w:val="2E74B5" w:themeColor="accent1" w:themeShade="BF"/>
          <w:szCs w:val="24"/>
          <w:shd w:val="clear" w:color="auto" w:fill="FFFFFF"/>
          <w:lang w:val="en-GB"/>
        </w:rPr>
        <w:t>The use of modern solutions and equipment will reduce the vulnerability of the external borders, guarantee safe, secure and well-functioning EU borders and effective border control and migration management.</w:t>
      </w:r>
      <w:r w:rsidR="00F57AF3" w:rsidRPr="00704672">
        <w:rPr>
          <w:rFonts w:ascii="Trebuchet MS" w:hAnsi="Trebuchet MS" w:cs="Times New Roman"/>
          <w:color w:val="2E74B5" w:themeColor="accent1" w:themeShade="BF"/>
          <w:szCs w:val="24"/>
          <w:shd w:val="clear" w:color="auto" w:fill="FFFFFF"/>
          <w:lang w:val="en-GB"/>
        </w:rPr>
        <w:t xml:space="preserve"> The area can also benefit by sharing experiences and capacity building initiatives and actions and developing common tools, strategies and policies.</w:t>
      </w:r>
    </w:p>
    <w:p w14:paraId="4BC6EF18" w14:textId="51C462C6" w:rsidR="00CF0E9F" w:rsidRPr="00C14B6C" w:rsidRDefault="007F2FA8" w:rsidP="00C14B6C">
      <w:pPr>
        <w:jc w:val="both"/>
        <w:rPr>
          <w:rFonts w:ascii="Trebuchet MS" w:hAnsi="Trebuchet MS"/>
          <w:color w:val="2E74B5" w:themeColor="accent1" w:themeShade="BF"/>
        </w:rPr>
      </w:pPr>
      <w:r w:rsidRPr="00704672">
        <w:rPr>
          <w:rFonts w:ascii="Trebuchet MS" w:hAnsi="Trebuchet MS"/>
          <w:color w:val="2E74B5" w:themeColor="accent1" w:themeShade="BF"/>
        </w:rPr>
        <w:t>The specific objective will contribute towards increasing the capab</w:t>
      </w:r>
      <w:r w:rsidR="00F57AF3" w:rsidRPr="00704672">
        <w:rPr>
          <w:rFonts w:ascii="Trebuchet MS" w:hAnsi="Trebuchet MS"/>
          <w:color w:val="2E74B5" w:themeColor="accent1" w:themeShade="BF"/>
        </w:rPr>
        <w:t>i</w:t>
      </w:r>
      <w:r w:rsidRPr="00704672">
        <w:rPr>
          <w:rFonts w:ascii="Trebuchet MS" w:hAnsi="Trebuchet MS"/>
          <w:color w:val="2E74B5" w:themeColor="accent1" w:themeShade="BF"/>
        </w:rPr>
        <w:t xml:space="preserve">lities of the stakeholders to think and act strategically on issues like strengthening of institutional capacities, sharing experiences, developing common strategies and policies for ensuring an effective border mobility, investments in equipment for effective border mobility, enhancing efficient public administration by promoting legal and administrative cooperation. </w:t>
      </w:r>
    </w:p>
    <w:p w14:paraId="60EC7A1D" w14:textId="23AE1529" w:rsidR="00E92C30" w:rsidRPr="00C14B6C" w:rsidRDefault="00E92C30" w:rsidP="00C14B6C">
      <w:pPr>
        <w:pStyle w:val="Heading4"/>
        <w:jc w:val="both"/>
        <w:rPr>
          <w:rFonts w:ascii="Trebuchet MS" w:hAnsi="Trebuchet MS"/>
          <w:sz w:val="24"/>
        </w:rPr>
      </w:pPr>
      <w:r w:rsidRPr="00704672">
        <w:rPr>
          <w:rFonts w:ascii="Trebuchet MS" w:hAnsi="Trebuchet MS"/>
          <w:sz w:val="24"/>
        </w:rPr>
        <w:t>2.3.1.1 Related types of action, and their expected contribution to those specific objectives and to macro-regional strategies and sea-basis strategies, where appropriate</w:t>
      </w:r>
    </w:p>
    <w:p w14:paraId="7B853EA7" w14:textId="77777777" w:rsidR="00E92C30" w:rsidRPr="00704672" w:rsidRDefault="00E92C30" w:rsidP="00E92C30">
      <w:pPr>
        <w:pStyle w:val="ListParagraph"/>
        <w:numPr>
          <w:ilvl w:val="0"/>
          <w:numId w:val="16"/>
        </w:numPr>
        <w:spacing w:before="0" w:after="160" w:line="276" w:lineRule="auto"/>
        <w:jc w:val="both"/>
        <w:rPr>
          <w:rFonts w:ascii="Trebuchet MS" w:hAnsi="Trebuchet MS"/>
          <w:color w:val="2E74B5" w:themeColor="accent1" w:themeShade="BF"/>
          <w:szCs w:val="22"/>
        </w:rPr>
      </w:pPr>
      <w:r w:rsidRPr="00704672">
        <w:rPr>
          <w:rFonts w:ascii="Trebuchet MS" w:hAnsi="Trebuchet MS"/>
          <w:color w:val="2E74B5" w:themeColor="accent1" w:themeShade="BF"/>
          <w:szCs w:val="22"/>
        </w:rPr>
        <w:t>Development and implementation of measures for strengthening of institutional capacities of public authorities</w:t>
      </w:r>
    </w:p>
    <w:p w14:paraId="41C19483" w14:textId="77777777" w:rsidR="00E92C30" w:rsidRPr="00704672" w:rsidRDefault="00E92C30" w:rsidP="00E92C30">
      <w:pPr>
        <w:pStyle w:val="ListParagraph"/>
        <w:numPr>
          <w:ilvl w:val="0"/>
          <w:numId w:val="16"/>
        </w:numPr>
        <w:spacing w:before="0" w:after="160" w:line="276" w:lineRule="auto"/>
        <w:jc w:val="both"/>
        <w:rPr>
          <w:rFonts w:ascii="Trebuchet MS" w:hAnsi="Trebuchet MS"/>
          <w:color w:val="2E74B5" w:themeColor="accent1" w:themeShade="BF"/>
          <w:szCs w:val="22"/>
        </w:rPr>
      </w:pPr>
      <w:r w:rsidRPr="00704672">
        <w:rPr>
          <w:rFonts w:ascii="Trebuchet MS" w:hAnsi="Trebuchet MS"/>
          <w:color w:val="2E74B5" w:themeColor="accent1" w:themeShade="BF"/>
          <w:szCs w:val="22"/>
        </w:rPr>
        <w:t>Sharing experiences, joint preparing of guidelines and procedures for improving assessment, prevention, preparedness and response in case of pandemics, emerging infectious diseases or other unforeseen crisis;</w:t>
      </w:r>
    </w:p>
    <w:p w14:paraId="3A6B4B91" w14:textId="77777777" w:rsidR="00E92C30" w:rsidRPr="00704672" w:rsidRDefault="00E92C30" w:rsidP="00E92C30">
      <w:pPr>
        <w:pStyle w:val="ListParagraph"/>
        <w:numPr>
          <w:ilvl w:val="0"/>
          <w:numId w:val="16"/>
        </w:numPr>
        <w:spacing w:before="0" w:after="160" w:line="276" w:lineRule="auto"/>
        <w:jc w:val="both"/>
        <w:rPr>
          <w:rFonts w:ascii="Trebuchet MS" w:hAnsi="Trebuchet MS"/>
          <w:color w:val="2E74B5" w:themeColor="accent1" w:themeShade="BF"/>
          <w:szCs w:val="22"/>
        </w:rPr>
      </w:pPr>
      <w:r w:rsidRPr="00704672">
        <w:rPr>
          <w:rFonts w:ascii="Trebuchet MS" w:hAnsi="Trebuchet MS"/>
          <w:color w:val="2E74B5" w:themeColor="accent1" w:themeShade="BF"/>
          <w:szCs w:val="22"/>
        </w:rPr>
        <w:t>Developing common policies and strategies for ensuring an effective border mobility; </w:t>
      </w:r>
    </w:p>
    <w:p w14:paraId="413EDBAF" w14:textId="77777777" w:rsidR="00E92C30" w:rsidRPr="00704672" w:rsidRDefault="00E92C30" w:rsidP="00E92C30">
      <w:pPr>
        <w:pStyle w:val="ListParagraph"/>
        <w:numPr>
          <w:ilvl w:val="0"/>
          <w:numId w:val="16"/>
        </w:numPr>
        <w:spacing w:before="0" w:after="160" w:line="276" w:lineRule="auto"/>
        <w:jc w:val="both"/>
        <w:rPr>
          <w:rFonts w:ascii="Trebuchet MS" w:hAnsi="Trebuchet MS"/>
          <w:color w:val="2E74B5" w:themeColor="accent1" w:themeShade="BF"/>
          <w:szCs w:val="22"/>
        </w:rPr>
      </w:pPr>
      <w:r w:rsidRPr="00704672">
        <w:rPr>
          <w:rFonts w:ascii="Trebuchet MS" w:hAnsi="Trebuchet MS"/>
          <w:color w:val="2E74B5" w:themeColor="accent1" w:themeShade="BF"/>
          <w:szCs w:val="22"/>
        </w:rPr>
        <w:t>Investments in equipment for effective border mobility</w:t>
      </w:r>
    </w:p>
    <w:p w14:paraId="237E9288" w14:textId="77777777" w:rsidR="00E92C30" w:rsidRPr="00704672" w:rsidRDefault="00E92C30" w:rsidP="00E92C30">
      <w:pPr>
        <w:pStyle w:val="ListParagraph"/>
        <w:numPr>
          <w:ilvl w:val="0"/>
          <w:numId w:val="16"/>
        </w:numPr>
        <w:spacing w:before="0" w:after="160" w:line="276" w:lineRule="auto"/>
        <w:jc w:val="both"/>
        <w:rPr>
          <w:rFonts w:ascii="Trebuchet MS" w:hAnsi="Trebuchet MS"/>
          <w:color w:val="2E74B5" w:themeColor="accent1" w:themeShade="BF"/>
          <w:szCs w:val="22"/>
        </w:rPr>
      </w:pPr>
      <w:r w:rsidRPr="00704672">
        <w:rPr>
          <w:rFonts w:ascii="Trebuchet MS" w:hAnsi="Trebuchet MS"/>
          <w:color w:val="2E74B5" w:themeColor="accent1" w:themeShade="BF"/>
          <w:szCs w:val="22"/>
        </w:rPr>
        <w:lastRenderedPageBreak/>
        <w:t>Enhance efficient public administration by promoting legal and administrative cooperation and cooperation between citizens, civil society actors and institutions, with a view to resolving legal and other obstacles in border regions.</w:t>
      </w:r>
    </w:p>
    <w:p w14:paraId="79FCEA2C" w14:textId="3535D381" w:rsidR="00E92C30" w:rsidRPr="00704672" w:rsidRDefault="00E92C30" w:rsidP="00E92C30">
      <w:pPr>
        <w:pStyle w:val="Heading4"/>
        <w:rPr>
          <w:rFonts w:ascii="Trebuchet MS" w:hAnsi="Trebuchet MS"/>
          <w:sz w:val="24"/>
          <w:szCs w:val="22"/>
        </w:rPr>
      </w:pPr>
      <w:r w:rsidRPr="00704672">
        <w:rPr>
          <w:rFonts w:ascii="Trebuchet MS" w:hAnsi="Trebuchet MS"/>
          <w:sz w:val="24"/>
          <w:szCs w:val="22"/>
        </w:rPr>
        <w:t>2.3.1.2 Indicators</w:t>
      </w:r>
    </w:p>
    <w:p w14:paraId="76B0A174" w14:textId="77777777" w:rsidR="00E92C30" w:rsidRPr="00704672" w:rsidRDefault="00E92C30" w:rsidP="00E92C30">
      <w:pPr>
        <w:pStyle w:val="ListBullet"/>
        <w:widowControl/>
        <w:suppressAutoHyphens w:val="0"/>
        <w:spacing w:after="0" w:line="276" w:lineRule="auto"/>
        <w:rPr>
          <w:rFonts w:ascii="Trebuchet MS" w:eastAsiaTheme="minorHAnsi" w:hAnsi="Trebuchet MS" w:cstheme="minorBidi"/>
          <w:bCs/>
          <w:color w:val="2E74B5" w:themeColor="accent1" w:themeShade="BF"/>
          <w:kern w:val="0"/>
          <w:sz w:val="22"/>
          <w:szCs w:val="22"/>
          <w:lang w:val="en-US" w:eastAsia="en-US" w:bidi="ar-SA"/>
        </w:rPr>
      </w:pPr>
    </w:p>
    <w:p w14:paraId="712EC890" w14:textId="77777777" w:rsidR="00E92C30" w:rsidRPr="00704672" w:rsidRDefault="00E92C30" w:rsidP="00E92C30">
      <w:pPr>
        <w:spacing w:line="276" w:lineRule="auto"/>
        <w:rPr>
          <w:rFonts w:ascii="Trebuchet MS" w:hAnsi="Trebuchet MS"/>
          <w:color w:val="2E74B5" w:themeColor="accent1" w:themeShade="BF"/>
        </w:rPr>
      </w:pPr>
      <w:r w:rsidRPr="00704672">
        <w:rPr>
          <w:rFonts w:ascii="Trebuchet MS" w:hAnsi="Trebuchet MS"/>
          <w:color w:val="2E74B5" w:themeColor="accent1" w:themeShade="BF"/>
        </w:rPr>
        <w:t>Output indicators</w:t>
      </w:r>
    </w:p>
    <w:tbl>
      <w:tblPr>
        <w:tblStyle w:val="TableGrid"/>
        <w:tblW w:w="5354" w:type="pct"/>
        <w:tblInd w:w="-431" w:type="dxa"/>
        <w:tblLook w:val="04A0" w:firstRow="1" w:lastRow="0" w:firstColumn="1" w:lastColumn="0" w:noHBand="0" w:noVBand="1"/>
      </w:tblPr>
      <w:tblGrid>
        <w:gridCol w:w="1654"/>
        <w:gridCol w:w="2013"/>
        <w:gridCol w:w="855"/>
        <w:gridCol w:w="2849"/>
        <w:gridCol w:w="1564"/>
        <w:gridCol w:w="1323"/>
        <w:gridCol w:w="863"/>
      </w:tblGrid>
      <w:tr w:rsidR="00704672" w:rsidRPr="00704672" w14:paraId="4E63054E" w14:textId="77777777" w:rsidTr="003E6634">
        <w:tc>
          <w:tcPr>
            <w:tcW w:w="744" w:type="pct"/>
          </w:tcPr>
          <w:p w14:paraId="2AD12C08" w14:textId="77777777" w:rsidR="00E92C30" w:rsidRPr="00704672" w:rsidRDefault="00E92C30" w:rsidP="00E93464">
            <w:pPr>
              <w:spacing w:line="276" w:lineRule="auto"/>
              <w:ind w:left="273"/>
              <w:rPr>
                <w:rFonts w:ascii="Trebuchet MS" w:hAnsi="Trebuchet MS"/>
                <w:color w:val="2E74B5" w:themeColor="accent1" w:themeShade="BF"/>
              </w:rPr>
            </w:pPr>
            <w:r w:rsidRPr="00704672">
              <w:rPr>
                <w:rFonts w:ascii="Trebuchet MS" w:hAnsi="Trebuchet MS"/>
                <w:color w:val="2E74B5" w:themeColor="accent1" w:themeShade="BF"/>
              </w:rPr>
              <w:t>Priority</w:t>
            </w:r>
          </w:p>
        </w:tc>
        <w:tc>
          <w:tcPr>
            <w:tcW w:w="905" w:type="pct"/>
          </w:tcPr>
          <w:p w14:paraId="35930227"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Specific Objective</w:t>
            </w:r>
          </w:p>
        </w:tc>
        <w:tc>
          <w:tcPr>
            <w:tcW w:w="384" w:type="pct"/>
          </w:tcPr>
          <w:p w14:paraId="63C66470"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ID</w:t>
            </w:r>
          </w:p>
        </w:tc>
        <w:tc>
          <w:tcPr>
            <w:tcW w:w="1281" w:type="pct"/>
          </w:tcPr>
          <w:p w14:paraId="4D080776"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Indicator</w:t>
            </w:r>
          </w:p>
        </w:tc>
        <w:tc>
          <w:tcPr>
            <w:tcW w:w="703" w:type="pct"/>
          </w:tcPr>
          <w:p w14:paraId="48130D7D"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Measurement unit</w:t>
            </w:r>
          </w:p>
        </w:tc>
        <w:tc>
          <w:tcPr>
            <w:tcW w:w="595" w:type="pct"/>
          </w:tcPr>
          <w:p w14:paraId="1DF9432A"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Milestone (2024)</w:t>
            </w:r>
          </w:p>
        </w:tc>
        <w:tc>
          <w:tcPr>
            <w:tcW w:w="388" w:type="pct"/>
          </w:tcPr>
          <w:p w14:paraId="7E92520F"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Final Target (2029)</w:t>
            </w:r>
          </w:p>
        </w:tc>
      </w:tr>
      <w:tr w:rsidR="00704672" w:rsidRPr="00704672" w14:paraId="7A309930" w14:textId="77777777" w:rsidTr="003E6634">
        <w:tc>
          <w:tcPr>
            <w:tcW w:w="744" w:type="pct"/>
            <w:vMerge w:val="restart"/>
          </w:tcPr>
          <w:p w14:paraId="1440A728" w14:textId="4EC9A17F" w:rsidR="003E6634" w:rsidRPr="00704672" w:rsidRDefault="003E6634"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Border Cooperation</w:t>
            </w:r>
          </w:p>
        </w:tc>
        <w:tc>
          <w:tcPr>
            <w:tcW w:w="905" w:type="pct"/>
            <w:vMerge w:val="restart"/>
          </w:tcPr>
          <w:p w14:paraId="0F59657A" w14:textId="4ABBD7C0" w:rsidR="003E6634" w:rsidRPr="00704672" w:rsidRDefault="003E6634" w:rsidP="00E93464">
            <w:pPr>
              <w:spacing w:line="276" w:lineRule="auto"/>
              <w:rPr>
                <w:rFonts w:ascii="Trebuchet MS" w:hAnsi="Trebuchet MS"/>
                <w:b/>
                <w:color w:val="2E74B5" w:themeColor="accent1" w:themeShade="BF"/>
                <w:sz w:val="20"/>
                <w:szCs w:val="20"/>
                <w:lang w:val="en-GB"/>
              </w:rPr>
            </w:pPr>
            <w:r w:rsidRPr="00704672">
              <w:rPr>
                <w:rFonts w:ascii="Trebuchet MS" w:hAnsi="Trebuchet MS"/>
                <w:b/>
                <w:color w:val="2E74B5" w:themeColor="accent1" w:themeShade="BF"/>
                <w:sz w:val="20"/>
                <w:szCs w:val="20"/>
                <w:lang w:val="en-GB"/>
              </w:rPr>
              <w:t xml:space="preserve">Enhance efficient public administration by promoting legal and administrative cooperation and cooperation between citizens, civil society actors and institutions, in particular, with a view to resolving legal and other obstacles in border region </w:t>
            </w:r>
          </w:p>
        </w:tc>
        <w:tc>
          <w:tcPr>
            <w:tcW w:w="384" w:type="pct"/>
          </w:tcPr>
          <w:p w14:paraId="7396B8C8" w14:textId="419B6230" w:rsidR="003E6634" w:rsidRPr="00704672" w:rsidRDefault="003E6634" w:rsidP="003E6634">
            <w:pPr>
              <w:spacing w:line="276" w:lineRule="auto"/>
              <w:rPr>
                <w:rFonts w:ascii="Trebuchet MS" w:hAnsi="Trebuchet MS" w:cs="Trebuchet MS"/>
                <w:color w:val="2E74B5" w:themeColor="accent1" w:themeShade="BF"/>
                <w:lang w:val="en-GB"/>
              </w:rPr>
            </w:pPr>
            <w:r w:rsidRPr="00704672">
              <w:rPr>
                <w:rFonts w:ascii="Trebuchet MS" w:hAnsi="Trebuchet MS" w:cs="Times New Roman"/>
                <w:iCs/>
                <w:noProof/>
                <w:color w:val="2E74B5" w:themeColor="accent1" w:themeShade="BF"/>
                <w:spacing w:val="-1"/>
              </w:rPr>
              <w:t xml:space="preserve">RCO 87 </w:t>
            </w:r>
          </w:p>
        </w:tc>
        <w:tc>
          <w:tcPr>
            <w:tcW w:w="1281" w:type="pct"/>
          </w:tcPr>
          <w:p w14:paraId="783BCB16" w14:textId="3960D94F" w:rsidR="003E6634" w:rsidRPr="00704672" w:rsidRDefault="003E6634" w:rsidP="00E93464">
            <w:pPr>
              <w:spacing w:line="276" w:lineRule="auto"/>
              <w:rPr>
                <w:rFonts w:ascii="Trebuchet MS" w:hAnsi="Trebuchet MS" w:cs="Times New Roman"/>
                <w:iCs/>
                <w:color w:val="2E74B5" w:themeColor="accent1" w:themeShade="BF"/>
                <w:spacing w:val="-1"/>
              </w:rPr>
            </w:pPr>
            <w:r w:rsidRPr="00704672">
              <w:rPr>
                <w:rFonts w:ascii="Trebuchet MS" w:hAnsi="Trebuchet MS" w:cs="Times New Roman"/>
                <w:iCs/>
                <w:noProof/>
                <w:color w:val="2E74B5" w:themeColor="accent1" w:themeShade="BF"/>
                <w:spacing w:val="-1"/>
              </w:rPr>
              <w:t>Organisations cooperating across borders</w:t>
            </w:r>
          </w:p>
        </w:tc>
        <w:tc>
          <w:tcPr>
            <w:tcW w:w="703" w:type="pct"/>
          </w:tcPr>
          <w:p w14:paraId="28EB03B4" w14:textId="0E99556F" w:rsidR="003E6634" w:rsidRPr="00704672" w:rsidRDefault="003E6634" w:rsidP="00E93464">
            <w:pPr>
              <w:spacing w:line="276" w:lineRule="auto"/>
              <w:rPr>
                <w:rFonts w:ascii="Trebuchet MS" w:hAnsi="Trebuchet MS" w:cs="Times New Roman"/>
                <w:iCs/>
                <w:color w:val="2E74B5" w:themeColor="accent1" w:themeShade="BF"/>
                <w:spacing w:val="-1"/>
              </w:rPr>
            </w:pPr>
            <w:r w:rsidRPr="00704672">
              <w:rPr>
                <w:rFonts w:ascii="Trebuchet MS" w:hAnsi="Trebuchet MS" w:cs="Times New Roman"/>
                <w:iCs/>
                <w:color w:val="2E74B5" w:themeColor="accent1" w:themeShade="BF"/>
                <w:spacing w:val="-1"/>
              </w:rPr>
              <w:t>Organizations</w:t>
            </w:r>
          </w:p>
        </w:tc>
        <w:tc>
          <w:tcPr>
            <w:tcW w:w="595" w:type="pct"/>
          </w:tcPr>
          <w:p w14:paraId="5AF9DBD8" w14:textId="4949C542" w:rsidR="003E6634" w:rsidRPr="00704672" w:rsidRDefault="003E6634"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0</w:t>
            </w:r>
          </w:p>
        </w:tc>
        <w:tc>
          <w:tcPr>
            <w:tcW w:w="388" w:type="pct"/>
          </w:tcPr>
          <w:p w14:paraId="3E73C3F0" w14:textId="3BE72617" w:rsidR="003E6634" w:rsidRPr="00704672" w:rsidRDefault="007B409E" w:rsidP="00E93464">
            <w:pPr>
              <w:spacing w:line="276" w:lineRule="auto"/>
              <w:rPr>
                <w:rFonts w:ascii="Trebuchet MS" w:hAnsi="Trebuchet MS" w:cs="Trebuchet MS"/>
                <w:bCs/>
                <w:color w:val="2E74B5" w:themeColor="accent1" w:themeShade="BF"/>
                <w:lang w:val="en-GB"/>
              </w:rPr>
            </w:pPr>
            <w:r>
              <w:rPr>
                <w:rFonts w:ascii="Trebuchet MS" w:hAnsi="Trebuchet MS" w:cs="Trebuchet MS"/>
                <w:bCs/>
                <w:color w:val="2E74B5" w:themeColor="accent1" w:themeShade="BF"/>
                <w:lang w:val="en-GB"/>
              </w:rPr>
              <w:t>29</w:t>
            </w:r>
          </w:p>
        </w:tc>
      </w:tr>
      <w:tr w:rsidR="00704672" w:rsidRPr="00704672" w14:paraId="2B2C3279" w14:textId="77777777" w:rsidTr="003E6634">
        <w:tc>
          <w:tcPr>
            <w:tcW w:w="744" w:type="pct"/>
            <w:vMerge/>
          </w:tcPr>
          <w:p w14:paraId="47CF64EA" w14:textId="71651AFF" w:rsidR="003E6634" w:rsidRPr="00704672" w:rsidRDefault="003E6634" w:rsidP="00E93464">
            <w:pPr>
              <w:spacing w:line="276" w:lineRule="auto"/>
              <w:rPr>
                <w:rFonts w:ascii="Trebuchet MS" w:hAnsi="Trebuchet MS"/>
                <w:color w:val="2E74B5" w:themeColor="accent1" w:themeShade="BF"/>
              </w:rPr>
            </w:pPr>
          </w:p>
        </w:tc>
        <w:tc>
          <w:tcPr>
            <w:tcW w:w="905" w:type="pct"/>
            <w:vMerge/>
          </w:tcPr>
          <w:p w14:paraId="7A5F4E34" w14:textId="67192561" w:rsidR="003E6634" w:rsidRPr="00704672" w:rsidRDefault="003E6634" w:rsidP="00E93464">
            <w:pPr>
              <w:spacing w:line="276" w:lineRule="auto"/>
              <w:rPr>
                <w:rFonts w:ascii="Trebuchet MS" w:hAnsi="Trebuchet MS"/>
                <w:color w:val="2E74B5" w:themeColor="accent1" w:themeShade="BF"/>
              </w:rPr>
            </w:pPr>
          </w:p>
        </w:tc>
        <w:tc>
          <w:tcPr>
            <w:tcW w:w="384" w:type="pct"/>
          </w:tcPr>
          <w:p w14:paraId="354821FE" w14:textId="77777777" w:rsidR="003E6634" w:rsidRPr="00704672" w:rsidRDefault="003E6634" w:rsidP="00E93464">
            <w:pPr>
              <w:spacing w:line="276" w:lineRule="auto"/>
              <w:rPr>
                <w:rFonts w:ascii="Trebuchet MS" w:hAnsi="Trebuchet MS"/>
                <w:color w:val="2E74B5" w:themeColor="accent1" w:themeShade="BF"/>
              </w:rPr>
            </w:pPr>
            <w:r w:rsidRPr="00704672">
              <w:rPr>
                <w:rFonts w:ascii="Trebuchet MS" w:hAnsi="Trebuchet MS" w:cs="Trebuchet MS"/>
                <w:color w:val="2E74B5" w:themeColor="accent1" w:themeShade="BF"/>
                <w:lang w:val="en-GB"/>
              </w:rPr>
              <w:t>RCO81</w:t>
            </w:r>
          </w:p>
        </w:tc>
        <w:tc>
          <w:tcPr>
            <w:tcW w:w="1281" w:type="pct"/>
          </w:tcPr>
          <w:p w14:paraId="2B4CE5EA" w14:textId="77777777" w:rsidR="003E6634" w:rsidRPr="00704672" w:rsidRDefault="003E6634" w:rsidP="00E93464">
            <w:pPr>
              <w:spacing w:line="276" w:lineRule="auto"/>
              <w:rPr>
                <w:rFonts w:ascii="Trebuchet MS" w:hAnsi="Trebuchet MS"/>
                <w:color w:val="2E74B5" w:themeColor="accent1" w:themeShade="BF"/>
              </w:rPr>
            </w:pPr>
            <w:r w:rsidRPr="00704672">
              <w:rPr>
                <w:rFonts w:ascii="Trebuchet MS" w:hAnsi="Trebuchet MS" w:cs="Times New Roman"/>
                <w:iCs/>
                <w:color w:val="2E74B5" w:themeColor="accent1" w:themeShade="BF"/>
                <w:spacing w:val="-1"/>
              </w:rPr>
              <w:t>Participations in joint actions across borders</w:t>
            </w:r>
          </w:p>
        </w:tc>
        <w:tc>
          <w:tcPr>
            <w:tcW w:w="703" w:type="pct"/>
          </w:tcPr>
          <w:p w14:paraId="401D1747" w14:textId="77777777" w:rsidR="003E6634" w:rsidRPr="00704672" w:rsidRDefault="003E6634" w:rsidP="00E93464">
            <w:pPr>
              <w:spacing w:line="276" w:lineRule="auto"/>
              <w:rPr>
                <w:rFonts w:ascii="Trebuchet MS" w:hAnsi="Trebuchet MS"/>
                <w:color w:val="2E74B5" w:themeColor="accent1" w:themeShade="BF"/>
              </w:rPr>
            </w:pPr>
            <w:r w:rsidRPr="00704672">
              <w:rPr>
                <w:rFonts w:ascii="Trebuchet MS" w:hAnsi="Trebuchet MS" w:cs="Times New Roman"/>
                <w:iCs/>
                <w:color w:val="2E74B5" w:themeColor="accent1" w:themeShade="BF"/>
                <w:spacing w:val="-1"/>
              </w:rPr>
              <w:t>Participations</w:t>
            </w:r>
          </w:p>
        </w:tc>
        <w:tc>
          <w:tcPr>
            <w:tcW w:w="595" w:type="pct"/>
          </w:tcPr>
          <w:p w14:paraId="3712CD65" w14:textId="271513AF" w:rsidR="003E6634" w:rsidRPr="00704672" w:rsidRDefault="007B409E" w:rsidP="00E91012">
            <w:pPr>
              <w:spacing w:line="276" w:lineRule="auto"/>
              <w:rPr>
                <w:rFonts w:ascii="Trebuchet MS" w:hAnsi="Trebuchet MS"/>
                <w:color w:val="2E74B5" w:themeColor="accent1" w:themeShade="BF"/>
              </w:rPr>
            </w:pPr>
            <w:r>
              <w:rPr>
                <w:rFonts w:ascii="Trebuchet MS" w:hAnsi="Trebuchet MS"/>
                <w:color w:val="2E74B5" w:themeColor="accent1" w:themeShade="BF"/>
              </w:rPr>
              <w:t>0</w:t>
            </w:r>
          </w:p>
        </w:tc>
        <w:tc>
          <w:tcPr>
            <w:tcW w:w="388" w:type="pct"/>
          </w:tcPr>
          <w:p w14:paraId="675E63EC" w14:textId="71AAACD7" w:rsidR="003E6634" w:rsidRPr="00704672" w:rsidRDefault="007B409E" w:rsidP="00E93464">
            <w:pPr>
              <w:spacing w:line="276" w:lineRule="auto"/>
              <w:rPr>
                <w:rFonts w:ascii="Trebuchet MS" w:hAnsi="Trebuchet MS"/>
                <w:color w:val="2E74B5" w:themeColor="accent1" w:themeShade="BF"/>
              </w:rPr>
            </w:pPr>
            <w:r>
              <w:rPr>
                <w:rFonts w:ascii="Trebuchet MS" w:hAnsi="Trebuchet MS"/>
                <w:color w:val="2E74B5" w:themeColor="accent1" w:themeShade="BF"/>
              </w:rPr>
              <w:t>910</w:t>
            </w:r>
          </w:p>
        </w:tc>
      </w:tr>
      <w:tr w:rsidR="00704672" w:rsidRPr="00704672" w14:paraId="5ED54D10" w14:textId="77777777" w:rsidTr="003E6634">
        <w:tc>
          <w:tcPr>
            <w:tcW w:w="744" w:type="pct"/>
            <w:vMerge/>
          </w:tcPr>
          <w:p w14:paraId="59990859" w14:textId="77777777" w:rsidR="003E6634" w:rsidRPr="00704672" w:rsidRDefault="003E6634" w:rsidP="00E93464">
            <w:pPr>
              <w:spacing w:line="276" w:lineRule="auto"/>
              <w:rPr>
                <w:rFonts w:ascii="Trebuchet MS" w:hAnsi="Trebuchet MS"/>
                <w:color w:val="2E74B5" w:themeColor="accent1" w:themeShade="BF"/>
              </w:rPr>
            </w:pPr>
          </w:p>
        </w:tc>
        <w:tc>
          <w:tcPr>
            <w:tcW w:w="905" w:type="pct"/>
            <w:vMerge/>
          </w:tcPr>
          <w:p w14:paraId="5EE2279B" w14:textId="77777777" w:rsidR="003E6634" w:rsidRPr="00704672" w:rsidRDefault="003E6634" w:rsidP="00E93464">
            <w:pPr>
              <w:spacing w:line="276" w:lineRule="auto"/>
              <w:rPr>
                <w:rFonts w:ascii="Trebuchet MS" w:hAnsi="Trebuchet MS"/>
                <w:color w:val="2E74B5" w:themeColor="accent1" w:themeShade="BF"/>
              </w:rPr>
            </w:pPr>
          </w:p>
        </w:tc>
        <w:tc>
          <w:tcPr>
            <w:tcW w:w="384" w:type="pct"/>
          </w:tcPr>
          <w:p w14:paraId="25164704" w14:textId="77777777" w:rsidR="003E6634" w:rsidRPr="00704672" w:rsidRDefault="003E6634" w:rsidP="00E93464">
            <w:pPr>
              <w:spacing w:line="276" w:lineRule="auto"/>
              <w:rPr>
                <w:rFonts w:ascii="Trebuchet MS" w:hAnsi="Trebuchet MS"/>
                <w:color w:val="2E74B5" w:themeColor="accent1" w:themeShade="BF"/>
              </w:rPr>
            </w:pPr>
            <w:r w:rsidRPr="00704672">
              <w:rPr>
                <w:rFonts w:ascii="Trebuchet MS" w:hAnsi="Trebuchet MS" w:cs="Trebuchet MS"/>
                <w:color w:val="2E74B5" w:themeColor="accent1" w:themeShade="BF"/>
                <w:lang w:val="en-GB"/>
              </w:rPr>
              <w:t>RCO83</w:t>
            </w:r>
          </w:p>
        </w:tc>
        <w:tc>
          <w:tcPr>
            <w:tcW w:w="1281" w:type="pct"/>
          </w:tcPr>
          <w:p w14:paraId="62AF38E5" w14:textId="77777777" w:rsidR="003E6634" w:rsidRPr="00704672" w:rsidRDefault="003E6634" w:rsidP="00E93464">
            <w:pPr>
              <w:spacing w:line="276" w:lineRule="auto"/>
              <w:rPr>
                <w:rFonts w:ascii="Trebuchet MS" w:hAnsi="Trebuchet MS"/>
                <w:color w:val="2E74B5" w:themeColor="accent1" w:themeShade="BF"/>
              </w:rPr>
            </w:pPr>
            <w:r w:rsidRPr="00704672">
              <w:rPr>
                <w:rFonts w:ascii="Trebuchet MS" w:hAnsi="Trebuchet MS" w:cs="Times New Roman"/>
                <w:iCs/>
                <w:color w:val="2E74B5" w:themeColor="accent1" w:themeShade="BF"/>
                <w:spacing w:val="-1"/>
              </w:rPr>
              <w:t xml:space="preserve"> Strategies and action plans jointly developed</w:t>
            </w:r>
          </w:p>
        </w:tc>
        <w:tc>
          <w:tcPr>
            <w:tcW w:w="703" w:type="pct"/>
          </w:tcPr>
          <w:p w14:paraId="77269E3A" w14:textId="77777777" w:rsidR="003E6634" w:rsidRPr="00704672" w:rsidRDefault="003E6634" w:rsidP="00E93464">
            <w:pPr>
              <w:rPr>
                <w:rFonts w:ascii="Trebuchet MS" w:hAnsi="Trebuchet MS" w:cs="Trebuchet MS"/>
                <w:bCs/>
                <w:color w:val="2E74B5" w:themeColor="accent1" w:themeShade="BF"/>
                <w:lang w:val="en-GB"/>
              </w:rPr>
            </w:pPr>
            <w:r w:rsidRPr="00704672">
              <w:rPr>
                <w:rFonts w:ascii="Trebuchet MS" w:hAnsi="Trebuchet MS" w:cs="Trebuchet MS"/>
                <w:bCs/>
                <w:color w:val="2E74B5" w:themeColor="accent1" w:themeShade="BF"/>
                <w:lang w:val="en-GB"/>
              </w:rPr>
              <w:t>Strategy/</w:t>
            </w:r>
          </w:p>
          <w:p w14:paraId="1F910CA3" w14:textId="77777777" w:rsidR="003E6634" w:rsidRPr="00704672" w:rsidRDefault="003E6634" w:rsidP="00E93464">
            <w:pPr>
              <w:spacing w:line="276" w:lineRule="auto"/>
              <w:rPr>
                <w:rFonts w:ascii="Trebuchet MS" w:hAnsi="Trebuchet MS"/>
                <w:color w:val="2E74B5" w:themeColor="accent1" w:themeShade="BF"/>
              </w:rPr>
            </w:pPr>
            <w:r w:rsidRPr="00704672">
              <w:rPr>
                <w:rFonts w:ascii="Trebuchet MS" w:hAnsi="Trebuchet MS" w:cs="Trebuchet MS"/>
                <w:bCs/>
                <w:color w:val="2E74B5" w:themeColor="accent1" w:themeShade="BF"/>
                <w:lang w:val="en-GB"/>
              </w:rPr>
              <w:t>action plan</w:t>
            </w:r>
          </w:p>
        </w:tc>
        <w:tc>
          <w:tcPr>
            <w:tcW w:w="595" w:type="pct"/>
          </w:tcPr>
          <w:p w14:paraId="1A9E7C8B" w14:textId="77777777" w:rsidR="003E6634" w:rsidRPr="00704672" w:rsidRDefault="003E6634" w:rsidP="00E93464">
            <w:pPr>
              <w:spacing w:line="276" w:lineRule="auto"/>
              <w:rPr>
                <w:rFonts w:ascii="Trebuchet MS" w:hAnsi="Trebuchet MS"/>
                <w:color w:val="2E74B5" w:themeColor="accent1" w:themeShade="BF"/>
              </w:rPr>
            </w:pPr>
            <w:r w:rsidRPr="00704672">
              <w:rPr>
                <w:rFonts w:ascii="Trebuchet MS" w:hAnsi="Trebuchet MS" w:cs="Trebuchet MS"/>
                <w:bCs/>
                <w:color w:val="2E74B5" w:themeColor="accent1" w:themeShade="BF"/>
                <w:lang w:val="en-GB"/>
              </w:rPr>
              <w:t>0</w:t>
            </w:r>
          </w:p>
        </w:tc>
        <w:tc>
          <w:tcPr>
            <w:tcW w:w="388" w:type="pct"/>
          </w:tcPr>
          <w:p w14:paraId="4D1CA43B" w14:textId="14EF04DC" w:rsidR="003E6634" w:rsidRPr="00704672" w:rsidRDefault="007B409E" w:rsidP="00E93464">
            <w:pPr>
              <w:spacing w:line="276" w:lineRule="auto"/>
              <w:rPr>
                <w:rFonts w:ascii="Trebuchet MS" w:hAnsi="Trebuchet MS"/>
                <w:color w:val="2E74B5" w:themeColor="accent1" w:themeShade="BF"/>
              </w:rPr>
            </w:pPr>
            <w:r>
              <w:rPr>
                <w:rFonts w:ascii="Trebuchet MS" w:hAnsi="Trebuchet MS"/>
                <w:color w:val="2E74B5" w:themeColor="accent1" w:themeShade="BF"/>
              </w:rPr>
              <w:t>10</w:t>
            </w:r>
          </w:p>
        </w:tc>
      </w:tr>
    </w:tbl>
    <w:p w14:paraId="37FA52A7" w14:textId="77777777" w:rsidR="00E92C30" w:rsidRPr="00704672" w:rsidRDefault="00E92C30" w:rsidP="00E92C30">
      <w:pPr>
        <w:pStyle w:val="ListBullet"/>
        <w:widowControl/>
        <w:suppressAutoHyphens w:val="0"/>
        <w:spacing w:after="0" w:line="276" w:lineRule="auto"/>
        <w:rPr>
          <w:rFonts w:ascii="Trebuchet MS" w:eastAsiaTheme="minorHAnsi" w:hAnsi="Trebuchet MS" w:cstheme="minorBidi"/>
          <w:bCs/>
          <w:color w:val="2E74B5" w:themeColor="accent1" w:themeShade="BF"/>
          <w:kern w:val="0"/>
          <w:sz w:val="22"/>
          <w:szCs w:val="22"/>
          <w:lang w:val="en-US" w:eastAsia="en-US" w:bidi="ar-SA"/>
        </w:rPr>
      </w:pPr>
    </w:p>
    <w:p w14:paraId="1941A377" w14:textId="77777777" w:rsidR="00E92C30" w:rsidRPr="00704672" w:rsidRDefault="00E92C30" w:rsidP="00E92C30">
      <w:pPr>
        <w:spacing w:line="276" w:lineRule="auto"/>
        <w:rPr>
          <w:rFonts w:ascii="Trebuchet MS" w:hAnsi="Trebuchet MS"/>
          <w:color w:val="2E74B5" w:themeColor="accent1" w:themeShade="BF"/>
        </w:rPr>
      </w:pPr>
      <w:r w:rsidRPr="00704672">
        <w:rPr>
          <w:rFonts w:ascii="Trebuchet MS" w:hAnsi="Trebuchet MS"/>
          <w:color w:val="2E74B5" w:themeColor="accent1" w:themeShade="BF"/>
        </w:rPr>
        <w:t>Result indicators</w:t>
      </w:r>
    </w:p>
    <w:tbl>
      <w:tblPr>
        <w:tblW w:w="5468" w:type="pct"/>
        <w:tblInd w:w="-575" w:type="dxa"/>
        <w:tblBorders>
          <w:top w:val="single" w:sz="6" w:space="0" w:color="000000"/>
          <w:left w:val="single" w:sz="6" w:space="0" w:color="000000"/>
          <w:bottom w:val="single" w:sz="6" w:space="0" w:color="000000"/>
          <w:right w:val="single" w:sz="6" w:space="0" w:color="000000"/>
        </w:tblBorders>
        <w:tblCellMar>
          <w:left w:w="57" w:type="dxa"/>
          <w:right w:w="57" w:type="dxa"/>
        </w:tblCellMar>
        <w:tblLook w:val="04A0" w:firstRow="1" w:lastRow="0" w:firstColumn="1" w:lastColumn="0" w:noHBand="0" w:noVBand="1"/>
      </w:tblPr>
      <w:tblGrid>
        <w:gridCol w:w="1371"/>
        <w:gridCol w:w="1474"/>
        <w:gridCol w:w="502"/>
        <w:gridCol w:w="1475"/>
        <w:gridCol w:w="1475"/>
        <w:gridCol w:w="931"/>
        <w:gridCol w:w="1118"/>
        <w:gridCol w:w="738"/>
        <w:gridCol w:w="1237"/>
        <w:gridCol w:w="1146"/>
      </w:tblGrid>
      <w:tr w:rsidR="00704672" w:rsidRPr="00704672" w14:paraId="329942CC" w14:textId="77777777" w:rsidTr="00803F93">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0628DB0F"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Priority</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68688538"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Specific objective</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0CCBAD15"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ID</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7CBBBC24"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Indicator</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492DB627"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Measurement unit</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79B1C06B"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Baseline</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332FC94D"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Reference year</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4B4A4F56"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Final target (2029)</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7CD27134"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Source of data</w:t>
            </w:r>
          </w:p>
        </w:tc>
        <w:tc>
          <w:tcPr>
            <w:tcW w:w="505" w:type="pct"/>
            <w:tcBorders>
              <w:top w:val="single" w:sz="6" w:space="0" w:color="000000"/>
              <w:left w:val="single" w:sz="6" w:space="0" w:color="000000"/>
              <w:bottom w:val="single" w:sz="4" w:space="0" w:color="auto"/>
              <w:right w:val="single" w:sz="6" w:space="0" w:color="000000"/>
            </w:tcBorders>
            <w:shd w:val="clear" w:color="auto" w:fill="auto"/>
            <w:hideMark/>
          </w:tcPr>
          <w:p w14:paraId="304DC55D"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Comments</w:t>
            </w:r>
          </w:p>
        </w:tc>
      </w:tr>
      <w:tr w:rsidR="00704672" w:rsidRPr="00704672" w14:paraId="4028209F" w14:textId="77777777" w:rsidTr="00803F93">
        <w:tc>
          <w:tcPr>
            <w:tcW w:w="0" w:type="auto"/>
            <w:vMerge w:val="restart"/>
            <w:tcBorders>
              <w:top w:val="single" w:sz="4" w:space="0" w:color="auto"/>
              <w:left w:val="single" w:sz="4" w:space="0" w:color="auto"/>
              <w:right w:val="single" w:sz="4" w:space="0" w:color="auto"/>
            </w:tcBorders>
          </w:tcPr>
          <w:p w14:paraId="3ECA45BE" w14:textId="77777777" w:rsidR="00803F93" w:rsidRPr="00704672" w:rsidRDefault="00803F93" w:rsidP="00803F93">
            <w:pPr>
              <w:spacing w:line="276" w:lineRule="auto"/>
              <w:rPr>
                <w:rFonts w:ascii="Trebuchet MS" w:hAnsi="Trebuchet MS"/>
                <w:b/>
                <w:color w:val="2E74B5" w:themeColor="accent1" w:themeShade="BF"/>
              </w:rPr>
            </w:pPr>
            <w:r w:rsidRPr="00704672">
              <w:rPr>
                <w:rFonts w:ascii="Trebuchet MS" w:hAnsi="Trebuchet MS"/>
                <w:b/>
                <w:color w:val="2E74B5" w:themeColor="accent1" w:themeShade="BF"/>
              </w:rPr>
              <w:t>Border Cooperation</w:t>
            </w:r>
          </w:p>
          <w:p w14:paraId="17C89995" w14:textId="70E26EE0" w:rsidR="00803F93" w:rsidRPr="00704672" w:rsidRDefault="00803F93" w:rsidP="00803F93">
            <w:pPr>
              <w:spacing w:line="276" w:lineRule="auto"/>
              <w:rPr>
                <w:rFonts w:ascii="Trebuchet MS" w:hAnsi="Trebuchet MS"/>
                <w:b/>
                <w:color w:val="2E74B5" w:themeColor="accent1" w:themeShade="BF"/>
              </w:rPr>
            </w:pPr>
            <w:r w:rsidRPr="00704672">
              <w:rPr>
                <w:rFonts w:ascii="Trebuchet MS" w:hAnsi="Trebuchet MS"/>
                <w:b/>
                <w:color w:val="2E74B5" w:themeColor="accent1" w:themeShade="BF"/>
              </w:rPr>
              <w:t> </w:t>
            </w:r>
          </w:p>
        </w:tc>
        <w:tc>
          <w:tcPr>
            <w:tcW w:w="0" w:type="auto"/>
            <w:vMerge w:val="restart"/>
            <w:tcBorders>
              <w:top w:val="single" w:sz="4" w:space="0" w:color="auto"/>
              <w:left w:val="single" w:sz="4" w:space="0" w:color="auto"/>
              <w:right w:val="single" w:sz="4" w:space="0" w:color="auto"/>
            </w:tcBorders>
          </w:tcPr>
          <w:p w14:paraId="05B8BA48" w14:textId="44A04790" w:rsidR="00803F93" w:rsidRPr="00704672" w:rsidRDefault="00803F93" w:rsidP="00803F93">
            <w:pPr>
              <w:spacing w:line="276" w:lineRule="auto"/>
              <w:rPr>
                <w:rFonts w:ascii="Trebuchet MS" w:hAnsi="Trebuchet MS"/>
                <w:b/>
                <w:color w:val="2E74B5" w:themeColor="accent1" w:themeShade="BF"/>
                <w:sz w:val="20"/>
                <w:szCs w:val="20"/>
                <w:lang w:val="en-GB"/>
              </w:rPr>
            </w:pPr>
            <w:r w:rsidRPr="00704672">
              <w:rPr>
                <w:rFonts w:ascii="Trebuchet MS" w:hAnsi="Trebuchet MS"/>
                <w:b/>
                <w:color w:val="2E74B5" w:themeColor="accent1" w:themeShade="BF"/>
                <w:sz w:val="20"/>
                <w:szCs w:val="20"/>
                <w:lang w:val="en-GB"/>
              </w:rPr>
              <w:t xml:space="preserve">Enhance efficient public administration by promoting legal and administrative cooperation and cooperation between citizens, civil society actors and institutions, in particular, </w:t>
            </w:r>
            <w:r w:rsidRPr="00704672">
              <w:rPr>
                <w:rFonts w:ascii="Trebuchet MS" w:hAnsi="Trebuchet MS"/>
                <w:b/>
                <w:color w:val="2E74B5" w:themeColor="accent1" w:themeShade="BF"/>
                <w:sz w:val="20"/>
                <w:szCs w:val="20"/>
                <w:lang w:val="en-GB"/>
              </w:rPr>
              <w:lastRenderedPageBreak/>
              <w:t xml:space="preserve">with a view to resolving legal and other obstacles in border region </w:t>
            </w:r>
          </w:p>
        </w:tc>
        <w:tc>
          <w:tcPr>
            <w:tcW w:w="0" w:type="auto"/>
            <w:tcBorders>
              <w:top w:val="single" w:sz="4" w:space="0" w:color="auto"/>
              <w:left w:val="single" w:sz="4" w:space="0" w:color="auto"/>
              <w:bottom w:val="single" w:sz="4" w:space="0" w:color="auto"/>
              <w:right w:val="single" w:sz="4" w:space="0" w:color="auto"/>
            </w:tcBorders>
          </w:tcPr>
          <w:p w14:paraId="1ACF04C5" w14:textId="10F236A9" w:rsidR="00803F93" w:rsidRPr="00704672" w:rsidRDefault="00803F93" w:rsidP="00803F93">
            <w:pPr>
              <w:spacing w:line="276" w:lineRule="auto"/>
              <w:rPr>
                <w:rFonts w:ascii="Trebuchet MS" w:hAnsi="Trebuchet MS" w:cs="Trebuchet MS"/>
                <w:bCs/>
                <w:color w:val="2E74B5" w:themeColor="accent1" w:themeShade="BF"/>
                <w:lang w:val="en-GB"/>
              </w:rPr>
            </w:pPr>
            <w:r w:rsidRPr="00704672">
              <w:rPr>
                <w:rFonts w:ascii="Trebuchet MS" w:hAnsi="Trebuchet MS" w:cs="Times New Roman"/>
                <w:iCs/>
                <w:noProof/>
                <w:color w:val="2E74B5" w:themeColor="accent1" w:themeShade="BF"/>
                <w:spacing w:val="-1"/>
              </w:rPr>
              <w:lastRenderedPageBreak/>
              <w:t>RCR 84</w:t>
            </w:r>
          </w:p>
        </w:tc>
        <w:tc>
          <w:tcPr>
            <w:tcW w:w="0" w:type="auto"/>
            <w:tcBorders>
              <w:top w:val="single" w:sz="4" w:space="0" w:color="auto"/>
              <w:left w:val="single" w:sz="4" w:space="0" w:color="auto"/>
              <w:bottom w:val="single" w:sz="4" w:space="0" w:color="auto"/>
              <w:right w:val="single" w:sz="4" w:space="0" w:color="auto"/>
            </w:tcBorders>
          </w:tcPr>
          <w:p w14:paraId="12F6BE47" w14:textId="0745A90D" w:rsidR="00803F93" w:rsidRPr="00704672" w:rsidRDefault="00803F93" w:rsidP="00803F93">
            <w:pPr>
              <w:rPr>
                <w:rFonts w:ascii="Trebuchet MS" w:hAnsi="Trebuchet MS" w:cs="Trebuchet MS"/>
                <w:bCs/>
                <w:color w:val="2E74B5" w:themeColor="accent1" w:themeShade="BF"/>
                <w:lang w:val="en-GB"/>
              </w:rPr>
            </w:pPr>
            <w:r w:rsidRPr="00704672">
              <w:rPr>
                <w:rFonts w:ascii="Trebuchet MS" w:hAnsi="Trebuchet MS" w:cs="Times New Roman"/>
                <w:iCs/>
                <w:noProof/>
                <w:color w:val="2E74B5" w:themeColor="accent1" w:themeShade="BF"/>
                <w:spacing w:val="-1"/>
              </w:rPr>
              <w:t>Organisations cooperating across borders after project completion</w:t>
            </w:r>
          </w:p>
        </w:tc>
        <w:tc>
          <w:tcPr>
            <w:tcW w:w="0" w:type="auto"/>
            <w:tcBorders>
              <w:top w:val="single" w:sz="4" w:space="0" w:color="auto"/>
              <w:left w:val="single" w:sz="4" w:space="0" w:color="auto"/>
              <w:bottom w:val="single" w:sz="4" w:space="0" w:color="auto"/>
              <w:right w:val="single" w:sz="4" w:space="0" w:color="auto"/>
            </w:tcBorders>
          </w:tcPr>
          <w:p w14:paraId="1EEE72ED" w14:textId="2F3F3160" w:rsidR="00803F93" w:rsidRPr="00704672" w:rsidRDefault="00803F93" w:rsidP="00803F93">
            <w:pPr>
              <w:spacing w:line="276" w:lineRule="auto"/>
              <w:rPr>
                <w:rFonts w:ascii="Trebuchet MS" w:hAnsi="Trebuchet MS" w:cs="Trebuchet MS"/>
                <w:bCs/>
                <w:color w:val="2E74B5" w:themeColor="accent1" w:themeShade="BF"/>
                <w:lang w:val="en-GB"/>
              </w:rPr>
            </w:pPr>
            <w:r w:rsidRPr="00704672">
              <w:rPr>
                <w:rFonts w:ascii="Trebuchet MS" w:hAnsi="Trebuchet MS" w:cs="Trebuchet MS"/>
                <w:bCs/>
                <w:color w:val="2E74B5" w:themeColor="accent1" w:themeShade="BF"/>
                <w:lang w:val="en-GB"/>
              </w:rPr>
              <w:t>organizations</w:t>
            </w:r>
          </w:p>
        </w:tc>
        <w:tc>
          <w:tcPr>
            <w:tcW w:w="0" w:type="auto"/>
            <w:tcBorders>
              <w:top w:val="single" w:sz="4" w:space="0" w:color="auto"/>
              <w:left w:val="single" w:sz="4" w:space="0" w:color="auto"/>
              <w:bottom w:val="single" w:sz="4" w:space="0" w:color="auto"/>
              <w:right w:val="single" w:sz="4" w:space="0" w:color="auto"/>
            </w:tcBorders>
          </w:tcPr>
          <w:p w14:paraId="3CBBAC5D" w14:textId="61DE176A" w:rsidR="00803F93" w:rsidRPr="00704672" w:rsidRDefault="00803F93" w:rsidP="00803F93">
            <w:pPr>
              <w:spacing w:line="276" w:lineRule="auto"/>
              <w:rPr>
                <w:rFonts w:ascii="Trebuchet MS" w:hAnsi="Trebuchet MS" w:cs="Trebuchet MS"/>
                <w:bCs/>
                <w:color w:val="2E74B5" w:themeColor="accent1" w:themeShade="BF"/>
                <w:lang w:val="en-GB"/>
              </w:rPr>
            </w:pPr>
            <w:r w:rsidRPr="00704672">
              <w:rPr>
                <w:rFonts w:ascii="Trebuchet MS" w:hAnsi="Trebuchet MS" w:cs="Trebuchet MS"/>
                <w:bCs/>
                <w:color w:val="2E74B5" w:themeColor="accent1" w:themeShade="BF"/>
                <w:lang w:val="en-GB"/>
              </w:rPr>
              <w:t>0</w:t>
            </w:r>
          </w:p>
        </w:tc>
        <w:tc>
          <w:tcPr>
            <w:tcW w:w="0" w:type="auto"/>
            <w:tcBorders>
              <w:top w:val="single" w:sz="4" w:space="0" w:color="auto"/>
              <w:left w:val="single" w:sz="4" w:space="0" w:color="auto"/>
              <w:bottom w:val="single" w:sz="4" w:space="0" w:color="auto"/>
              <w:right w:val="single" w:sz="4" w:space="0" w:color="auto"/>
            </w:tcBorders>
          </w:tcPr>
          <w:p w14:paraId="06D04374" w14:textId="27C8729D" w:rsidR="00803F93" w:rsidRPr="00704672" w:rsidRDefault="00803F93" w:rsidP="00803F93">
            <w:pPr>
              <w:spacing w:line="276" w:lineRule="auto"/>
              <w:rPr>
                <w:rFonts w:ascii="Trebuchet MS" w:hAnsi="Trebuchet MS" w:cs="Trebuchet MS"/>
                <w:bCs/>
                <w:color w:val="2E74B5" w:themeColor="accent1" w:themeShade="BF"/>
                <w:lang w:val="en-GB"/>
              </w:rPr>
            </w:pPr>
            <w:r w:rsidRPr="00704672">
              <w:rPr>
                <w:rFonts w:ascii="Trebuchet MS" w:hAnsi="Trebuchet MS" w:cs="Trebuchet MS"/>
                <w:bCs/>
                <w:color w:val="2E74B5" w:themeColor="accent1" w:themeShade="BF"/>
                <w:lang w:val="en-GB"/>
              </w:rPr>
              <w:t>2022</w:t>
            </w:r>
          </w:p>
        </w:tc>
        <w:tc>
          <w:tcPr>
            <w:tcW w:w="0" w:type="auto"/>
            <w:tcBorders>
              <w:top w:val="single" w:sz="4" w:space="0" w:color="auto"/>
              <w:left w:val="single" w:sz="4" w:space="0" w:color="auto"/>
              <w:bottom w:val="single" w:sz="4" w:space="0" w:color="auto"/>
              <w:right w:val="single" w:sz="4" w:space="0" w:color="auto"/>
            </w:tcBorders>
          </w:tcPr>
          <w:p w14:paraId="7EB8808B" w14:textId="4B0FD186" w:rsidR="00803F93" w:rsidRPr="00704672" w:rsidRDefault="007B409E" w:rsidP="00803F93">
            <w:pPr>
              <w:spacing w:line="276" w:lineRule="auto"/>
              <w:rPr>
                <w:rFonts w:ascii="Trebuchet MS" w:hAnsi="Trebuchet MS" w:cs="Trebuchet MS"/>
                <w:bCs/>
                <w:color w:val="2E74B5" w:themeColor="accent1" w:themeShade="BF"/>
                <w:lang w:val="en-GB"/>
              </w:rPr>
            </w:pPr>
            <w:r>
              <w:rPr>
                <w:rFonts w:ascii="Trebuchet MS" w:hAnsi="Trebuchet MS" w:cs="Trebuchet MS"/>
                <w:bCs/>
                <w:color w:val="2E74B5" w:themeColor="accent1" w:themeShade="BF"/>
                <w:lang w:val="en-GB"/>
              </w:rPr>
              <w:t>15</w:t>
            </w:r>
          </w:p>
        </w:tc>
        <w:tc>
          <w:tcPr>
            <w:tcW w:w="0" w:type="auto"/>
            <w:tcBorders>
              <w:top w:val="single" w:sz="4" w:space="0" w:color="auto"/>
              <w:left w:val="single" w:sz="4" w:space="0" w:color="auto"/>
              <w:bottom w:val="single" w:sz="4" w:space="0" w:color="auto"/>
              <w:right w:val="single" w:sz="4" w:space="0" w:color="auto"/>
            </w:tcBorders>
          </w:tcPr>
          <w:p w14:paraId="072858AC" w14:textId="3CC00365" w:rsidR="00803F93" w:rsidRPr="00704672" w:rsidRDefault="00803F93" w:rsidP="00803F93">
            <w:pPr>
              <w:spacing w:line="276" w:lineRule="auto"/>
              <w:rPr>
                <w:rFonts w:ascii="Trebuchet MS" w:hAnsi="Trebuchet MS" w:cs="Trebuchet MS"/>
                <w:bCs/>
                <w:color w:val="2E74B5" w:themeColor="accent1" w:themeShade="BF"/>
                <w:lang w:val="en-GB"/>
              </w:rPr>
            </w:pPr>
            <w:r w:rsidRPr="00704672">
              <w:rPr>
                <w:rFonts w:ascii="Trebuchet MS" w:hAnsi="Trebuchet MS" w:cs="Trebuchet MS"/>
                <w:bCs/>
                <w:color w:val="2E74B5" w:themeColor="accent1" w:themeShade="BF"/>
                <w:lang w:val="en-GB"/>
              </w:rPr>
              <w:t>Programme monitoring system</w:t>
            </w: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31DE81D9" w14:textId="77777777" w:rsidR="00803F93" w:rsidRPr="00704672" w:rsidRDefault="00803F93" w:rsidP="00803F93">
            <w:pPr>
              <w:spacing w:line="276" w:lineRule="auto"/>
              <w:rPr>
                <w:rFonts w:ascii="Trebuchet MS" w:hAnsi="Trebuchet MS"/>
                <w:color w:val="2E74B5" w:themeColor="accent1" w:themeShade="BF"/>
              </w:rPr>
            </w:pPr>
          </w:p>
        </w:tc>
      </w:tr>
      <w:tr w:rsidR="00704672" w:rsidRPr="00704672" w14:paraId="1F281493" w14:textId="77777777" w:rsidTr="00E93464">
        <w:tc>
          <w:tcPr>
            <w:tcW w:w="0" w:type="auto"/>
            <w:vMerge/>
            <w:tcBorders>
              <w:left w:val="single" w:sz="4" w:space="0" w:color="auto"/>
              <w:right w:val="single" w:sz="4" w:space="0" w:color="auto"/>
            </w:tcBorders>
            <w:hideMark/>
          </w:tcPr>
          <w:p w14:paraId="0A0D4B46" w14:textId="1F669E0E" w:rsidR="00803F93" w:rsidRPr="00704672" w:rsidRDefault="00803F93" w:rsidP="00803F93">
            <w:pPr>
              <w:spacing w:line="276" w:lineRule="auto"/>
              <w:rPr>
                <w:rFonts w:ascii="Trebuchet MS" w:hAnsi="Trebuchet MS"/>
                <w:color w:val="2E74B5" w:themeColor="accent1" w:themeShade="BF"/>
              </w:rPr>
            </w:pPr>
          </w:p>
        </w:tc>
        <w:tc>
          <w:tcPr>
            <w:tcW w:w="0" w:type="auto"/>
            <w:vMerge/>
            <w:tcBorders>
              <w:left w:val="single" w:sz="4" w:space="0" w:color="auto"/>
              <w:right w:val="single" w:sz="4" w:space="0" w:color="auto"/>
            </w:tcBorders>
            <w:hideMark/>
          </w:tcPr>
          <w:p w14:paraId="0B3223FC" w14:textId="4640F268" w:rsidR="00803F93" w:rsidRPr="00704672" w:rsidRDefault="00803F93" w:rsidP="00803F93">
            <w:pPr>
              <w:spacing w:line="276" w:lineRule="auto"/>
              <w:rPr>
                <w:rFonts w:ascii="Trebuchet MS" w:hAnsi="Trebuchet MS"/>
                <w:color w:val="2E74B5" w:themeColor="accent1" w:themeShade="BF"/>
              </w:rPr>
            </w:pPr>
          </w:p>
        </w:tc>
        <w:tc>
          <w:tcPr>
            <w:tcW w:w="0" w:type="auto"/>
            <w:tcBorders>
              <w:top w:val="single" w:sz="4" w:space="0" w:color="auto"/>
              <w:left w:val="single" w:sz="4" w:space="0" w:color="auto"/>
              <w:bottom w:val="single" w:sz="4" w:space="0" w:color="auto"/>
              <w:right w:val="single" w:sz="4" w:space="0" w:color="auto"/>
            </w:tcBorders>
            <w:hideMark/>
          </w:tcPr>
          <w:p w14:paraId="1D9B3EE2" w14:textId="77777777" w:rsidR="00803F93" w:rsidRPr="00704672" w:rsidRDefault="00803F93" w:rsidP="00803F93">
            <w:pPr>
              <w:spacing w:line="276" w:lineRule="auto"/>
              <w:rPr>
                <w:rFonts w:ascii="Trebuchet MS" w:hAnsi="Trebuchet MS"/>
                <w:color w:val="2E74B5" w:themeColor="accent1" w:themeShade="BF"/>
              </w:rPr>
            </w:pPr>
            <w:r w:rsidRPr="00704672">
              <w:rPr>
                <w:rFonts w:ascii="Trebuchet MS" w:hAnsi="Trebuchet MS" w:cs="Trebuchet MS"/>
                <w:bCs/>
                <w:color w:val="2E74B5" w:themeColor="accent1" w:themeShade="BF"/>
                <w:lang w:val="en-GB"/>
              </w:rPr>
              <w:t xml:space="preserve">RCR 85 </w:t>
            </w:r>
          </w:p>
        </w:tc>
        <w:tc>
          <w:tcPr>
            <w:tcW w:w="0" w:type="auto"/>
            <w:tcBorders>
              <w:top w:val="single" w:sz="4" w:space="0" w:color="auto"/>
              <w:left w:val="single" w:sz="4" w:space="0" w:color="auto"/>
              <w:bottom w:val="single" w:sz="4" w:space="0" w:color="auto"/>
              <w:right w:val="single" w:sz="4" w:space="0" w:color="auto"/>
            </w:tcBorders>
            <w:hideMark/>
          </w:tcPr>
          <w:p w14:paraId="67C830C0" w14:textId="77777777" w:rsidR="00803F93" w:rsidRPr="00704672" w:rsidRDefault="00803F93" w:rsidP="00803F93">
            <w:pPr>
              <w:rPr>
                <w:rFonts w:ascii="Trebuchet MS" w:hAnsi="Trebuchet MS" w:cs="Trebuchet MS"/>
                <w:bCs/>
                <w:color w:val="2E74B5" w:themeColor="accent1" w:themeShade="BF"/>
                <w:lang w:val="en-GB"/>
              </w:rPr>
            </w:pPr>
            <w:r w:rsidRPr="00704672">
              <w:rPr>
                <w:rFonts w:ascii="Trebuchet MS" w:hAnsi="Trebuchet MS" w:cs="Trebuchet MS"/>
                <w:bCs/>
                <w:color w:val="2E74B5" w:themeColor="accent1" w:themeShade="BF"/>
                <w:lang w:val="en-GB"/>
              </w:rPr>
              <w:t>Participations in joint actions across borders after project completion</w:t>
            </w:r>
          </w:p>
          <w:p w14:paraId="06032EFD" w14:textId="77777777" w:rsidR="00803F93" w:rsidRPr="00704672" w:rsidRDefault="00803F93" w:rsidP="00803F93">
            <w:pPr>
              <w:spacing w:line="276" w:lineRule="auto"/>
              <w:rPr>
                <w:rFonts w:ascii="Trebuchet MS" w:hAnsi="Trebuchet MS"/>
                <w:color w:val="2E74B5" w:themeColor="accent1" w:themeShade="BF"/>
              </w:rPr>
            </w:pPr>
          </w:p>
        </w:tc>
        <w:tc>
          <w:tcPr>
            <w:tcW w:w="0" w:type="auto"/>
            <w:tcBorders>
              <w:top w:val="single" w:sz="4" w:space="0" w:color="auto"/>
              <w:left w:val="single" w:sz="4" w:space="0" w:color="auto"/>
              <w:bottom w:val="single" w:sz="4" w:space="0" w:color="auto"/>
              <w:right w:val="single" w:sz="4" w:space="0" w:color="auto"/>
            </w:tcBorders>
            <w:hideMark/>
          </w:tcPr>
          <w:p w14:paraId="432E4F57" w14:textId="77777777" w:rsidR="00803F93" w:rsidRPr="00704672" w:rsidRDefault="00803F93" w:rsidP="00803F93">
            <w:pPr>
              <w:spacing w:line="276" w:lineRule="auto"/>
              <w:rPr>
                <w:rFonts w:ascii="Trebuchet MS" w:hAnsi="Trebuchet MS"/>
                <w:color w:val="2E74B5" w:themeColor="accent1" w:themeShade="BF"/>
              </w:rPr>
            </w:pPr>
            <w:r w:rsidRPr="00704672">
              <w:rPr>
                <w:rFonts w:ascii="Trebuchet MS" w:hAnsi="Trebuchet MS" w:cs="Trebuchet MS"/>
                <w:bCs/>
                <w:color w:val="2E74B5" w:themeColor="accent1" w:themeShade="BF"/>
                <w:lang w:val="en-GB"/>
              </w:rPr>
              <w:t>participations</w:t>
            </w:r>
          </w:p>
        </w:tc>
        <w:tc>
          <w:tcPr>
            <w:tcW w:w="0" w:type="auto"/>
            <w:tcBorders>
              <w:top w:val="single" w:sz="4" w:space="0" w:color="auto"/>
              <w:left w:val="single" w:sz="4" w:space="0" w:color="auto"/>
              <w:bottom w:val="single" w:sz="4" w:space="0" w:color="auto"/>
              <w:right w:val="single" w:sz="4" w:space="0" w:color="auto"/>
            </w:tcBorders>
            <w:hideMark/>
          </w:tcPr>
          <w:p w14:paraId="62A6959E" w14:textId="77777777" w:rsidR="00803F93" w:rsidRPr="00704672" w:rsidRDefault="00803F93" w:rsidP="00803F93">
            <w:pPr>
              <w:spacing w:line="276" w:lineRule="auto"/>
              <w:rPr>
                <w:rFonts w:ascii="Trebuchet MS" w:hAnsi="Trebuchet MS"/>
                <w:color w:val="2E74B5" w:themeColor="accent1" w:themeShade="BF"/>
              </w:rPr>
            </w:pPr>
            <w:r w:rsidRPr="00704672">
              <w:rPr>
                <w:rFonts w:ascii="Trebuchet MS" w:hAnsi="Trebuchet MS" w:cs="Trebuchet MS"/>
                <w:bCs/>
                <w:color w:val="2E74B5" w:themeColor="accent1" w:themeShade="BF"/>
                <w:lang w:val="en-GB"/>
              </w:rPr>
              <w:t>0</w:t>
            </w:r>
          </w:p>
        </w:tc>
        <w:tc>
          <w:tcPr>
            <w:tcW w:w="0" w:type="auto"/>
            <w:tcBorders>
              <w:top w:val="single" w:sz="4" w:space="0" w:color="auto"/>
              <w:left w:val="single" w:sz="4" w:space="0" w:color="auto"/>
              <w:bottom w:val="single" w:sz="4" w:space="0" w:color="auto"/>
              <w:right w:val="single" w:sz="4" w:space="0" w:color="auto"/>
            </w:tcBorders>
            <w:hideMark/>
          </w:tcPr>
          <w:p w14:paraId="2BC6C683" w14:textId="77777777" w:rsidR="00803F93" w:rsidRPr="00704672" w:rsidRDefault="00803F93" w:rsidP="00803F93">
            <w:pPr>
              <w:spacing w:line="276" w:lineRule="auto"/>
              <w:rPr>
                <w:rFonts w:ascii="Trebuchet MS" w:hAnsi="Trebuchet MS"/>
                <w:color w:val="2E74B5" w:themeColor="accent1" w:themeShade="BF"/>
              </w:rPr>
            </w:pPr>
            <w:r w:rsidRPr="00704672">
              <w:rPr>
                <w:rFonts w:ascii="Trebuchet MS" w:hAnsi="Trebuchet MS" w:cs="Trebuchet MS"/>
                <w:bCs/>
                <w:color w:val="2E74B5" w:themeColor="accent1" w:themeShade="BF"/>
                <w:lang w:val="en-GB"/>
              </w:rPr>
              <w:t>2022</w:t>
            </w:r>
          </w:p>
        </w:tc>
        <w:tc>
          <w:tcPr>
            <w:tcW w:w="0" w:type="auto"/>
            <w:tcBorders>
              <w:top w:val="single" w:sz="4" w:space="0" w:color="auto"/>
              <w:left w:val="single" w:sz="4" w:space="0" w:color="auto"/>
              <w:bottom w:val="single" w:sz="4" w:space="0" w:color="auto"/>
              <w:right w:val="single" w:sz="4" w:space="0" w:color="auto"/>
            </w:tcBorders>
            <w:hideMark/>
          </w:tcPr>
          <w:p w14:paraId="03BA4997" w14:textId="7B6DAA42" w:rsidR="00803F93" w:rsidRPr="00704672" w:rsidRDefault="007B409E" w:rsidP="00803F93">
            <w:pPr>
              <w:spacing w:line="276" w:lineRule="auto"/>
              <w:rPr>
                <w:rFonts w:ascii="Trebuchet MS" w:hAnsi="Trebuchet MS"/>
                <w:color w:val="2E74B5" w:themeColor="accent1" w:themeShade="BF"/>
              </w:rPr>
            </w:pPr>
            <w:r>
              <w:rPr>
                <w:rFonts w:ascii="Trebuchet MS" w:hAnsi="Trebuchet MS"/>
                <w:color w:val="2E74B5" w:themeColor="accent1" w:themeShade="BF"/>
              </w:rPr>
              <w:t>150</w:t>
            </w:r>
          </w:p>
        </w:tc>
        <w:tc>
          <w:tcPr>
            <w:tcW w:w="0" w:type="auto"/>
            <w:tcBorders>
              <w:top w:val="single" w:sz="4" w:space="0" w:color="auto"/>
              <w:left w:val="single" w:sz="4" w:space="0" w:color="auto"/>
              <w:bottom w:val="single" w:sz="4" w:space="0" w:color="auto"/>
              <w:right w:val="single" w:sz="4" w:space="0" w:color="auto"/>
            </w:tcBorders>
            <w:hideMark/>
          </w:tcPr>
          <w:p w14:paraId="1CA5C999" w14:textId="77777777" w:rsidR="00803F93" w:rsidRPr="00704672" w:rsidRDefault="00803F93" w:rsidP="00803F93">
            <w:pPr>
              <w:spacing w:line="276" w:lineRule="auto"/>
              <w:rPr>
                <w:rFonts w:ascii="Trebuchet MS" w:hAnsi="Trebuchet MS"/>
                <w:color w:val="2E74B5" w:themeColor="accent1" w:themeShade="BF"/>
              </w:rPr>
            </w:pPr>
            <w:r w:rsidRPr="00704672">
              <w:rPr>
                <w:rFonts w:ascii="Trebuchet MS" w:hAnsi="Trebuchet MS" w:cs="Trebuchet MS"/>
                <w:bCs/>
                <w:color w:val="2E74B5" w:themeColor="accent1" w:themeShade="BF"/>
                <w:lang w:val="en-GB"/>
              </w:rPr>
              <w:t>Programme monitoring system</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1F33BEB6" w14:textId="77777777" w:rsidR="00803F93" w:rsidRPr="00704672" w:rsidRDefault="00803F93" w:rsidP="00803F93">
            <w:pPr>
              <w:spacing w:line="276" w:lineRule="auto"/>
              <w:rPr>
                <w:rFonts w:ascii="Trebuchet MS" w:hAnsi="Trebuchet MS"/>
                <w:color w:val="2E74B5" w:themeColor="accent1" w:themeShade="BF"/>
              </w:rPr>
            </w:pPr>
            <w:r w:rsidRPr="00704672">
              <w:rPr>
                <w:rFonts w:ascii="Trebuchet MS" w:hAnsi="Trebuchet MS"/>
                <w:color w:val="2E74B5" w:themeColor="accent1" w:themeShade="BF"/>
              </w:rPr>
              <w:t> </w:t>
            </w:r>
          </w:p>
        </w:tc>
      </w:tr>
      <w:tr w:rsidR="00704672" w:rsidRPr="00704672" w14:paraId="235F1F02" w14:textId="77777777" w:rsidTr="00803F93">
        <w:tc>
          <w:tcPr>
            <w:tcW w:w="0" w:type="auto"/>
            <w:vMerge/>
            <w:tcBorders>
              <w:left w:val="single" w:sz="4" w:space="0" w:color="auto"/>
              <w:bottom w:val="single" w:sz="4" w:space="0" w:color="auto"/>
              <w:right w:val="single" w:sz="4" w:space="0" w:color="auto"/>
            </w:tcBorders>
            <w:shd w:val="clear" w:color="auto" w:fill="auto"/>
            <w:hideMark/>
          </w:tcPr>
          <w:p w14:paraId="5FAA17AE" w14:textId="77777777" w:rsidR="00803F93" w:rsidRPr="00704672" w:rsidRDefault="00803F93" w:rsidP="00803F93">
            <w:pPr>
              <w:spacing w:line="276" w:lineRule="auto"/>
              <w:rPr>
                <w:rFonts w:ascii="Trebuchet MS" w:hAnsi="Trebuchet MS"/>
                <w:color w:val="2E74B5" w:themeColor="accent1" w:themeShade="BF"/>
              </w:rPr>
            </w:pPr>
          </w:p>
        </w:tc>
        <w:tc>
          <w:tcPr>
            <w:tcW w:w="0" w:type="auto"/>
            <w:vMerge/>
            <w:tcBorders>
              <w:left w:val="single" w:sz="4" w:space="0" w:color="auto"/>
              <w:bottom w:val="single" w:sz="4" w:space="0" w:color="auto"/>
              <w:right w:val="single" w:sz="4" w:space="0" w:color="auto"/>
            </w:tcBorders>
            <w:shd w:val="clear" w:color="auto" w:fill="auto"/>
            <w:hideMark/>
          </w:tcPr>
          <w:p w14:paraId="1B5B449B" w14:textId="77777777" w:rsidR="00803F93" w:rsidRPr="00704672" w:rsidRDefault="00803F93" w:rsidP="00803F93">
            <w:pPr>
              <w:spacing w:line="276" w:lineRule="auto"/>
              <w:rPr>
                <w:rFonts w:ascii="Trebuchet MS" w:hAnsi="Trebuchet MS"/>
                <w:color w:val="2E74B5" w:themeColor="accent1" w:themeShade="BF"/>
              </w:rPr>
            </w:pPr>
          </w:p>
        </w:tc>
        <w:tc>
          <w:tcPr>
            <w:tcW w:w="0" w:type="auto"/>
            <w:tcBorders>
              <w:top w:val="single" w:sz="4" w:space="0" w:color="auto"/>
              <w:left w:val="single" w:sz="4" w:space="0" w:color="auto"/>
              <w:bottom w:val="single" w:sz="4" w:space="0" w:color="auto"/>
              <w:right w:val="single" w:sz="4" w:space="0" w:color="auto"/>
            </w:tcBorders>
            <w:hideMark/>
          </w:tcPr>
          <w:p w14:paraId="1763B259" w14:textId="77777777" w:rsidR="00803F93" w:rsidRPr="00704672" w:rsidRDefault="00803F93" w:rsidP="00803F93">
            <w:pPr>
              <w:spacing w:line="276" w:lineRule="auto"/>
              <w:rPr>
                <w:rFonts w:ascii="Trebuchet MS" w:hAnsi="Trebuchet MS"/>
                <w:color w:val="2E74B5" w:themeColor="accent1" w:themeShade="BF"/>
              </w:rPr>
            </w:pPr>
            <w:r w:rsidRPr="00704672">
              <w:rPr>
                <w:rFonts w:ascii="Trebuchet MS" w:hAnsi="Trebuchet MS" w:cs="Trebuchet MS"/>
                <w:color w:val="2E74B5" w:themeColor="accent1" w:themeShade="BF"/>
                <w:lang w:val="en-GB"/>
              </w:rPr>
              <w:t>RCR 79</w:t>
            </w:r>
          </w:p>
        </w:tc>
        <w:tc>
          <w:tcPr>
            <w:tcW w:w="0" w:type="auto"/>
            <w:tcBorders>
              <w:top w:val="single" w:sz="4" w:space="0" w:color="auto"/>
              <w:left w:val="single" w:sz="4" w:space="0" w:color="auto"/>
              <w:bottom w:val="single" w:sz="4" w:space="0" w:color="auto"/>
              <w:right w:val="single" w:sz="4" w:space="0" w:color="auto"/>
            </w:tcBorders>
            <w:hideMark/>
          </w:tcPr>
          <w:p w14:paraId="66BDB11C" w14:textId="77777777" w:rsidR="00803F93" w:rsidRPr="00704672" w:rsidRDefault="00803F93" w:rsidP="00803F93">
            <w:pPr>
              <w:spacing w:line="276" w:lineRule="auto"/>
              <w:rPr>
                <w:rFonts w:ascii="Trebuchet MS" w:hAnsi="Trebuchet MS"/>
                <w:color w:val="2E74B5" w:themeColor="accent1" w:themeShade="BF"/>
              </w:rPr>
            </w:pPr>
            <w:r w:rsidRPr="00704672">
              <w:rPr>
                <w:rFonts w:ascii="Trebuchet MS" w:hAnsi="Trebuchet MS" w:cs="Trebuchet MS"/>
                <w:bCs/>
                <w:color w:val="2E74B5" w:themeColor="accent1" w:themeShade="BF"/>
                <w:lang w:val="en-GB"/>
              </w:rPr>
              <w:t>Joint strategies and action plans taken up by organisations</w:t>
            </w:r>
          </w:p>
        </w:tc>
        <w:tc>
          <w:tcPr>
            <w:tcW w:w="0" w:type="auto"/>
            <w:tcBorders>
              <w:top w:val="single" w:sz="4" w:space="0" w:color="auto"/>
              <w:left w:val="single" w:sz="4" w:space="0" w:color="auto"/>
              <w:bottom w:val="single" w:sz="4" w:space="0" w:color="auto"/>
              <w:right w:val="single" w:sz="4" w:space="0" w:color="auto"/>
            </w:tcBorders>
            <w:hideMark/>
          </w:tcPr>
          <w:p w14:paraId="16406288" w14:textId="77777777" w:rsidR="00803F93" w:rsidRPr="00704672" w:rsidRDefault="00803F93" w:rsidP="00803F93">
            <w:pPr>
              <w:rPr>
                <w:rFonts w:ascii="Trebuchet MS" w:hAnsi="Trebuchet MS" w:cs="Trebuchet MS"/>
                <w:bCs/>
                <w:color w:val="2E74B5" w:themeColor="accent1" w:themeShade="BF"/>
                <w:lang w:val="en-GB"/>
              </w:rPr>
            </w:pPr>
            <w:r w:rsidRPr="00704672">
              <w:rPr>
                <w:rFonts w:ascii="Trebuchet MS" w:hAnsi="Trebuchet MS" w:cs="Trebuchet MS"/>
                <w:bCs/>
                <w:color w:val="2E74B5" w:themeColor="accent1" w:themeShade="BF"/>
                <w:lang w:val="en-GB"/>
              </w:rPr>
              <w:t>joint strategy/</w:t>
            </w:r>
          </w:p>
          <w:p w14:paraId="3F10A956" w14:textId="77777777" w:rsidR="00803F93" w:rsidRPr="00704672" w:rsidRDefault="00803F93" w:rsidP="00803F93">
            <w:pPr>
              <w:rPr>
                <w:rFonts w:ascii="Trebuchet MS" w:hAnsi="Trebuchet MS" w:cs="Trebuchet MS"/>
                <w:bCs/>
                <w:color w:val="2E74B5" w:themeColor="accent1" w:themeShade="BF"/>
                <w:lang w:val="en-GB"/>
              </w:rPr>
            </w:pPr>
            <w:r w:rsidRPr="00704672">
              <w:rPr>
                <w:rFonts w:ascii="Trebuchet MS" w:hAnsi="Trebuchet MS" w:cs="Trebuchet MS"/>
                <w:bCs/>
                <w:color w:val="2E74B5" w:themeColor="accent1" w:themeShade="BF"/>
                <w:lang w:val="en-GB"/>
              </w:rPr>
              <w:t xml:space="preserve">action plan </w:t>
            </w:r>
          </w:p>
          <w:p w14:paraId="7D3D2F57" w14:textId="77777777" w:rsidR="00803F93" w:rsidRPr="00704672" w:rsidRDefault="00803F93" w:rsidP="00803F93">
            <w:pPr>
              <w:spacing w:line="276" w:lineRule="auto"/>
              <w:rPr>
                <w:rFonts w:ascii="Trebuchet MS" w:hAnsi="Trebuchet MS"/>
                <w:color w:val="2E74B5" w:themeColor="accent1" w:themeShade="BF"/>
              </w:rPr>
            </w:pPr>
          </w:p>
        </w:tc>
        <w:tc>
          <w:tcPr>
            <w:tcW w:w="0" w:type="auto"/>
            <w:tcBorders>
              <w:top w:val="single" w:sz="4" w:space="0" w:color="auto"/>
              <w:left w:val="single" w:sz="4" w:space="0" w:color="auto"/>
              <w:bottom w:val="single" w:sz="4" w:space="0" w:color="auto"/>
              <w:right w:val="single" w:sz="4" w:space="0" w:color="auto"/>
            </w:tcBorders>
            <w:hideMark/>
          </w:tcPr>
          <w:p w14:paraId="2F4E1A69" w14:textId="77777777" w:rsidR="00803F93" w:rsidRPr="00704672" w:rsidRDefault="00803F93" w:rsidP="00803F93">
            <w:pPr>
              <w:spacing w:line="276" w:lineRule="auto"/>
              <w:rPr>
                <w:rFonts w:ascii="Trebuchet MS" w:hAnsi="Trebuchet MS"/>
                <w:color w:val="2E74B5" w:themeColor="accent1" w:themeShade="BF"/>
              </w:rPr>
            </w:pPr>
            <w:r w:rsidRPr="00704672">
              <w:rPr>
                <w:rFonts w:ascii="Trebuchet MS" w:hAnsi="Trebuchet MS" w:cs="Trebuchet MS"/>
                <w:bCs/>
                <w:color w:val="2E74B5" w:themeColor="accent1" w:themeShade="BF"/>
                <w:lang w:val="en-GB"/>
              </w:rPr>
              <w:t>0</w:t>
            </w:r>
          </w:p>
        </w:tc>
        <w:tc>
          <w:tcPr>
            <w:tcW w:w="0" w:type="auto"/>
            <w:tcBorders>
              <w:top w:val="single" w:sz="4" w:space="0" w:color="auto"/>
              <w:left w:val="single" w:sz="4" w:space="0" w:color="auto"/>
              <w:bottom w:val="single" w:sz="4" w:space="0" w:color="auto"/>
              <w:right w:val="single" w:sz="4" w:space="0" w:color="auto"/>
            </w:tcBorders>
            <w:hideMark/>
          </w:tcPr>
          <w:p w14:paraId="62580715" w14:textId="77777777" w:rsidR="00803F93" w:rsidRPr="00704672" w:rsidRDefault="00803F93" w:rsidP="00803F93">
            <w:pPr>
              <w:spacing w:line="276" w:lineRule="auto"/>
              <w:rPr>
                <w:rFonts w:ascii="Trebuchet MS" w:hAnsi="Trebuchet MS"/>
                <w:color w:val="2E74B5" w:themeColor="accent1" w:themeShade="BF"/>
              </w:rPr>
            </w:pPr>
            <w:r w:rsidRPr="00704672">
              <w:rPr>
                <w:rFonts w:ascii="Trebuchet MS" w:hAnsi="Trebuchet MS" w:cs="Trebuchet MS"/>
                <w:bCs/>
                <w:color w:val="2E74B5" w:themeColor="accent1" w:themeShade="BF"/>
                <w:lang w:val="en-GB"/>
              </w:rPr>
              <w:t>2022</w:t>
            </w:r>
          </w:p>
        </w:tc>
        <w:tc>
          <w:tcPr>
            <w:tcW w:w="0" w:type="auto"/>
            <w:tcBorders>
              <w:top w:val="single" w:sz="4" w:space="0" w:color="auto"/>
              <w:left w:val="single" w:sz="4" w:space="0" w:color="auto"/>
              <w:bottom w:val="single" w:sz="4" w:space="0" w:color="auto"/>
              <w:right w:val="single" w:sz="4" w:space="0" w:color="auto"/>
            </w:tcBorders>
            <w:hideMark/>
          </w:tcPr>
          <w:p w14:paraId="6614A1C5" w14:textId="0492CDBA" w:rsidR="00803F93" w:rsidRPr="00704672" w:rsidRDefault="007B409E" w:rsidP="00803F93">
            <w:pPr>
              <w:spacing w:line="276" w:lineRule="auto"/>
              <w:rPr>
                <w:rFonts w:ascii="Trebuchet MS" w:hAnsi="Trebuchet MS"/>
                <w:color w:val="2E74B5" w:themeColor="accent1" w:themeShade="BF"/>
              </w:rPr>
            </w:pPr>
            <w:r>
              <w:rPr>
                <w:rFonts w:ascii="Trebuchet MS" w:hAnsi="Trebuchet MS"/>
                <w:color w:val="2E74B5" w:themeColor="accent1" w:themeShade="BF"/>
              </w:rPr>
              <w:t>5</w:t>
            </w:r>
          </w:p>
        </w:tc>
        <w:tc>
          <w:tcPr>
            <w:tcW w:w="0" w:type="auto"/>
            <w:tcBorders>
              <w:top w:val="single" w:sz="4" w:space="0" w:color="auto"/>
              <w:left w:val="single" w:sz="4" w:space="0" w:color="auto"/>
              <w:bottom w:val="single" w:sz="4" w:space="0" w:color="auto"/>
              <w:right w:val="single" w:sz="4" w:space="0" w:color="auto"/>
            </w:tcBorders>
            <w:hideMark/>
          </w:tcPr>
          <w:p w14:paraId="408EE70C" w14:textId="77777777" w:rsidR="00803F93" w:rsidRPr="00704672" w:rsidRDefault="00803F93" w:rsidP="00803F93">
            <w:pPr>
              <w:spacing w:line="276" w:lineRule="auto"/>
              <w:rPr>
                <w:rFonts w:ascii="Trebuchet MS" w:hAnsi="Trebuchet MS"/>
                <w:color w:val="2E74B5" w:themeColor="accent1" w:themeShade="BF"/>
              </w:rPr>
            </w:pPr>
            <w:r w:rsidRPr="00704672">
              <w:rPr>
                <w:rFonts w:ascii="Trebuchet MS" w:hAnsi="Trebuchet MS" w:cs="Trebuchet MS"/>
                <w:bCs/>
                <w:color w:val="2E74B5" w:themeColor="accent1" w:themeShade="BF"/>
                <w:lang w:val="en-GB"/>
              </w:rPr>
              <w:t>Programme monitoring system</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45428117" w14:textId="77777777" w:rsidR="00803F93" w:rsidRPr="00704672" w:rsidRDefault="00803F93" w:rsidP="00803F93">
            <w:pPr>
              <w:spacing w:line="276" w:lineRule="auto"/>
              <w:rPr>
                <w:rFonts w:ascii="Trebuchet MS" w:hAnsi="Trebuchet MS"/>
                <w:color w:val="2E74B5" w:themeColor="accent1" w:themeShade="BF"/>
              </w:rPr>
            </w:pPr>
            <w:r w:rsidRPr="00704672">
              <w:rPr>
                <w:rFonts w:ascii="Trebuchet MS" w:hAnsi="Trebuchet MS"/>
                <w:color w:val="2E74B5" w:themeColor="accent1" w:themeShade="BF"/>
              </w:rPr>
              <w:t> </w:t>
            </w:r>
          </w:p>
        </w:tc>
      </w:tr>
    </w:tbl>
    <w:p w14:paraId="1335466D" w14:textId="77777777" w:rsidR="00E92C30" w:rsidRPr="00704672" w:rsidRDefault="00E92C30" w:rsidP="00E92C30">
      <w:pPr>
        <w:spacing w:line="276" w:lineRule="auto"/>
        <w:rPr>
          <w:rFonts w:ascii="Trebuchet MS" w:hAnsi="Trebuchet MS"/>
          <w:color w:val="2E74B5" w:themeColor="accent1" w:themeShade="BF"/>
        </w:rPr>
      </w:pPr>
    </w:p>
    <w:p w14:paraId="7DDB8DFF" w14:textId="6E808C38" w:rsidR="00E92C30" w:rsidRPr="00704672" w:rsidRDefault="00E92C30" w:rsidP="00E92C30">
      <w:pPr>
        <w:pStyle w:val="Heading4"/>
        <w:rPr>
          <w:rFonts w:ascii="Trebuchet MS" w:hAnsi="Trebuchet MS"/>
          <w:sz w:val="24"/>
        </w:rPr>
      </w:pPr>
      <w:r w:rsidRPr="00704672">
        <w:rPr>
          <w:rFonts w:ascii="Trebuchet MS" w:hAnsi="Trebuchet MS"/>
          <w:sz w:val="24"/>
          <w:szCs w:val="22"/>
        </w:rPr>
        <w:t>2.3.</w:t>
      </w:r>
      <w:r w:rsidR="005141E5" w:rsidRPr="00704672">
        <w:rPr>
          <w:rFonts w:ascii="Trebuchet MS" w:hAnsi="Trebuchet MS"/>
          <w:sz w:val="24"/>
          <w:szCs w:val="22"/>
        </w:rPr>
        <w:t>1</w:t>
      </w:r>
      <w:r w:rsidRPr="00704672">
        <w:rPr>
          <w:rFonts w:ascii="Trebuchet MS" w:hAnsi="Trebuchet MS"/>
          <w:sz w:val="24"/>
          <w:szCs w:val="22"/>
        </w:rPr>
        <w:t>.3.</w:t>
      </w:r>
      <w:r w:rsidRPr="00704672">
        <w:rPr>
          <w:rFonts w:ascii="Trebuchet MS" w:hAnsi="Trebuchet MS"/>
          <w:sz w:val="24"/>
          <w:szCs w:val="22"/>
        </w:rPr>
        <w:tab/>
        <w:t>Main target groups</w:t>
      </w:r>
      <w:r w:rsidRPr="00704672">
        <w:rPr>
          <w:rFonts w:ascii="Trebuchet MS" w:hAnsi="Trebuchet MS"/>
          <w:sz w:val="24"/>
        </w:rPr>
        <w:t xml:space="preserve"> </w:t>
      </w:r>
    </w:p>
    <w:p w14:paraId="6AE37E00" w14:textId="77777777" w:rsidR="00E92C30" w:rsidRPr="00704672" w:rsidRDefault="00E92C30" w:rsidP="008D1AF3">
      <w:pPr>
        <w:spacing w:line="276" w:lineRule="auto"/>
        <w:jc w:val="both"/>
        <w:rPr>
          <w:rFonts w:ascii="Trebuchet MS" w:hAnsi="Trebuchet MS"/>
          <w:color w:val="2E74B5" w:themeColor="accent1" w:themeShade="BF"/>
        </w:rPr>
      </w:pPr>
      <w:r w:rsidRPr="00704672">
        <w:rPr>
          <w:rFonts w:ascii="Trebuchet MS" w:hAnsi="Trebuchet MS"/>
          <w:color w:val="2E74B5" w:themeColor="accent1" w:themeShade="BF"/>
        </w:rPr>
        <w:t xml:space="preserve">The target groups of the </w:t>
      </w:r>
      <w:proofErr w:type="spellStart"/>
      <w:r w:rsidRPr="00704672">
        <w:rPr>
          <w:rFonts w:ascii="Trebuchet MS" w:hAnsi="Trebuchet MS"/>
          <w:color w:val="2E74B5" w:themeColor="accent1" w:themeShade="BF"/>
        </w:rPr>
        <w:t>Programme</w:t>
      </w:r>
      <w:proofErr w:type="spellEnd"/>
      <w:r w:rsidRPr="00704672">
        <w:rPr>
          <w:rFonts w:ascii="Trebuchet MS" w:hAnsi="Trebuchet MS"/>
          <w:color w:val="2E74B5" w:themeColor="accent1" w:themeShade="BF"/>
        </w:rPr>
        <w:t xml:space="preserve"> are individuals/</w:t>
      </w:r>
      <w:proofErr w:type="spellStart"/>
      <w:r w:rsidRPr="00704672">
        <w:rPr>
          <w:rFonts w:ascii="Trebuchet MS" w:hAnsi="Trebuchet MS"/>
          <w:color w:val="2E74B5" w:themeColor="accent1" w:themeShade="BF"/>
        </w:rPr>
        <w:t>organisations</w:t>
      </w:r>
      <w:proofErr w:type="spellEnd"/>
      <w:r w:rsidRPr="00704672">
        <w:rPr>
          <w:rFonts w:ascii="Trebuchet MS" w:hAnsi="Trebuchet MS"/>
          <w:color w:val="2E74B5" w:themeColor="accent1" w:themeShade="BF"/>
        </w:rPr>
        <w:t xml:space="preserve"> that live and/ or work in the </w:t>
      </w:r>
      <w:proofErr w:type="spellStart"/>
      <w:r w:rsidRPr="00704672">
        <w:rPr>
          <w:rFonts w:ascii="Trebuchet MS" w:hAnsi="Trebuchet MS"/>
          <w:color w:val="2E74B5" w:themeColor="accent1" w:themeShade="BF"/>
        </w:rPr>
        <w:t>programme</w:t>
      </w:r>
      <w:proofErr w:type="spellEnd"/>
      <w:r w:rsidRPr="00704672">
        <w:rPr>
          <w:rFonts w:ascii="Trebuchet MS" w:hAnsi="Trebuchet MS"/>
          <w:color w:val="2E74B5" w:themeColor="accent1" w:themeShade="BF"/>
        </w:rPr>
        <w:t xml:space="preserve"> area. As the </w:t>
      </w:r>
      <w:proofErr w:type="spellStart"/>
      <w:r w:rsidRPr="00704672">
        <w:rPr>
          <w:rFonts w:ascii="Trebuchet MS" w:hAnsi="Trebuchet MS"/>
          <w:color w:val="2E74B5" w:themeColor="accent1" w:themeShade="BF"/>
        </w:rPr>
        <w:t>Programme</w:t>
      </w:r>
      <w:proofErr w:type="spellEnd"/>
      <w:r w:rsidRPr="00704672">
        <w:rPr>
          <w:rFonts w:ascii="Trebuchet MS" w:hAnsi="Trebuchet MS"/>
          <w:color w:val="2E74B5" w:themeColor="accent1" w:themeShade="BF"/>
        </w:rPr>
        <w:t xml:space="preserve"> plans interventions at multiple levels, there is more than one target group. </w:t>
      </w:r>
    </w:p>
    <w:p w14:paraId="0075EFE3" w14:textId="5DC8606E" w:rsidR="005141E5" w:rsidRPr="00704672" w:rsidRDefault="005141E5" w:rsidP="008D1AF3">
      <w:pPr>
        <w:spacing w:line="276" w:lineRule="auto"/>
        <w:jc w:val="both"/>
        <w:rPr>
          <w:rFonts w:ascii="Trebuchet MS" w:hAnsi="Trebuchet MS"/>
          <w:color w:val="2E74B5" w:themeColor="accent1" w:themeShade="BF"/>
        </w:rPr>
      </w:pPr>
      <w:r w:rsidRPr="00704672">
        <w:rPr>
          <w:rFonts w:ascii="Trebuchet MS" w:hAnsi="Trebuchet MS"/>
          <w:color w:val="2E74B5" w:themeColor="accent1" w:themeShade="BF"/>
        </w:rPr>
        <w:t xml:space="preserve">For the action </w:t>
      </w:r>
      <w:r w:rsidR="0026238D">
        <w:rPr>
          <w:rFonts w:ascii="Trebuchet MS" w:hAnsi="Trebuchet MS"/>
          <w:color w:val="2E74B5" w:themeColor="accent1" w:themeShade="BF"/>
        </w:rPr>
        <w:t>“</w:t>
      </w:r>
      <w:r w:rsidRPr="00704672">
        <w:rPr>
          <w:rFonts w:ascii="Trebuchet MS" w:hAnsi="Trebuchet MS"/>
          <w:color w:val="2E74B5" w:themeColor="accent1" w:themeShade="BF"/>
        </w:rPr>
        <w:t>Enhance efficient public administration by promoting legal and administrative cooperation and cooperation between citizens, civil society actors and institutions, in particular, with a view to resolving legal and other obstacles in border region</w:t>
      </w:r>
      <w:r w:rsidR="0026238D">
        <w:rPr>
          <w:rFonts w:ascii="Trebuchet MS" w:hAnsi="Trebuchet MS"/>
          <w:color w:val="2E74B5" w:themeColor="accent1" w:themeShade="BF"/>
        </w:rPr>
        <w:t>”</w:t>
      </w:r>
      <w:r w:rsidRPr="00704672">
        <w:rPr>
          <w:rFonts w:ascii="Trebuchet MS" w:hAnsi="Trebuchet MS"/>
          <w:color w:val="2E74B5" w:themeColor="accent1" w:themeShade="BF"/>
        </w:rPr>
        <w:t>, the main target groups will be formed of:</w:t>
      </w:r>
    </w:p>
    <w:p w14:paraId="47809954" w14:textId="77777777" w:rsidR="005141E5" w:rsidRPr="00704672" w:rsidRDefault="005141E5" w:rsidP="008D1AF3">
      <w:pPr>
        <w:spacing w:line="276" w:lineRule="auto"/>
        <w:jc w:val="both"/>
        <w:rPr>
          <w:rFonts w:ascii="Trebuchet MS" w:hAnsi="Trebuchet MS"/>
          <w:color w:val="2E74B5" w:themeColor="accent1" w:themeShade="BF"/>
        </w:rPr>
      </w:pPr>
      <w:r w:rsidRPr="00704672">
        <w:rPr>
          <w:rFonts w:ascii="Trebuchet MS" w:hAnsi="Trebuchet MS"/>
          <w:color w:val="2E74B5" w:themeColor="accent1" w:themeShade="BF"/>
        </w:rPr>
        <w:t>•</w:t>
      </w:r>
      <w:r w:rsidRPr="00704672">
        <w:rPr>
          <w:rFonts w:ascii="Trebuchet MS" w:hAnsi="Trebuchet MS"/>
          <w:color w:val="2E74B5" w:themeColor="accent1" w:themeShade="BF"/>
        </w:rPr>
        <w:tab/>
        <w:t>National/regional/local authorities, public entities, NGOs activating in the field of risk prevention, education, health, tourism and culture, youth, refugees support etc.;</w:t>
      </w:r>
    </w:p>
    <w:p w14:paraId="3A8D58CE" w14:textId="2B86F865" w:rsidR="00E92C30" w:rsidRPr="00704672" w:rsidRDefault="005141E5" w:rsidP="008D1AF3">
      <w:pPr>
        <w:spacing w:line="276" w:lineRule="auto"/>
        <w:jc w:val="both"/>
        <w:rPr>
          <w:rFonts w:ascii="Trebuchet MS" w:hAnsi="Trebuchet MS"/>
          <w:color w:val="2E74B5" w:themeColor="accent1" w:themeShade="BF"/>
        </w:rPr>
      </w:pPr>
      <w:r w:rsidRPr="00704672">
        <w:rPr>
          <w:rFonts w:ascii="Trebuchet MS" w:hAnsi="Trebuchet MS"/>
          <w:color w:val="2E74B5" w:themeColor="accent1" w:themeShade="BF"/>
        </w:rPr>
        <w:t>•</w:t>
      </w:r>
      <w:r w:rsidRPr="00704672">
        <w:rPr>
          <w:rFonts w:ascii="Trebuchet MS" w:hAnsi="Trebuchet MS"/>
          <w:color w:val="2E74B5" w:themeColor="accent1" w:themeShade="BF"/>
        </w:rPr>
        <w:tab/>
        <w:t xml:space="preserve">Population living in the </w:t>
      </w:r>
      <w:proofErr w:type="spellStart"/>
      <w:r w:rsidRPr="00704672">
        <w:rPr>
          <w:rFonts w:ascii="Trebuchet MS" w:hAnsi="Trebuchet MS"/>
          <w:color w:val="2E74B5" w:themeColor="accent1" w:themeShade="BF"/>
        </w:rPr>
        <w:t>programme</w:t>
      </w:r>
      <w:proofErr w:type="spellEnd"/>
      <w:r w:rsidRPr="00704672">
        <w:rPr>
          <w:rFonts w:ascii="Trebuchet MS" w:hAnsi="Trebuchet MS"/>
          <w:color w:val="2E74B5" w:themeColor="accent1" w:themeShade="BF"/>
        </w:rPr>
        <w:t xml:space="preserve"> area and local communities (including refugees).</w:t>
      </w:r>
      <w:r w:rsidR="00E92C30" w:rsidRPr="00704672">
        <w:rPr>
          <w:rFonts w:ascii="Trebuchet MS" w:hAnsi="Trebuchet MS"/>
          <w:color w:val="2E74B5" w:themeColor="accent1" w:themeShade="BF"/>
        </w:rPr>
        <w:tab/>
      </w:r>
    </w:p>
    <w:p w14:paraId="6E969F21" w14:textId="0FA92407" w:rsidR="005141E5" w:rsidRPr="00C14B6C" w:rsidRDefault="00E92C30" w:rsidP="00C14B6C">
      <w:pPr>
        <w:pStyle w:val="Heading4"/>
        <w:rPr>
          <w:rFonts w:ascii="Trebuchet MS" w:hAnsi="Trebuchet MS"/>
          <w:sz w:val="24"/>
          <w:szCs w:val="22"/>
        </w:rPr>
      </w:pPr>
      <w:r w:rsidRPr="00704672">
        <w:rPr>
          <w:rFonts w:ascii="Trebuchet MS" w:hAnsi="Trebuchet MS"/>
          <w:sz w:val="24"/>
          <w:szCs w:val="22"/>
        </w:rPr>
        <w:t>2.3.</w:t>
      </w:r>
      <w:r w:rsidR="005141E5" w:rsidRPr="00704672">
        <w:rPr>
          <w:rFonts w:ascii="Trebuchet MS" w:hAnsi="Trebuchet MS"/>
          <w:sz w:val="24"/>
          <w:szCs w:val="22"/>
        </w:rPr>
        <w:t>1</w:t>
      </w:r>
      <w:r w:rsidRPr="00704672">
        <w:rPr>
          <w:rFonts w:ascii="Trebuchet MS" w:hAnsi="Trebuchet MS"/>
          <w:sz w:val="24"/>
          <w:szCs w:val="22"/>
        </w:rPr>
        <w:t>.4.</w:t>
      </w:r>
      <w:r w:rsidRPr="00704672">
        <w:rPr>
          <w:rFonts w:ascii="Trebuchet MS" w:hAnsi="Trebuchet MS"/>
          <w:sz w:val="24"/>
          <w:szCs w:val="22"/>
        </w:rPr>
        <w:tab/>
        <w:t xml:space="preserve">Indication of the specific territories targeted, including the planned use of ITI, CLLD or other territorial tools </w:t>
      </w:r>
    </w:p>
    <w:p w14:paraId="6FDAEA95" w14:textId="744DFAAC" w:rsidR="00E92C30" w:rsidRPr="00704672" w:rsidRDefault="00E92C30" w:rsidP="00E92C30">
      <w:pPr>
        <w:spacing w:line="276" w:lineRule="auto"/>
        <w:rPr>
          <w:rFonts w:ascii="Trebuchet MS" w:hAnsi="Trebuchet MS"/>
          <w:color w:val="2E74B5" w:themeColor="accent1" w:themeShade="BF"/>
        </w:rPr>
      </w:pPr>
      <w:r w:rsidRPr="00704672">
        <w:rPr>
          <w:rFonts w:ascii="Trebuchet MS" w:hAnsi="Trebuchet MS"/>
          <w:color w:val="2E74B5" w:themeColor="accent1" w:themeShade="BF"/>
        </w:rPr>
        <w:t xml:space="preserve">Not applicable </w:t>
      </w:r>
    </w:p>
    <w:p w14:paraId="3C663B6F" w14:textId="2EE68B12" w:rsidR="00E92C30" w:rsidRPr="00704672" w:rsidRDefault="00E92C30" w:rsidP="00E92C30">
      <w:pPr>
        <w:pStyle w:val="Heading4"/>
        <w:rPr>
          <w:rFonts w:ascii="Trebuchet MS" w:hAnsi="Trebuchet MS"/>
          <w:sz w:val="24"/>
          <w:szCs w:val="22"/>
        </w:rPr>
      </w:pPr>
      <w:r w:rsidRPr="00704672">
        <w:rPr>
          <w:rFonts w:ascii="Trebuchet MS" w:hAnsi="Trebuchet MS"/>
          <w:sz w:val="24"/>
          <w:szCs w:val="22"/>
        </w:rPr>
        <w:t>2.3.</w:t>
      </w:r>
      <w:r w:rsidR="005141E5" w:rsidRPr="00704672">
        <w:rPr>
          <w:rFonts w:ascii="Trebuchet MS" w:hAnsi="Trebuchet MS"/>
          <w:sz w:val="24"/>
          <w:szCs w:val="22"/>
        </w:rPr>
        <w:t>1</w:t>
      </w:r>
      <w:r w:rsidRPr="00704672">
        <w:rPr>
          <w:rFonts w:ascii="Trebuchet MS" w:hAnsi="Trebuchet MS"/>
          <w:sz w:val="24"/>
          <w:szCs w:val="22"/>
        </w:rPr>
        <w:t>.5.</w:t>
      </w:r>
      <w:r w:rsidRPr="00704672">
        <w:rPr>
          <w:rFonts w:ascii="Trebuchet MS" w:hAnsi="Trebuchet MS"/>
          <w:sz w:val="24"/>
          <w:szCs w:val="22"/>
        </w:rPr>
        <w:tab/>
        <w:t xml:space="preserve">Planned use of financial instruments </w:t>
      </w:r>
    </w:p>
    <w:p w14:paraId="3902DAFB" w14:textId="77777777" w:rsidR="00E92C30" w:rsidRPr="00704672" w:rsidRDefault="00E92C30" w:rsidP="00E92C30">
      <w:pPr>
        <w:spacing w:line="276" w:lineRule="auto"/>
        <w:rPr>
          <w:rFonts w:ascii="Trebuchet MS" w:hAnsi="Trebuchet MS"/>
          <w:color w:val="2E74B5" w:themeColor="accent1" w:themeShade="BF"/>
        </w:rPr>
      </w:pPr>
      <w:r w:rsidRPr="00704672">
        <w:rPr>
          <w:rFonts w:ascii="Trebuchet MS" w:hAnsi="Trebuchet MS"/>
          <w:color w:val="2E74B5" w:themeColor="accent1" w:themeShade="BF"/>
        </w:rPr>
        <w:t xml:space="preserve">Not applicable </w:t>
      </w:r>
    </w:p>
    <w:p w14:paraId="31938FCB" w14:textId="3C0B3046" w:rsidR="005141E5" w:rsidRPr="00C14B6C" w:rsidRDefault="00E92C30" w:rsidP="00C14B6C">
      <w:pPr>
        <w:pStyle w:val="Heading4"/>
        <w:rPr>
          <w:rFonts w:ascii="Trebuchet MS" w:hAnsi="Trebuchet MS"/>
          <w:sz w:val="24"/>
          <w:szCs w:val="22"/>
        </w:rPr>
      </w:pPr>
      <w:r w:rsidRPr="00704672">
        <w:rPr>
          <w:rFonts w:ascii="Trebuchet MS" w:hAnsi="Trebuchet MS"/>
          <w:sz w:val="24"/>
          <w:szCs w:val="22"/>
        </w:rPr>
        <w:t>2.3.</w:t>
      </w:r>
      <w:r w:rsidR="005141E5" w:rsidRPr="00704672">
        <w:rPr>
          <w:rFonts w:ascii="Trebuchet MS" w:hAnsi="Trebuchet MS"/>
          <w:sz w:val="24"/>
          <w:szCs w:val="22"/>
        </w:rPr>
        <w:t>1</w:t>
      </w:r>
      <w:r w:rsidRPr="00704672">
        <w:rPr>
          <w:rFonts w:ascii="Trebuchet MS" w:hAnsi="Trebuchet MS"/>
          <w:sz w:val="24"/>
          <w:szCs w:val="22"/>
        </w:rPr>
        <w:t xml:space="preserve">.6 Indicative breakdown of the EU </w:t>
      </w:r>
      <w:proofErr w:type="spellStart"/>
      <w:r w:rsidRPr="00704672">
        <w:rPr>
          <w:rFonts w:ascii="Trebuchet MS" w:hAnsi="Trebuchet MS"/>
          <w:sz w:val="24"/>
          <w:szCs w:val="22"/>
        </w:rPr>
        <w:t>programme</w:t>
      </w:r>
      <w:proofErr w:type="spellEnd"/>
      <w:r w:rsidRPr="00704672">
        <w:rPr>
          <w:rFonts w:ascii="Trebuchet MS" w:hAnsi="Trebuchet MS"/>
          <w:sz w:val="24"/>
          <w:szCs w:val="22"/>
        </w:rPr>
        <w:t xml:space="preserve"> resources by type of intervention </w:t>
      </w:r>
    </w:p>
    <w:tbl>
      <w:tblPr>
        <w:tblW w:w="5006" w:type="pct"/>
        <w:tblCellMar>
          <w:left w:w="0" w:type="dxa"/>
          <w:right w:w="0" w:type="dxa"/>
        </w:tblCellMar>
        <w:tblLook w:val="04A0" w:firstRow="1" w:lastRow="0" w:firstColumn="1" w:lastColumn="0" w:noHBand="0" w:noVBand="1"/>
      </w:tblPr>
      <w:tblGrid>
        <w:gridCol w:w="6"/>
        <w:gridCol w:w="6"/>
        <w:gridCol w:w="10675"/>
      </w:tblGrid>
      <w:tr w:rsidR="00704672" w:rsidRPr="00704672" w14:paraId="4C4D93BE" w14:textId="77777777" w:rsidTr="00C14B6C">
        <w:tc>
          <w:tcPr>
            <w:tcW w:w="10" w:type="pct"/>
            <w:shd w:val="clear" w:color="auto" w:fill="auto"/>
            <w:hideMark/>
          </w:tcPr>
          <w:p w14:paraId="7BA9DA77" w14:textId="77777777" w:rsidR="00E92C30" w:rsidRPr="00704672" w:rsidRDefault="00E92C30" w:rsidP="00E93464">
            <w:pPr>
              <w:spacing w:line="276" w:lineRule="auto"/>
              <w:rPr>
                <w:rFonts w:ascii="Trebuchet MS" w:hAnsi="Trebuchet MS"/>
                <w:color w:val="2E74B5" w:themeColor="accent1" w:themeShade="BF"/>
              </w:rPr>
            </w:pPr>
          </w:p>
        </w:tc>
        <w:tc>
          <w:tcPr>
            <w:tcW w:w="0" w:type="auto"/>
            <w:shd w:val="clear" w:color="auto" w:fill="auto"/>
            <w:hideMark/>
          </w:tcPr>
          <w:p w14:paraId="3E2EF7A0" w14:textId="77777777" w:rsidR="00E92C30" w:rsidRPr="00704672" w:rsidRDefault="00E92C30" w:rsidP="00E93464">
            <w:pPr>
              <w:spacing w:line="276" w:lineRule="auto"/>
              <w:rPr>
                <w:rFonts w:ascii="Trebuchet MS" w:hAnsi="Trebuchet MS"/>
                <w:color w:val="2E74B5" w:themeColor="accent1" w:themeShade="BF"/>
              </w:rPr>
            </w:pPr>
          </w:p>
        </w:tc>
        <w:tc>
          <w:tcPr>
            <w:tcW w:w="0" w:type="auto"/>
            <w:shd w:val="clear" w:color="auto" w:fill="auto"/>
            <w:hideMark/>
          </w:tcPr>
          <w:p w14:paraId="34060F19" w14:textId="774DE6DD"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Dimension 1 – intervention field</w:t>
            </w:r>
          </w:p>
          <w:tbl>
            <w:tblPr>
              <w:tblW w:w="9725"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915"/>
              <w:gridCol w:w="839"/>
              <w:gridCol w:w="1127"/>
              <w:gridCol w:w="5137"/>
              <w:gridCol w:w="1707"/>
            </w:tblGrid>
            <w:tr w:rsidR="00704672" w:rsidRPr="00704672" w14:paraId="29E9B1E5" w14:textId="77777777" w:rsidTr="00E93464">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677DFDFB"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Priority no</w:t>
                  </w:r>
                </w:p>
              </w:tc>
              <w:tc>
                <w:tcPr>
                  <w:tcW w:w="839" w:type="dxa"/>
                  <w:tcBorders>
                    <w:top w:val="single" w:sz="6" w:space="0" w:color="000000"/>
                    <w:left w:val="single" w:sz="6" w:space="0" w:color="000000"/>
                    <w:bottom w:val="single" w:sz="6" w:space="0" w:color="000000"/>
                    <w:right w:val="single" w:sz="6" w:space="0" w:color="000000"/>
                  </w:tcBorders>
                  <w:shd w:val="clear" w:color="auto" w:fill="auto"/>
                  <w:hideMark/>
                </w:tcPr>
                <w:p w14:paraId="67858675"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Fund</w:t>
                  </w:r>
                </w:p>
              </w:tc>
              <w:tc>
                <w:tcPr>
                  <w:tcW w:w="1127" w:type="dxa"/>
                  <w:tcBorders>
                    <w:top w:val="single" w:sz="6" w:space="0" w:color="000000"/>
                    <w:left w:val="single" w:sz="6" w:space="0" w:color="000000"/>
                    <w:bottom w:val="single" w:sz="6" w:space="0" w:color="000000"/>
                    <w:right w:val="single" w:sz="6" w:space="0" w:color="000000"/>
                  </w:tcBorders>
                  <w:shd w:val="clear" w:color="auto" w:fill="auto"/>
                  <w:hideMark/>
                </w:tcPr>
                <w:p w14:paraId="08843583"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Specific objective</w:t>
                  </w:r>
                </w:p>
              </w:tc>
              <w:tc>
                <w:tcPr>
                  <w:tcW w:w="5137" w:type="dxa"/>
                  <w:tcBorders>
                    <w:top w:val="single" w:sz="6" w:space="0" w:color="000000"/>
                    <w:left w:val="single" w:sz="6" w:space="0" w:color="000000"/>
                    <w:bottom w:val="single" w:sz="6" w:space="0" w:color="000000"/>
                    <w:right w:val="single" w:sz="6" w:space="0" w:color="000000"/>
                  </w:tcBorders>
                  <w:shd w:val="clear" w:color="auto" w:fill="auto"/>
                  <w:hideMark/>
                </w:tcPr>
                <w:p w14:paraId="5305917E"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Code</w:t>
                  </w:r>
                </w:p>
              </w:tc>
              <w:tc>
                <w:tcPr>
                  <w:tcW w:w="1707" w:type="dxa"/>
                  <w:tcBorders>
                    <w:top w:val="single" w:sz="6" w:space="0" w:color="000000"/>
                    <w:left w:val="single" w:sz="6" w:space="0" w:color="000000"/>
                    <w:bottom w:val="single" w:sz="6" w:space="0" w:color="000000"/>
                    <w:right w:val="single" w:sz="6" w:space="0" w:color="000000"/>
                  </w:tcBorders>
                  <w:shd w:val="clear" w:color="auto" w:fill="auto"/>
                  <w:hideMark/>
                </w:tcPr>
                <w:p w14:paraId="17AB83BD"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Amount (EUR)</w:t>
                  </w:r>
                </w:p>
              </w:tc>
            </w:tr>
            <w:tr w:rsidR="00704672" w:rsidRPr="00704672" w14:paraId="495A5891" w14:textId="77777777" w:rsidTr="00E93464">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055A5591"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 3</w:t>
                  </w:r>
                </w:p>
              </w:tc>
              <w:tc>
                <w:tcPr>
                  <w:tcW w:w="839" w:type="dxa"/>
                  <w:tcBorders>
                    <w:top w:val="single" w:sz="6" w:space="0" w:color="000000"/>
                    <w:left w:val="single" w:sz="6" w:space="0" w:color="000000"/>
                    <w:bottom w:val="single" w:sz="6" w:space="0" w:color="000000"/>
                    <w:right w:val="single" w:sz="6" w:space="0" w:color="000000"/>
                  </w:tcBorders>
                  <w:shd w:val="clear" w:color="auto" w:fill="auto"/>
                  <w:hideMark/>
                </w:tcPr>
                <w:p w14:paraId="75915811"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NDCI-CBC</w:t>
                  </w:r>
                </w:p>
              </w:tc>
              <w:tc>
                <w:tcPr>
                  <w:tcW w:w="1127" w:type="dxa"/>
                  <w:tcBorders>
                    <w:top w:val="single" w:sz="6" w:space="0" w:color="000000"/>
                    <w:left w:val="single" w:sz="6" w:space="0" w:color="000000"/>
                    <w:bottom w:val="single" w:sz="6" w:space="0" w:color="000000"/>
                    <w:right w:val="single" w:sz="6" w:space="0" w:color="000000"/>
                  </w:tcBorders>
                  <w:shd w:val="clear" w:color="auto" w:fill="auto"/>
                  <w:hideMark/>
                </w:tcPr>
                <w:p w14:paraId="63EC6D73"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 3.1</w:t>
                  </w:r>
                </w:p>
              </w:tc>
              <w:tc>
                <w:tcPr>
                  <w:tcW w:w="5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E01079" w14:textId="77777777" w:rsidR="005141E5" w:rsidRPr="00704672" w:rsidRDefault="005141E5" w:rsidP="005141E5">
                  <w:pPr>
                    <w:pStyle w:val="Default"/>
                    <w:rPr>
                      <w:rFonts w:ascii="Trebuchet MS" w:hAnsi="Trebuchet MS" w:cstheme="minorBidi"/>
                      <w:color w:val="2E74B5" w:themeColor="accent1" w:themeShade="BF"/>
                      <w:sz w:val="22"/>
                      <w:szCs w:val="22"/>
                      <w:lang w:val="en-GB"/>
                    </w:rPr>
                  </w:pPr>
                  <w:r w:rsidRPr="00704672">
                    <w:rPr>
                      <w:rFonts w:ascii="Trebuchet MS" w:hAnsi="Trebuchet MS" w:cstheme="minorBidi"/>
                      <w:color w:val="2E74B5" w:themeColor="accent1" w:themeShade="BF"/>
                      <w:sz w:val="22"/>
                      <w:szCs w:val="22"/>
                      <w:lang w:val="en-GB"/>
                    </w:rPr>
                    <w:t>171 Enhancing cooperation with partners both within and outside the Member State</w:t>
                  </w:r>
                </w:p>
                <w:p w14:paraId="417B675D" w14:textId="40B110D8" w:rsidR="00E92C30" w:rsidRPr="00704672" w:rsidRDefault="00E92C30" w:rsidP="005141E5">
                  <w:pPr>
                    <w:spacing w:after="200" w:line="276" w:lineRule="auto"/>
                    <w:jc w:val="both"/>
                    <w:rPr>
                      <w:rFonts w:ascii="Trebuchet MS" w:hAnsi="Trebuchet MS"/>
                      <w:color w:val="2E74B5" w:themeColor="accent1" w:themeShade="BF"/>
                    </w:rPr>
                  </w:pPr>
                </w:p>
              </w:tc>
              <w:tc>
                <w:tcPr>
                  <w:tcW w:w="1707" w:type="dxa"/>
                  <w:tcBorders>
                    <w:top w:val="single" w:sz="4" w:space="0" w:color="auto"/>
                    <w:left w:val="nil"/>
                    <w:bottom w:val="single" w:sz="4" w:space="0" w:color="auto"/>
                    <w:right w:val="single" w:sz="4" w:space="0" w:color="auto"/>
                  </w:tcBorders>
                  <w:shd w:val="clear" w:color="000000" w:fill="FFFFFF"/>
                  <w:vAlign w:val="center"/>
                  <w:hideMark/>
                </w:tcPr>
                <w:p w14:paraId="36392557" w14:textId="55C7AB84" w:rsidR="00E92C30" w:rsidRPr="00704672" w:rsidRDefault="00E92C30" w:rsidP="005141E5">
                  <w:pPr>
                    <w:spacing w:line="276" w:lineRule="auto"/>
                    <w:rPr>
                      <w:rFonts w:ascii="Trebuchet MS" w:hAnsi="Trebuchet MS"/>
                      <w:color w:val="2E74B5" w:themeColor="accent1" w:themeShade="BF"/>
                    </w:rPr>
                  </w:pPr>
                  <w:r w:rsidRPr="00704672">
                    <w:rPr>
                      <w:rFonts w:ascii="Trebuchet MS" w:hAnsi="Trebuchet MS" w:cs="Calibri"/>
                      <w:color w:val="2E74B5" w:themeColor="accent1" w:themeShade="BF"/>
                    </w:rPr>
                    <w:t xml:space="preserve"> </w:t>
                  </w:r>
                  <w:r w:rsidR="00052A6F">
                    <w:rPr>
                      <w:rFonts w:ascii="Trebuchet MS" w:hAnsi="Trebuchet MS" w:cs="Calibri"/>
                      <w:color w:val="2E74B5" w:themeColor="accent1" w:themeShade="BF"/>
                    </w:rPr>
                    <w:t>9 848 227</w:t>
                  </w:r>
                </w:p>
              </w:tc>
            </w:tr>
          </w:tbl>
          <w:p w14:paraId="0A47C45F" w14:textId="5CAA69B6"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Dimension 2 – form of financing</w:t>
            </w:r>
          </w:p>
          <w:tbl>
            <w:tblPr>
              <w:tblW w:w="10365" w:type="dxa"/>
              <w:tblInd w:w="13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67"/>
              <w:gridCol w:w="1707"/>
              <w:gridCol w:w="2990"/>
              <w:gridCol w:w="1570"/>
              <w:gridCol w:w="2331"/>
            </w:tblGrid>
            <w:tr w:rsidR="00704672" w:rsidRPr="00704672" w14:paraId="334A1ADF" w14:textId="77777777" w:rsidTr="00C14B6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E452CFA"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Priority no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DB6310"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Fund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743A8D"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Specific objective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F6EF9D"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6534350"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Amount (EUR)</w:t>
                  </w:r>
                </w:p>
              </w:tc>
            </w:tr>
            <w:tr w:rsidR="00704672" w:rsidRPr="00704672" w14:paraId="41C98C93" w14:textId="77777777" w:rsidTr="00C14B6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F5A970"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 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721204"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 NDCI-CBC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E2A059C"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 3.1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D260991"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 </w:t>
                  </w:r>
                  <w:r w:rsidRPr="00704672">
                    <w:rPr>
                      <w:rFonts w:ascii="Trebuchet MS" w:eastAsia="Times New Roman" w:hAnsi="Trebuchet MS" w:cs="Times New Roman"/>
                      <w:iCs/>
                      <w:color w:val="2E74B5" w:themeColor="accent1" w:themeShade="BF"/>
                      <w:lang w:eastAsia="en-GB"/>
                    </w:rPr>
                    <w:t>01 Grant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749B5A0" w14:textId="3925D94E"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 </w:t>
                  </w:r>
                  <w:r w:rsidR="00052A6F">
                    <w:rPr>
                      <w:rFonts w:ascii="Trebuchet MS" w:hAnsi="Trebuchet MS" w:cs="Calibri"/>
                      <w:color w:val="2E74B5" w:themeColor="accent1" w:themeShade="BF"/>
                    </w:rPr>
                    <w:t>9 848 227</w:t>
                  </w:r>
                </w:p>
              </w:tc>
            </w:tr>
          </w:tbl>
          <w:p w14:paraId="6C22A7E2" w14:textId="77777777" w:rsidR="00E92C30" w:rsidRPr="00704672" w:rsidRDefault="00E92C30" w:rsidP="00E93464">
            <w:pPr>
              <w:spacing w:line="276" w:lineRule="auto"/>
              <w:rPr>
                <w:rFonts w:ascii="Trebuchet MS" w:hAnsi="Trebuchet MS"/>
                <w:color w:val="2E74B5" w:themeColor="accent1" w:themeShade="BF"/>
              </w:rPr>
            </w:pPr>
          </w:p>
          <w:p w14:paraId="088F8A0F"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Dimension 3 – territorial delivery mechanism and territorial focus</w:t>
            </w:r>
          </w:p>
          <w:tbl>
            <w:tblPr>
              <w:tblW w:w="10504" w:type="dxa"/>
              <w:tblInd w:w="15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26"/>
              <w:gridCol w:w="1352"/>
              <w:gridCol w:w="2368"/>
              <w:gridCol w:w="3512"/>
              <w:gridCol w:w="1846"/>
            </w:tblGrid>
            <w:tr w:rsidR="00704672" w:rsidRPr="00704672" w14:paraId="36229551" w14:textId="77777777" w:rsidTr="00C14B6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B005CB"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Priority No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CDAF3E5"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Fund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6CB660C"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Specific objective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168345"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EB6CEA6"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Amount (EUR)</w:t>
                  </w:r>
                </w:p>
              </w:tc>
            </w:tr>
            <w:tr w:rsidR="00704672" w:rsidRPr="00704672" w14:paraId="1621F685" w14:textId="77777777" w:rsidTr="00C14B6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7C70430"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 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F89561"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 NDCI-CBC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879250"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 3.1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304EC5E" w14:textId="77777777" w:rsidR="00E92C30" w:rsidRPr="00704672" w:rsidRDefault="00E92C30" w:rsidP="00E93464">
                  <w:pPr>
                    <w:spacing w:line="276" w:lineRule="auto"/>
                    <w:rPr>
                      <w:rFonts w:ascii="Trebuchet MS" w:hAnsi="Trebuchet MS"/>
                      <w:color w:val="2E74B5" w:themeColor="accent1" w:themeShade="BF"/>
                    </w:rPr>
                  </w:pPr>
                  <w:r w:rsidRPr="00704672">
                    <w:rPr>
                      <w:rFonts w:ascii="Trebuchet MS" w:hAnsi="Trebuchet MS"/>
                      <w:color w:val="2E74B5" w:themeColor="accent1" w:themeShade="BF"/>
                    </w:rPr>
                    <w:t> </w:t>
                  </w:r>
                  <w:r w:rsidRPr="00704672">
                    <w:rPr>
                      <w:rFonts w:ascii="Trebuchet MS" w:eastAsia="Times New Roman" w:hAnsi="Trebuchet MS" w:cs="Times New Roman"/>
                      <w:iCs/>
                      <w:color w:val="2E74B5" w:themeColor="accent1" w:themeShade="BF"/>
                      <w:lang w:eastAsia="en-GB"/>
                    </w:rPr>
                    <w:t>33 No territorial targeting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EC9BCE" w14:textId="6F4831A9" w:rsidR="00E92C30" w:rsidRPr="00704672" w:rsidRDefault="00052A6F" w:rsidP="00E93464">
                  <w:pPr>
                    <w:spacing w:line="276" w:lineRule="auto"/>
                    <w:rPr>
                      <w:rFonts w:ascii="Trebuchet MS" w:hAnsi="Trebuchet MS"/>
                      <w:color w:val="2E74B5" w:themeColor="accent1" w:themeShade="BF"/>
                    </w:rPr>
                  </w:pPr>
                  <w:r>
                    <w:rPr>
                      <w:rFonts w:ascii="Trebuchet MS" w:hAnsi="Trebuchet MS" w:cs="Calibri"/>
                      <w:color w:val="2E74B5" w:themeColor="accent1" w:themeShade="BF"/>
                    </w:rPr>
                    <w:t>9 848 227</w:t>
                  </w:r>
                </w:p>
              </w:tc>
            </w:tr>
          </w:tbl>
          <w:p w14:paraId="2FFB0723" w14:textId="77777777" w:rsidR="00E92C30" w:rsidRPr="00704672" w:rsidRDefault="00E92C30" w:rsidP="00E93464">
            <w:pPr>
              <w:spacing w:line="276" w:lineRule="auto"/>
              <w:rPr>
                <w:rFonts w:ascii="Trebuchet MS" w:hAnsi="Trebuchet MS"/>
                <w:color w:val="2E74B5" w:themeColor="accent1" w:themeShade="BF"/>
              </w:rPr>
            </w:pPr>
          </w:p>
        </w:tc>
      </w:tr>
    </w:tbl>
    <w:p w14:paraId="5729CB8B" w14:textId="77777777" w:rsidR="00E92C30" w:rsidRPr="00704672" w:rsidRDefault="00E92C30" w:rsidP="00E92C30">
      <w:pPr>
        <w:spacing w:line="276" w:lineRule="auto"/>
        <w:rPr>
          <w:rFonts w:ascii="Trebuchet MS" w:hAnsi="Trebuchet MS"/>
          <w:color w:val="2E74B5" w:themeColor="accent1" w:themeShade="BF"/>
        </w:rPr>
        <w:sectPr w:rsidR="00E92C30" w:rsidRPr="00704672" w:rsidSect="001C59A5">
          <w:pgSz w:w="12240" w:h="15840"/>
          <w:pgMar w:top="851" w:right="851" w:bottom="1440" w:left="993" w:header="709" w:footer="709" w:gutter="0"/>
          <w:cols w:space="708"/>
          <w:docGrid w:linePitch="360"/>
        </w:sectPr>
      </w:pPr>
    </w:p>
    <w:p w14:paraId="556AD1ED" w14:textId="3E68566B" w:rsidR="00E92C30" w:rsidRPr="00E92C30" w:rsidRDefault="00E92C30" w:rsidP="00E92C30"/>
    <w:p w14:paraId="75F6B422" w14:textId="3B084BE2" w:rsidR="008C4C5A" w:rsidRDefault="008C4C5A" w:rsidP="008C4C5A">
      <w:pPr>
        <w:pStyle w:val="Heading3"/>
        <w:rPr>
          <w:rFonts w:ascii="Trebuchet MS" w:hAnsi="Trebuchet MS"/>
          <w:sz w:val="28"/>
        </w:rPr>
      </w:pPr>
      <w:bookmarkStart w:id="33" w:name="_Toc144212099"/>
      <w:proofErr w:type="spellStart"/>
      <w:r w:rsidRPr="00026AB2">
        <w:rPr>
          <w:rFonts w:ascii="Trebuchet MS" w:hAnsi="Trebuchet MS"/>
          <w:sz w:val="28"/>
        </w:rPr>
        <w:t>Interreg</w:t>
      </w:r>
      <w:proofErr w:type="spellEnd"/>
      <w:r w:rsidRPr="00026AB2">
        <w:rPr>
          <w:rFonts w:ascii="Trebuchet MS" w:hAnsi="Trebuchet MS"/>
          <w:sz w:val="28"/>
        </w:rPr>
        <w:t xml:space="preserve"> Specific Objective 2 - A safer and more secure Europe</w:t>
      </w:r>
      <w:bookmarkEnd w:id="33"/>
    </w:p>
    <w:p w14:paraId="137A5DB0" w14:textId="77777777" w:rsidR="008C4C5A" w:rsidRPr="008C4C5A" w:rsidRDefault="008C4C5A" w:rsidP="008C4C5A"/>
    <w:p w14:paraId="48C5625A" w14:textId="7A9242CB" w:rsidR="00F249F0" w:rsidRPr="00026AB2" w:rsidRDefault="00F249F0" w:rsidP="00846A54">
      <w:pPr>
        <w:pStyle w:val="Heading3"/>
        <w:rPr>
          <w:rFonts w:ascii="Trebuchet MS" w:hAnsi="Trebuchet MS"/>
        </w:rPr>
      </w:pPr>
      <w:bookmarkStart w:id="34" w:name="_Toc144212100"/>
      <w:r w:rsidRPr="00026AB2">
        <w:rPr>
          <w:rFonts w:ascii="Trebuchet MS" w:hAnsi="Trebuchet MS"/>
          <w:sz w:val="28"/>
        </w:rPr>
        <w:t>2.3.</w:t>
      </w:r>
      <w:r w:rsidR="005A3205">
        <w:rPr>
          <w:rFonts w:ascii="Trebuchet MS" w:hAnsi="Trebuchet MS"/>
          <w:sz w:val="28"/>
        </w:rPr>
        <w:t>2</w:t>
      </w:r>
      <w:r w:rsidRPr="00026AB2">
        <w:rPr>
          <w:rFonts w:ascii="Trebuchet MS" w:hAnsi="Trebuchet MS"/>
          <w:sz w:val="28"/>
        </w:rPr>
        <w:t xml:space="preserve"> Specific objective: </w:t>
      </w:r>
      <w:r w:rsidR="008C4C5A">
        <w:rPr>
          <w:rFonts w:ascii="Trebuchet MS" w:hAnsi="Trebuchet MS"/>
          <w:sz w:val="28"/>
        </w:rPr>
        <w:t>Border crossing management</w:t>
      </w:r>
      <w:bookmarkEnd w:id="34"/>
      <w:r w:rsidR="008C4C5A">
        <w:rPr>
          <w:rFonts w:ascii="Trebuchet MS" w:hAnsi="Trebuchet MS"/>
          <w:sz w:val="28"/>
        </w:rPr>
        <w:t xml:space="preserve"> </w:t>
      </w:r>
    </w:p>
    <w:p w14:paraId="575B037D" w14:textId="77777777" w:rsidR="00F249F0" w:rsidRPr="00026AB2" w:rsidRDefault="00F249F0" w:rsidP="00F249F0">
      <w:pPr>
        <w:pStyle w:val="Default"/>
        <w:spacing w:line="276" w:lineRule="auto"/>
        <w:jc w:val="both"/>
        <w:rPr>
          <w:rFonts w:ascii="Trebuchet MS" w:hAnsi="Trebuchet MS"/>
          <w:b/>
        </w:rPr>
      </w:pPr>
    </w:p>
    <w:p w14:paraId="59A1C8B8" w14:textId="615D9E86" w:rsidR="00784B2A" w:rsidRPr="00026AB2" w:rsidRDefault="00F50CBE" w:rsidP="00784B2A">
      <w:pPr>
        <w:spacing w:line="276" w:lineRule="auto"/>
        <w:jc w:val="both"/>
        <w:rPr>
          <w:rFonts w:ascii="Trebuchet MS" w:hAnsi="Trebuchet MS"/>
        </w:rPr>
      </w:pPr>
      <w:r w:rsidRPr="00026AB2">
        <w:rPr>
          <w:rFonts w:ascii="Trebuchet MS" w:hAnsi="Trebuchet MS"/>
        </w:rPr>
        <w:t xml:space="preserve">Cross border cooperation between Ukraine and Romania in the fields of safety and security has a strong tradition and many projects that can be used for capitalization. </w:t>
      </w:r>
      <w:r w:rsidR="00784B2A" w:rsidRPr="00026AB2">
        <w:rPr>
          <w:rFonts w:ascii="Trebuchet MS" w:hAnsi="Trebuchet MS"/>
        </w:rPr>
        <w:t>The needs related to this area of cooperation arise from the length of the border and from the increasing trend of the cross</w:t>
      </w:r>
      <w:r w:rsidR="00992BB8" w:rsidRPr="00026AB2">
        <w:rPr>
          <w:rFonts w:ascii="Trebuchet MS" w:hAnsi="Trebuchet MS"/>
        </w:rPr>
        <w:t>-</w:t>
      </w:r>
      <w:r w:rsidR="00784B2A" w:rsidRPr="00026AB2">
        <w:rPr>
          <w:rFonts w:ascii="Trebuchet MS" w:hAnsi="Trebuchet MS"/>
        </w:rPr>
        <w:t xml:space="preserve">border traffic in recent years. </w:t>
      </w:r>
      <w:r w:rsidR="004E2D88" w:rsidRPr="00026AB2">
        <w:rPr>
          <w:rFonts w:ascii="Trebuchet MS" w:eastAsia="Calibri" w:hAnsi="Trebuchet MS" w:cs="Times New Roman"/>
          <w:lang w:val="en-GB"/>
        </w:rPr>
        <w:t xml:space="preserve">The total length of the border is of 649.4 km. The border is varied in terms of type and is formed out of: land – 273.8 km, river – 343.9 km, sea – 31.7 km. Furthermore, the Southern part of the Romanian-Ukrainian border divides the shared biosphere of the Danube Delta. </w:t>
      </w:r>
      <w:r w:rsidR="00784B2A" w:rsidRPr="00026AB2">
        <w:rPr>
          <w:rFonts w:ascii="Trebuchet MS" w:hAnsi="Trebuchet MS"/>
        </w:rPr>
        <w:t xml:space="preserve">The main needs identified at this border of the EU are related to ensuring an efficient border crossing process for people and merchandise, in terms of clearance efficiency and legality of cross border traffic. </w:t>
      </w:r>
    </w:p>
    <w:p w14:paraId="2E9E33C8" w14:textId="77777777" w:rsidR="00784B2A" w:rsidRPr="00026AB2" w:rsidRDefault="00784B2A" w:rsidP="00784B2A">
      <w:pPr>
        <w:spacing w:line="276" w:lineRule="auto"/>
        <w:jc w:val="both"/>
        <w:rPr>
          <w:rFonts w:ascii="Trebuchet MS" w:hAnsi="Trebuchet MS"/>
        </w:rPr>
      </w:pPr>
      <w:r w:rsidRPr="00026AB2">
        <w:rPr>
          <w:rFonts w:ascii="Trebuchet MS" w:hAnsi="Trebuchet MS"/>
        </w:rPr>
        <w:t xml:space="preserve">Moreover, considering the international context in the </w:t>
      </w:r>
      <w:proofErr w:type="gramStart"/>
      <w:r w:rsidRPr="00026AB2">
        <w:rPr>
          <w:rFonts w:ascii="Trebuchet MS" w:hAnsi="Trebuchet MS"/>
        </w:rPr>
        <w:t>middle east</w:t>
      </w:r>
      <w:proofErr w:type="gramEnd"/>
      <w:r w:rsidRPr="00026AB2">
        <w:rPr>
          <w:rFonts w:ascii="Trebuchet MS" w:hAnsi="Trebuchet MS"/>
        </w:rPr>
        <w:t xml:space="preserve"> and at the eastern border of the EU, it is expected that in the future period migration to pose more problems than in the previous periods, and additional resources might be needed to tackle it. The problems are similar on both sides of the border and require joint actions for achieving sustainable results. The cooperation between stakeholders in this area has a strong tradition and had good results over the previous programming periods. </w:t>
      </w:r>
    </w:p>
    <w:p w14:paraId="06353994" w14:textId="77777777" w:rsidR="004E2D88" w:rsidRPr="00026AB2" w:rsidRDefault="004E2D88" w:rsidP="00784B2A">
      <w:pPr>
        <w:spacing w:line="276" w:lineRule="auto"/>
        <w:jc w:val="both"/>
        <w:rPr>
          <w:rFonts w:ascii="Trebuchet MS" w:hAnsi="Trebuchet MS"/>
        </w:rPr>
      </w:pPr>
      <w:r w:rsidRPr="00026AB2">
        <w:rPr>
          <w:rFonts w:ascii="Trebuchet MS" w:hAnsi="Trebuchet MS"/>
        </w:rPr>
        <w:t xml:space="preserve">Although migration issues are difficult to tackle with the resources available for the </w:t>
      </w:r>
      <w:proofErr w:type="spellStart"/>
      <w:r w:rsidRPr="00026AB2">
        <w:rPr>
          <w:rFonts w:ascii="Trebuchet MS" w:hAnsi="Trebuchet MS"/>
        </w:rPr>
        <w:t>programme</w:t>
      </w:r>
      <w:proofErr w:type="spellEnd"/>
      <w:r w:rsidRPr="00026AB2">
        <w:rPr>
          <w:rFonts w:ascii="Trebuchet MS" w:hAnsi="Trebuchet MS"/>
        </w:rPr>
        <w:t xml:space="preserve">, special attention should be given to </w:t>
      </w:r>
      <w:r w:rsidR="00D553B8" w:rsidRPr="00026AB2">
        <w:rPr>
          <w:rFonts w:ascii="Trebuchet MS" w:hAnsi="Trebuchet MS"/>
        </w:rPr>
        <w:t>the quality of the infrastructure, especially in terms of technology and IT systems in order to promote and/or improve interoperability and efficiency of border crossing activities.</w:t>
      </w:r>
    </w:p>
    <w:p w14:paraId="42EEA5E7" w14:textId="77777777" w:rsidR="00F50CBE" w:rsidRPr="00026AB2" w:rsidRDefault="004E2D88" w:rsidP="00D553B8">
      <w:pPr>
        <w:shd w:val="clear" w:color="auto" w:fill="FFFFFF"/>
        <w:spacing w:before="120" w:after="120" w:line="240" w:lineRule="auto"/>
        <w:jc w:val="both"/>
        <w:rPr>
          <w:rFonts w:ascii="Trebuchet MS" w:hAnsi="Trebuchet MS"/>
        </w:rPr>
      </w:pPr>
      <w:r w:rsidRPr="00026AB2">
        <w:rPr>
          <w:rFonts w:ascii="Trebuchet MS" w:hAnsi="Trebuchet MS"/>
        </w:rPr>
        <w:t>The use of modern solutions and equipment will reduce the vulnerability of the external borders, guarantee safe, secure and well-functioning EU borders and effective border control and migration management.</w:t>
      </w:r>
    </w:p>
    <w:p w14:paraId="585F5F2A" w14:textId="77777777" w:rsidR="00F50CBE" w:rsidRPr="00026AB2" w:rsidRDefault="00F50CBE" w:rsidP="00F249F0">
      <w:pPr>
        <w:pStyle w:val="Default"/>
        <w:spacing w:line="276" w:lineRule="auto"/>
        <w:jc w:val="both"/>
        <w:rPr>
          <w:rFonts w:ascii="Trebuchet MS" w:hAnsi="Trebuchet MS"/>
          <w:b/>
        </w:rPr>
      </w:pPr>
    </w:p>
    <w:p w14:paraId="5DD2BCB3" w14:textId="073453B9" w:rsidR="00F249F0" w:rsidRPr="00026AB2" w:rsidRDefault="00F249F0" w:rsidP="00846A54">
      <w:pPr>
        <w:pStyle w:val="Heading4"/>
        <w:rPr>
          <w:rFonts w:ascii="Trebuchet MS" w:hAnsi="Trebuchet MS"/>
          <w:sz w:val="24"/>
        </w:rPr>
      </w:pPr>
      <w:r w:rsidRPr="00026AB2">
        <w:rPr>
          <w:rFonts w:ascii="Trebuchet MS" w:hAnsi="Trebuchet MS"/>
          <w:sz w:val="24"/>
          <w:szCs w:val="22"/>
        </w:rPr>
        <w:t>2.3.</w:t>
      </w:r>
      <w:r w:rsidR="005A3205">
        <w:rPr>
          <w:rFonts w:ascii="Trebuchet MS" w:hAnsi="Trebuchet MS"/>
          <w:sz w:val="24"/>
          <w:szCs w:val="22"/>
        </w:rPr>
        <w:t>2</w:t>
      </w:r>
      <w:r w:rsidRPr="00026AB2">
        <w:rPr>
          <w:rFonts w:ascii="Trebuchet MS" w:hAnsi="Trebuchet MS"/>
          <w:sz w:val="24"/>
          <w:szCs w:val="22"/>
        </w:rPr>
        <w:t xml:space="preserve">.1 </w:t>
      </w:r>
      <w:r w:rsidRPr="00026AB2">
        <w:rPr>
          <w:rFonts w:ascii="Trebuchet MS" w:hAnsi="Trebuchet MS"/>
          <w:sz w:val="24"/>
        </w:rPr>
        <w:t>Related types of action, and their expected contribution to those specific objectives and to macro-regional strategies and sea-basis strategies, where appropriate</w:t>
      </w:r>
    </w:p>
    <w:p w14:paraId="789E1530" w14:textId="71379AA2" w:rsidR="00F249F0" w:rsidRPr="00026AB2" w:rsidRDefault="00F249F0" w:rsidP="00F249F0">
      <w:pPr>
        <w:pStyle w:val="ListParagraph"/>
        <w:numPr>
          <w:ilvl w:val="0"/>
          <w:numId w:val="16"/>
        </w:numPr>
        <w:spacing w:before="0" w:after="160" w:line="276" w:lineRule="auto"/>
        <w:jc w:val="both"/>
        <w:rPr>
          <w:rFonts w:ascii="Trebuchet MS" w:hAnsi="Trebuchet MS"/>
          <w:szCs w:val="22"/>
        </w:rPr>
      </w:pPr>
      <w:r w:rsidRPr="00026AB2">
        <w:rPr>
          <w:rFonts w:ascii="Trebuchet MS" w:hAnsi="Trebuchet MS"/>
          <w:b/>
          <w:szCs w:val="22"/>
        </w:rPr>
        <w:t>Investments in endowment with specific equipment</w:t>
      </w:r>
      <w:r w:rsidRPr="00026AB2">
        <w:rPr>
          <w:rFonts w:ascii="Trebuchet MS" w:hAnsi="Trebuchet MS"/>
          <w:szCs w:val="22"/>
        </w:rPr>
        <w:t xml:space="preserve"> for the activity of the police/customs/border police/gendarmerie (transport vehicles for the K9 units, video recording equipment, drones, search equipment, hardware and software, training equipment, equipment for forensic and explosives experts, etc</w:t>
      </w:r>
      <w:r w:rsidR="00992BB8" w:rsidRPr="00026AB2">
        <w:rPr>
          <w:rFonts w:ascii="Trebuchet MS" w:hAnsi="Trebuchet MS"/>
          <w:szCs w:val="22"/>
        </w:rPr>
        <w:t>.</w:t>
      </w:r>
      <w:r w:rsidRPr="00026AB2">
        <w:rPr>
          <w:rFonts w:ascii="Trebuchet MS" w:hAnsi="Trebuchet MS"/>
          <w:szCs w:val="22"/>
        </w:rPr>
        <w:t>)</w:t>
      </w:r>
    </w:p>
    <w:p w14:paraId="639FBD6F" w14:textId="43C90480" w:rsidR="00F249F0" w:rsidRPr="00026AB2" w:rsidRDefault="00F249F0" w:rsidP="00F249F0">
      <w:pPr>
        <w:pStyle w:val="ListParagraph"/>
        <w:numPr>
          <w:ilvl w:val="0"/>
          <w:numId w:val="16"/>
        </w:numPr>
        <w:spacing w:before="0" w:after="160" w:line="276" w:lineRule="auto"/>
        <w:jc w:val="both"/>
        <w:rPr>
          <w:rFonts w:ascii="Trebuchet MS" w:hAnsi="Trebuchet MS"/>
          <w:szCs w:val="22"/>
        </w:rPr>
      </w:pPr>
      <w:r w:rsidRPr="00026AB2">
        <w:rPr>
          <w:rFonts w:ascii="Trebuchet MS" w:hAnsi="Trebuchet MS"/>
          <w:b/>
          <w:szCs w:val="22"/>
        </w:rPr>
        <w:t>Joint trainings</w:t>
      </w:r>
      <w:r w:rsidRPr="00026AB2">
        <w:rPr>
          <w:rFonts w:ascii="Trebuchet MS" w:hAnsi="Trebuchet MS"/>
          <w:szCs w:val="22"/>
        </w:rPr>
        <w:t xml:space="preserve"> of police, customs, border police, gendarmerie, other structures involved in border management, exchange of best practices on specific areas of activity (analysis, criminal investigation, organized crime, etc</w:t>
      </w:r>
      <w:r w:rsidR="00992BB8" w:rsidRPr="00026AB2">
        <w:rPr>
          <w:rFonts w:ascii="Trebuchet MS" w:hAnsi="Trebuchet MS"/>
          <w:szCs w:val="22"/>
        </w:rPr>
        <w:t>.</w:t>
      </w:r>
      <w:r w:rsidRPr="00026AB2">
        <w:rPr>
          <w:rFonts w:ascii="Trebuchet MS" w:hAnsi="Trebuchet MS"/>
          <w:szCs w:val="22"/>
        </w:rPr>
        <w:t>)</w:t>
      </w:r>
    </w:p>
    <w:p w14:paraId="023333DA" w14:textId="77777777" w:rsidR="00F249F0" w:rsidRPr="00026AB2" w:rsidRDefault="00F249F0" w:rsidP="00F249F0">
      <w:pPr>
        <w:pStyle w:val="ListParagraph"/>
        <w:numPr>
          <w:ilvl w:val="0"/>
          <w:numId w:val="16"/>
        </w:numPr>
        <w:spacing w:before="0" w:after="160" w:line="276" w:lineRule="auto"/>
        <w:jc w:val="both"/>
        <w:rPr>
          <w:rFonts w:ascii="Trebuchet MS" w:hAnsi="Trebuchet MS"/>
          <w:szCs w:val="22"/>
        </w:rPr>
      </w:pPr>
      <w:r w:rsidRPr="00026AB2">
        <w:rPr>
          <w:rFonts w:ascii="Trebuchet MS" w:hAnsi="Trebuchet MS"/>
          <w:b/>
          <w:szCs w:val="22"/>
        </w:rPr>
        <w:t xml:space="preserve">Investments in modernization, rehabilitation, renovation, upgrading </w:t>
      </w:r>
      <w:r w:rsidRPr="00026AB2">
        <w:rPr>
          <w:rFonts w:ascii="Trebuchet MS" w:hAnsi="Trebuchet MS"/>
          <w:szCs w:val="22"/>
        </w:rPr>
        <w:t>of police and border crossing infrastructure and related buildings</w:t>
      </w:r>
    </w:p>
    <w:p w14:paraId="0158F496" w14:textId="1EAAC572" w:rsidR="00F249F0" w:rsidRPr="00026AB2" w:rsidRDefault="00F249F0" w:rsidP="00F249F0">
      <w:pPr>
        <w:pStyle w:val="ListParagraph"/>
        <w:numPr>
          <w:ilvl w:val="0"/>
          <w:numId w:val="16"/>
        </w:numPr>
        <w:spacing w:before="0" w:after="160" w:line="276" w:lineRule="auto"/>
        <w:jc w:val="both"/>
        <w:rPr>
          <w:rFonts w:ascii="Trebuchet MS" w:hAnsi="Trebuchet MS"/>
          <w:szCs w:val="22"/>
        </w:rPr>
      </w:pPr>
      <w:r w:rsidRPr="00026AB2">
        <w:rPr>
          <w:rFonts w:ascii="Trebuchet MS" w:hAnsi="Trebuchet MS"/>
          <w:b/>
          <w:szCs w:val="22"/>
        </w:rPr>
        <w:t xml:space="preserve">Investments in common policies, strategies, common intervention plans and strategies, </w:t>
      </w:r>
      <w:r w:rsidRPr="00026AB2">
        <w:rPr>
          <w:rFonts w:ascii="Trebuchet MS" w:hAnsi="Trebuchet MS"/>
          <w:szCs w:val="22"/>
        </w:rPr>
        <w:t>awareness campaigns related to human trafficking and other issues related to border management and border crossing</w:t>
      </w:r>
      <w:r w:rsidRPr="00026AB2">
        <w:rPr>
          <w:rFonts w:ascii="Trebuchet MS" w:hAnsi="Trebuchet MS"/>
          <w:b/>
          <w:szCs w:val="22"/>
        </w:rPr>
        <w:t>,</w:t>
      </w:r>
      <w:r w:rsidRPr="00026AB2">
        <w:rPr>
          <w:rFonts w:ascii="Trebuchet MS" w:hAnsi="Trebuchet MS"/>
          <w:szCs w:val="22"/>
        </w:rPr>
        <w:t xml:space="preserve"> etc</w:t>
      </w:r>
      <w:r w:rsidR="00992BB8" w:rsidRPr="00026AB2">
        <w:rPr>
          <w:rFonts w:ascii="Trebuchet MS" w:hAnsi="Trebuchet MS"/>
          <w:szCs w:val="22"/>
        </w:rPr>
        <w:t>.</w:t>
      </w:r>
    </w:p>
    <w:p w14:paraId="4CABCF6C" w14:textId="77777777" w:rsidR="00F249F0" w:rsidRPr="00026AB2" w:rsidRDefault="00F249F0" w:rsidP="00F249F0">
      <w:pPr>
        <w:pStyle w:val="Default"/>
        <w:spacing w:line="276" w:lineRule="auto"/>
        <w:jc w:val="both"/>
        <w:rPr>
          <w:rFonts w:ascii="Trebuchet MS" w:hAnsi="Trebuchet MS"/>
          <w:b/>
          <w:color w:val="FF0000"/>
          <w:sz w:val="22"/>
          <w:szCs w:val="22"/>
          <w:lang w:val="en-GB"/>
        </w:rPr>
      </w:pPr>
    </w:p>
    <w:p w14:paraId="76414428" w14:textId="7D7C8884" w:rsidR="00D553B8" w:rsidRPr="00026AB2" w:rsidRDefault="00AC598C" w:rsidP="00AC598C">
      <w:pPr>
        <w:pStyle w:val="Heading4"/>
        <w:rPr>
          <w:rFonts w:ascii="Trebuchet MS" w:hAnsi="Trebuchet MS"/>
          <w:sz w:val="24"/>
          <w:szCs w:val="22"/>
        </w:rPr>
      </w:pPr>
      <w:r w:rsidRPr="00026AB2">
        <w:rPr>
          <w:rFonts w:ascii="Trebuchet MS" w:hAnsi="Trebuchet MS"/>
          <w:sz w:val="24"/>
          <w:szCs w:val="22"/>
        </w:rPr>
        <w:t>2.3.</w:t>
      </w:r>
      <w:r w:rsidR="005A3205">
        <w:rPr>
          <w:rFonts w:ascii="Trebuchet MS" w:hAnsi="Trebuchet MS"/>
          <w:sz w:val="24"/>
          <w:szCs w:val="22"/>
        </w:rPr>
        <w:t>2</w:t>
      </w:r>
      <w:r w:rsidR="00D553B8" w:rsidRPr="00026AB2">
        <w:rPr>
          <w:rFonts w:ascii="Trebuchet MS" w:hAnsi="Trebuchet MS"/>
          <w:sz w:val="24"/>
          <w:szCs w:val="22"/>
        </w:rPr>
        <w:t>.2 Indicators</w:t>
      </w:r>
    </w:p>
    <w:p w14:paraId="40E0AF23" w14:textId="77777777" w:rsidR="00D553B8" w:rsidRPr="00026AB2" w:rsidRDefault="00D553B8" w:rsidP="00D553B8">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p>
    <w:p w14:paraId="723CB78A" w14:textId="292827EE" w:rsidR="00792843" w:rsidRPr="00026AB2" w:rsidRDefault="00D553B8" w:rsidP="00D553B8">
      <w:pPr>
        <w:spacing w:line="276" w:lineRule="auto"/>
        <w:rPr>
          <w:rFonts w:ascii="Trebuchet MS" w:hAnsi="Trebuchet MS"/>
        </w:rPr>
      </w:pPr>
      <w:r w:rsidRPr="00026AB2">
        <w:rPr>
          <w:rFonts w:ascii="Trebuchet MS" w:hAnsi="Trebuchet MS"/>
        </w:rPr>
        <w:lastRenderedPageBreak/>
        <w:t>Output indicators</w:t>
      </w:r>
    </w:p>
    <w:tbl>
      <w:tblPr>
        <w:tblStyle w:val="TableGrid"/>
        <w:tblW w:w="5354" w:type="pct"/>
        <w:tblInd w:w="-431" w:type="dxa"/>
        <w:tblLook w:val="04A0" w:firstRow="1" w:lastRow="0" w:firstColumn="1" w:lastColumn="0" w:noHBand="0" w:noVBand="1"/>
      </w:tblPr>
      <w:tblGrid>
        <w:gridCol w:w="1654"/>
        <w:gridCol w:w="2013"/>
        <w:gridCol w:w="855"/>
        <w:gridCol w:w="2849"/>
        <w:gridCol w:w="1564"/>
        <w:gridCol w:w="1323"/>
        <w:gridCol w:w="863"/>
      </w:tblGrid>
      <w:tr w:rsidR="0026238D" w:rsidRPr="0026238D" w14:paraId="62F26667" w14:textId="77777777" w:rsidTr="00A91005">
        <w:tc>
          <w:tcPr>
            <w:tcW w:w="743" w:type="pct"/>
          </w:tcPr>
          <w:p w14:paraId="171EF96F" w14:textId="77777777" w:rsidR="00D553B8" w:rsidRPr="0026238D" w:rsidRDefault="00D553B8" w:rsidP="00D553B8">
            <w:pPr>
              <w:spacing w:line="276" w:lineRule="auto"/>
              <w:ind w:left="273"/>
              <w:rPr>
                <w:rFonts w:ascii="Trebuchet MS" w:hAnsi="Trebuchet MS"/>
              </w:rPr>
            </w:pPr>
            <w:r w:rsidRPr="0026238D">
              <w:rPr>
                <w:rFonts w:ascii="Trebuchet MS" w:hAnsi="Trebuchet MS"/>
              </w:rPr>
              <w:t>Priority</w:t>
            </w:r>
          </w:p>
        </w:tc>
        <w:tc>
          <w:tcPr>
            <w:tcW w:w="905" w:type="pct"/>
          </w:tcPr>
          <w:p w14:paraId="1A53CCAE" w14:textId="77777777" w:rsidR="00D553B8" w:rsidRPr="0026238D" w:rsidRDefault="00D553B8" w:rsidP="00D553B8">
            <w:pPr>
              <w:spacing w:line="276" w:lineRule="auto"/>
              <w:rPr>
                <w:rFonts w:ascii="Trebuchet MS" w:hAnsi="Trebuchet MS"/>
              </w:rPr>
            </w:pPr>
            <w:r w:rsidRPr="0026238D">
              <w:rPr>
                <w:rFonts w:ascii="Trebuchet MS" w:hAnsi="Trebuchet MS"/>
              </w:rPr>
              <w:t>Specific Objective</w:t>
            </w:r>
          </w:p>
        </w:tc>
        <w:tc>
          <w:tcPr>
            <w:tcW w:w="384" w:type="pct"/>
          </w:tcPr>
          <w:p w14:paraId="1BDFDFEB" w14:textId="77777777" w:rsidR="00D553B8" w:rsidRPr="0026238D" w:rsidRDefault="00D553B8" w:rsidP="00D553B8">
            <w:pPr>
              <w:spacing w:line="276" w:lineRule="auto"/>
              <w:rPr>
                <w:rFonts w:ascii="Trebuchet MS" w:hAnsi="Trebuchet MS"/>
              </w:rPr>
            </w:pPr>
            <w:r w:rsidRPr="0026238D">
              <w:rPr>
                <w:rFonts w:ascii="Trebuchet MS" w:hAnsi="Trebuchet MS"/>
              </w:rPr>
              <w:t>ID</w:t>
            </w:r>
          </w:p>
        </w:tc>
        <w:tc>
          <w:tcPr>
            <w:tcW w:w="1281" w:type="pct"/>
          </w:tcPr>
          <w:p w14:paraId="769DF064" w14:textId="77777777" w:rsidR="00D553B8" w:rsidRPr="0026238D" w:rsidRDefault="00D553B8" w:rsidP="00D553B8">
            <w:pPr>
              <w:spacing w:line="276" w:lineRule="auto"/>
              <w:rPr>
                <w:rFonts w:ascii="Trebuchet MS" w:hAnsi="Trebuchet MS"/>
              </w:rPr>
            </w:pPr>
            <w:r w:rsidRPr="0026238D">
              <w:rPr>
                <w:rFonts w:ascii="Trebuchet MS" w:hAnsi="Trebuchet MS"/>
              </w:rPr>
              <w:t>Indicator</w:t>
            </w:r>
          </w:p>
        </w:tc>
        <w:tc>
          <w:tcPr>
            <w:tcW w:w="703" w:type="pct"/>
          </w:tcPr>
          <w:p w14:paraId="241C2B1C" w14:textId="77777777" w:rsidR="00D553B8" w:rsidRPr="0026238D" w:rsidRDefault="00D553B8" w:rsidP="00D553B8">
            <w:pPr>
              <w:spacing w:line="276" w:lineRule="auto"/>
              <w:rPr>
                <w:rFonts w:ascii="Trebuchet MS" w:hAnsi="Trebuchet MS"/>
              </w:rPr>
            </w:pPr>
            <w:r w:rsidRPr="0026238D">
              <w:rPr>
                <w:rFonts w:ascii="Trebuchet MS" w:hAnsi="Trebuchet MS"/>
              </w:rPr>
              <w:t>Measurement unit</w:t>
            </w:r>
          </w:p>
        </w:tc>
        <w:tc>
          <w:tcPr>
            <w:tcW w:w="595" w:type="pct"/>
          </w:tcPr>
          <w:p w14:paraId="67AE9188" w14:textId="77777777" w:rsidR="00D553B8" w:rsidRPr="0026238D" w:rsidRDefault="00D553B8" w:rsidP="00D553B8">
            <w:pPr>
              <w:spacing w:line="276" w:lineRule="auto"/>
              <w:rPr>
                <w:rFonts w:ascii="Trebuchet MS" w:hAnsi="Trebuchet MS"/>
              </w:rPr>
            </w:pPr>
            <w:r w:rsidRPr="0026238D">
              <w:rPr>
                <w:rFonts w:ascii="Trebuchet MS" w:hAnsi="Trebuchet MS"/>
              </w:rPr>
              <w:t>Milestone (2024)</w:t>
            </w:r>
          </w:p>
        </w:tc>
        <w:tc>
          <w:tcPr>
            <w:tcW w:w="388" w:type="pct"/>
          </w:tcPr>
          <w:p w14:paraId="2F120FBC" w14:textId="77777777" w:rsidR="00D553B8" w:rsidRPr="0026238D" w:rsidRDefault="00D553B8" w:rsidP="00D553B8">
            <w:pPr>
              <w:spacing w:line="276" w:lineRule="auto"/>
              <w:rPr>
                <w:rFonts w:ascii="Trebuchet MS" w:hAnsi="Trebuchet MS"/>
              </w:rPr>
            </w:pPr>
            <w:r w:rsidRPr="0026238D">
              <w:rPr>
                <w:rFonts w:ascii="Trebuchet MS" w:hAnsi="Trebuchet MS"/>
              </w:rPr>
              <w:t>Final Target (2029)</w:t>
            </w:r>
          </w:p>
        </w:tc>
      </w:tr>
      <w:tr w:rsidR="0026238D" w:rsidRPr="0026238D" w14:paraId="3FC3CC13" w14:textId="77777777" w:rsidTr="00A91005">
        <w:tc>
          <w:tcPr>
            <w:tcW w:w="743" w:type="pct"/>
            <w:vMerge w:val="restart"/>
          </w:tcPr>
          <w:p w14:paraId="084F65B9" w14:textId="77777777" w:rsidR="004949E0" w:rsidRPr="0026238D" w:rsidRDefault="004949E0" w:rsidP="004949E0">
            <w:pPr>
              <w:spacing w:line="276" w:lineRule="auto"/>
              <w:rPr>
                <w:rFonts w:ascii="Trebuchet MS" w:hAnsi="Trebuchet MS"/>
              </w:rPr>
            </w:pPr>
            <w:r w:rsidRPr="0026238D">
              <w:rPr>
                <w:rFonts w:ascii="Trebuchet MS" w:hAnsi="Trebuchet MS"/>
              </w:rPr>
              <w:t>Border Cooperation</w:t>
            </w:r>
          </w:p>
        </w:tc>
        <w:tc>
          <w:tcPr>
            <w:tcW w:w="905" w:type="pct"/>
            <w:vMerge w:val="restart"/>
          </w:tcPr>
          <w:p w14:paraId="68FE17B0" w14:textId="77777777" w:rsidR="004949E0" w:rsidRPr="0026238D" w:rsidRDefault="004949E0" w:rsidP="004949E0">
            <w:pPr>
              <w:spacing w:line="276" w:lineRule="auto"/>
              <w:rPr>
                <w:rFonts w:ascii="Trebuchet MS" w:hAnsi="Trebuchet MS"/>
              </w:rPr>
            </w:pPr>
            <w:r w:rsidRPr="0026238D">
              <w:rPr>
                <w:rFonts w:ascii="Trebuchet MS" w:hAnsi="Trebuchet MS"/>
              </w:rPr>
              <w:t>Border crossing management and mobility</w:t>
            </w:r>
          </w:p>
        </w:tc>
        <w:tc>
          <w:tcPr>
            <w:tcW w:w="384" w:type="pct"/>
          </w:tcPr>
          <w:p w14:paraId="76DF9E97" w14:textId="77777777" w:rsidR="004949E0" w:rsidRPr="0026238D" w:rsidRDefault="004949E0" w:rsidP="004949E0">
            <w:pPr>
              <w:spacing w:line="276" w:lineRule="auto"/>
              <w:rPr>
                <w:rFonts w:ascii="Trebuchet MS" w:hAnsi="Trebuchet MS"/>
              </w:rPr>
            </w:pPr>
            <w:r w:rsidRPr="0026238D">
              <w:rPr>
                <w:rFonts w:ascii="Trebuchet MS" w:hAnsi="Trebuchet MS" w:cs="Trebuchet MS"/>
                <w:lang w:val="en-GB"/>
              </w:rPr>
              <w:t>RCO81</w:t>
            </w:r>
          </w:p>
        </w:tc>
        <w:tc>
          <w:tcPr>
            <w:tcW w:w="1281" w:type="pct"/>
          </w:tcPr>
          <w:p w14:paraId="7BD3F705" w14:textId="77777777" w:rsidR="004949E0" w:rsidRPr="0026238D" w:rsidRDefault="004949E0" w:rsidP="004949E0">
            <w:pPr>
              <w:spacing w:line="276" w:lineRule="auto"/>
              <w:rPr>
                <w:rFonts w:ascii="Trebuchet MS" w:hAnsi="Trebuchet MS"/>
              </w:rPr>
            </w:pPr>
            <w:r w:rsidRPr="0026238D">
              <w:rPr>
                <w:rFonts w:ascii="Trebuchet MS" w:hAnsi="Trebuchet MS" w:cs="Times New Roman"/>
                <w:iCs/>
                <w:spacing w:val="-1"/>
              </w:rPr>
              <w:t>Participations in joint actions across borders</w:t>
            </w:r>
          </w:p>
        </w:tc>
        <w:tc>
          <w:tcPr>
            <w:tcW w:w="703" w:type="pct"/>
          </w:tcPr>
          <w:p w14:paraId="0DB877E0" w14:textId="77777777" w:rsidR="004949E0" w:rsidRPr="0026238D" w:rsidRDefault="004949E0" w:rsidP="004949E0">
            <w:pPr>
              <w:spacing w:line="276" w:lineRule="auto"/>
              <w:rPr>
                <w:rFonts w:ascii="Trebuchet MS" w:hAnsi="Trebuchet MS"/>
              </w:rPr>
            </w:pPr>
            <w:r w:rsidRPr="0026238D">
              <w:rPr>
                <w:rFonts w:ascii="Trebuchet MS" w:hAnsi="Trebuchet MS" w:cs="Times New Roman"/>
                <w:iCs/>
                <w:spacing w:val="-1"/>
              </w:rPr>
              <w:t>Participations</w:t>
            </w:r>
          </w:p>
        </w:tc>
        <w:tc>
          <w:tcPr>
            <w:tcW w:w="595" w:type="pct"/>
          </w:tcPr>
          <w:p w14:paraId="78DB85FE" w14:textId="45F561EF" w:rsidR="004949E0" w:rsidRPr="0026238D" w:rsidRDefault="003D567B" w:rsidP="004949E0">
            <w:pPr>
              <w:spacing w:line="276" w:lineRule="auto"/>
              <w:rPr>
                <w:rFonts w:ascii="Trebuchet MS" w:hAnsi="Trebuchet MS"/>
              </w:rPr>
            </w:pPr>
            <w:r w:rsidRPr="0026238D">
              <w:rPr>
                <w:rFonts w:ascii="Trebuchet MS" w:hAnsi="Trebuchet MS"/>
              </w:rPr>
              <w:t>130</w:t>
            </w:r>
          </w:p>
        </w:tc>
        <w:tc>
          <w:tcPr>
            <w:tcW w:w="388" w:type="pct"/>
          </w:tcPr>
          <w:p w14:paraId="28E2CCD7" w14:textId="61B283DB" w:rsidR="0026238D" w:rsidRPr="00C14B6C" w:rsidRDefault="0026238D" w:rsidP="003D567B">
            <w:pPr>
              <w:spacing w:line="276" w:lineRule="auto"/>
              <w:rPr>
                <w:rFonts w:ascii="Trebuchet MS" w:hAnsi="Trebuchet MS" w:cs="Trebuchet MS"/>
                <w:bCs/>
                <w:color w:val="0070C0"/>
                <w:lang w:val="en-GB"/>
              </w:rPr>
            </w:pPr>
          </w:p>
          <w:p w14:paraId="18B05544" w14:textId="49F3CBEB" w:rsidR="004949E0" w:rsidRPr="00C14B6C" w:rsidRDefault="0026238D" w:rsidP="003D567B">
            <w:pPr>
              <w:spacing w:line="276" w:lineRule="auto"/>
              <w:rPr>
                <w:rFonts w:ascii="Trebuchet MS" w:hAnsi="Trebuchet MS"/>
                <w:color w:val="0070C0"/>
              </w:rPr>
            </w:pPr>
            <w:r w:rsidRPr="00C14B6C">
              <w:rPr>
                <w:rFonts w:ascii="Trebuchet MS" w:hAnsi="Trebuchet MS" w:cs="Trebuchet MS"/>
                <w:bCs/>
                <w:color w:val="0070C0"/>
                <w:lang w:val="en-GB"/>
              </w:rPr>
              <w:t>715</w:t>
            </w:r>
          </w:p>
        </w:tc>
      </w:tr>
      <w:tr w:rsidR="0026238D" w:rsidRPr="0026238D" w14:paraId="0A4067F4" w14:textId="77777777" w:rsidTr="00A91005">
        <w:tc>
          <w:tcPr>
            <w:tcW w:w="743" w:type="pct"/>
            <w:vMerge/>
          </w:tcPr>
          <w:p w14:paraId="5578BB7C" w14:textId="77777777" w:rsidR="004949E0" w:rsidRPr="0026238D" w:rsidRDefault="004949E0" w:rsidP="004949E0">
            <w:pPr>
              <w:spacing w:line="276" w:lineRule="auto"/>
              <w:rPr>
                <w:rFonts w:ascii="Trebuchet MS" w:hAnsi="Trebuchet MS"/>
              </w:rPr>
            </w:pPr>
          </w:p>
        </w:tc>
        <w:tc>
          <w:tcPr>
            <w:tcW w:w="905" w:type="pct"/>
            <w:vMerge/>
          </w:tcPr>
          <w:p w14:paraId="13BD61EF" w14:textId="77777777" w:rsidR="004949E0" w:rsidRPr="0026238D" w:rsidRDefault="004949E0" w:rsidP="004949E0">
            <w:pPr>
              <w:spacing w:line="276" w:lineRule="auto"/>
              <w:rPr>
                <w:rFonts w:ascii="Trebuchet MS" w:hAnsi="Trebuchet MS"/>
              </w:rPr>
            </w:pPr>
          </w:p>
        </w:tc>
        <w:tc>
          <w:tcPr>
            <w:tcW w:w="384" w:type="pct"/>
          </w:tcPr>
          <w:p w14:paraId="6362D827" w14:textId="77777777" w:rsidR="004949E0" w:rsidRPr="0026238D" w:rsidRDefault="004949E0" w:rsidP="004949E0">
            <w:pPr>
              <w:spacing w:line="276" w:lineRule="auto"/>
              <w:rPr>
                <w:rFonts w:ascii="Trebuchet MS" w:hAnsi="Trebuchet MS"/>
              </w:rPr>
            </w:pPr>
            <w:r w:rsidRPr="0026238D">
              <w:rPr>
                <w:rFonts w:ascii="Trebuchet MS" w:hAnsi="Trebuchet MS" w:cs="Trebuchet MS"/>
                <w:lang w:val="en-GB"/>
              </w:rPr>
              <w:t>RCO83</w:t>
            </w:r>
          </w:p>
        </w:tc>
        <w:tc>
          <w:tcPr>
            <w:tcW w:w="1281" w:type="pct"/>
          </w:tcPr>
          <w:p w14:paraId="620B3133" w14:textId="77777777" w:rsidR="004949E0" w:rsidRPr="0026238D" w:rsidRDefault="004949E0" w:rsidP="004949E0">
            <w:pPr>
              <w:spacing w:line="276" w:lineRule="auto"/>
              <w:rPr>
                <w:rFonts w:ascii="Trebuchet MS" w:hAnsi="Trebuchet MS"/>
              </w:rPr>
            </w:pPr>
            <w:r w:rsidRPr="0026238D">
              <w:rPr>
                <w:rFonts w:ascii="Trebuchet MS" w:hAnsi="Trebuchet MS" w:cs="Times New Roman"/>
                <w:iCs/>
                <w:spacing w:val="-1"/>
              </w:rPr>
              <w:t xml:space="preserve"> Strategies and action plans jointly developed</w:t>
            </w:r>
          </w:p>
        </w:tc>
        <w:tc>
          <w:tcPr>
            <w:tcW w:w="703" w:type="pct"/>
          </w:tcPr>
          <w:p w14:paraId="626B53FB" w14:textId="77777777" w:rsidR="004949E0" w:rsidRPr="0026238D" w:rsidRDefault="004949E0" w:rsidP="004949E0">
            <w:pPr>
              <w:rPr>
                <w:rFonts w:ascii="Trebuchet MS" w:hAnsi="Trebuchet MS" w:cs="Trebuchet MS"/>
                <w:bCs/>
                <w:lang w:val="en-GB"/>
              </w:rPr>
            </w:pPr>
            <w:r w:rsidRPr="0026238D">
              <w:rPr>
                <w:rFonts w:ascii="Trebuchet MS" w:hAnsi="Trebuchet MS" w:cs="Trebuchet MS"/>
                <w:bCs/>
                <w:lang w:val="en-GB"/>
              </w:rPr>
              <w:t>Strategy/</w:t>
            </w:r>
          </w:p>
          <w:p w14:paraId="4A81B7F3" w14:textId="77777777" w:rsidR="004949E0" w:rsidRPr="0026238D" w:rsidRDefault="004949E0" w:rsidP="004949E0">
            <w:pPr>
              <w:spacing w:line="276" w:lineRule="auto"/>
              <w:rPr>
                <w:rFonts w:ascii="Trebuchet MS" w:hAnsi="Trebuchet MS"/>
              </w:rPr>
            </w:pPr>
            <w:r w:rsidRPr="0026238D">
              <w:rPr>
                <w:rFonts w:ascii="Trebuchet MS" w:hAnsi="Trebuchet MS" w:cs="Trebuchet MS"/>
                <w:bCs/>
                <w:lang w:val="en-GB"/>
              </w:rPr>
              <w:t>action plan</w:t>
            </w:r>
          </w:p>
        </w:tc>
        <w:tc>
          <w:tcPr>
            <w:tcW w:w="595" w:type="pct"/>
          </w:tcPr>
          <w:p w14:paraId="6D7AB11A" w14:textId="4EFF8964" w:rsidR="004949E0" w:rsidRPr="0026238D" w:rsidRDefault="00A91005" w:rsidP="004949E0">
            <w:pPr>
              <w:spacing w:line="276" w:lineRule="auto"/>
              <w:rPr>
                <w:rFonts w:ascii="Trebuchet MS" w:hAnsi="Trebuchet MS"/>
              </w:rPr>
            </w:pPr>
            <w:r w:rsidRPr="0026238D">
              <w:rPr>
                <w:rFonts w:ascii="Trebuchet MS" w:hAnsi="Trebuchet MS" w:cs="Trebuchet MS"/>
                <w:bCs/>
                <w:lang w:val="en-GB"/>
              </w:rPr>
              <w:t>0</w:t>
            </w:r>
          </w:p>
        </w:tc>
        <w:tc>
          <w:tcPr>
            <w:tcW w:w="388" w:type="pct"/>
          </w:tcPr>
          <w:p w14:paraId="16E92BC2" w14:textId="18794D31" w:rsidR="004949E0" w:rsidRPr="00C14B6C" w:rsidRDefault="0026238D" w:rsidP="004949E0">
            <w:pPr>
              <w:spacing w:line="276" w:lineRule="auto"/>
              <w:rPr>
                <w:rFonts w:ascii="Trebuchet MS" w:hAnsi="Trebuchet MS"/>
                <w:color w:val="0070C0"/>
              </w:rPr>
            </w:pPr>
            <w:r w:rsidRPr="00C14B6C">
              <w:rPr>
                <w:rFonts w:ascii="Trebuchet MS" w:hAnsi="Trebuchet MS" w:cs="Trebuchet MS"/>
                <w:bCs/>
                <w:color w:val="0070C0"/>
                <w:lang w:val="en-GB"/>
              </w:rPr>
              <w:t>8</w:t>
            </w:r>
          </w:p>
        </w:tc>
      </w:tr>
    </w:tbl>
    <w:p w14:paraId="63E0B123" w14:textId="77777777" w:rsidR="00D553B8" w:rsidRPr="00026AB2" w:rsidRDefault="00D553B8" w:rsidP="00D553B8">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p>
    <w:p w14:paraId="3DF88014" w14:textId="77777777" w:rsidR="00D553B8" w:rsidRPr="00026AB2" w:rsidRDefault="00D553B8" w:rsidP="00D553B8">
      <w:pPr>
        <w:spacing w:line="276" w:lineRule="auto"/>
        <w:rPr>
          <w:rFonts w:ascii="Trebuchet MS" w:hAnsi="Trebuchet MS"/>
        </w:rPr>
      </w:pPr>
      <w:r w:rsidRPr="00026AB2">
        <w:rPr>
          <w:rFonts w:ascii="Trebuchet MS" w:hAnsi="Trebuchet MS"/>
        </w:rPr>
        <w:t>Result indicators</w:t>
      </w:r>
    </w:p>
    <w:tbl>
      <w:tblPr>
        <w:tblW w:w="5455" w:type="pct"/>
        <w:tblInd w:w="-575" w:type="dxa"/>
        <w:tblBorders>
          <w:top w:val="single" w:sz="6" w:space="0" w:color="000000"/>
          <w:left w:val="single" w:sz="6" w:space="0" w:color="000000"/>
          <w:bottom w:val="single" w:sz="6" w:space="0" w:color="000000"/>
          <w:right w:val="single" w:sz="6" w:space="0" w:color="000000"/>
        </w:tblBorders>
        <w:tblCellMar>
          <w:left w:w="57" w:type="dxa"/>
          <w:right w:w="57" w:type="dxa"/>
        </w:tblCellMar>
        <w:tblLook w:val="04A0" w:firstRow="1" w:lastRow="0" w:firstColumn="1" w:lastColumn="0" w:noHBand="0" w:noVBand="1"/>
      </w:tblPr>
      <w:tblGrid>
        <w:gridCol w:w="1314"/>
        <w:gridCol w:w="1389"/>
        <w:gridCol w:w="502"/>
        <w:gridCol w:w="1475"/>
        <w:gridCol w:w="1475"/>
        <w:gridCol w:w="931"/>
        <w:gridCol w:w="1118"/>
        <w:gridCol w:w="738"/>
        <w:gridCol w:w="1237"/>
        <w:gridCol w:w="1146"/>
      </w:tblGrid>
      <w:tr w:rsidR="000A5D2C" w:rsidRPr="0026238D" w14:paraId="550F766C" w14:textId="77777777" w:rsidTr="00A91005">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01565C7B" w14:textId="77777777" w:rsidR="00D553B8" w:rsidRPr="0026238D" w:rsidRDefault="00D553B8" w:rsidP="00D553B8">
            <w:pPr>
              <w:spacing w:line="276" w:lineRule="auto"/>
              <w:rPr>
                <w:rFonts w:ascii="Trebuchet MS" w:hAnsi="Trebuchet MS"/>
              </w:rPr>
            </w:pPr>
            <w:r w:rsidRPr="0026238D">
              <w:rPr>
                <w:rFonts w:ascii="Trebuchet MS" w:hAnsi="Trebuchet MS"/>
              </w:rPr>
              <w:t>Priority</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69268CA9" w14:textId="77777777" w:rsidR="00D553B8" w:rsidRPr="0026238D" w:rsidRDefault="00D553B8" w:rsidP="00D553B8">
            <w:pPr>
              <w:spacing w:line="276" w:lineRule="auto"/>
              <w:rPr>
                <w:rFonts w:ascii="Trebuchet MS" w:hAnsi="Trebuchet MS"/>
              </w:rPr>
            </w:pPr>
            <w:r w:rsidRPr="0026238D">
              <w:rPr>
                <w:rFonts w:ascii="Trebuchet MS" w:hAnsi="Trebuchet MS"/>
              </w:rPr>
              <w:t>Specific objective</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06EF0F28" w14:textId="77777777" w:rsidR="00D553B8" w:rsidRPr="0026238D" w:rsidRDefault="00D553B8" w:rsidP="00D553B8">
            <w:pPr>
              <w:spacing w:line="276" w:lineRule="auto"/>
              <w:rPr>
                <w:rFonts w:ascii="Trebuchet MS" w:hAnsi="Trebuchet MS"/>
              </w:rPr>
            </w:pPr>
            <w:r w:rsidRPr="0026238D">
              <w:rPr>
                <w:rFonts w:ascii="Trebuchet MS" w:hAnsi="Trebuchet MS"/>
              </w:rPr>
              <w:t>ID</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1C2535B8" w14:textId="77777777" w:rsidR="00D553B8" w:rsidRPr="0026238D" w:rsidRDefault="00D553B8" w:rsidP="00D553B8">
            <w:pPr>
              <w:spacing w:line="276" w:lineRule="auto"/>
              <w:rPr>
                <w:rFonts w:ascii="Trebuchet MS" w:hAnsi="Trebuchet MS"/>
              </w:rPr>
            </w:pPr>
            <w:r w:rsidRPr="0026238D">
              <w:rPr>
                <w:rFonts w:ascii="Trebuchet MS" w:hAnsi="Trebuchet MS"/>
              </w:rPr>
              <w:t>Indicator</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5A8A928F" w14:textId="77777777" w:rsidR="00D553B8" w:rsidRPr="0026238D" w:rsidRDefault="00D553B8" w:rsidP="00D553B8">
            <w:pPr>
              <w:spacing w:line="276" w:lineRule="auto"/>
              <w:rPr>
                <w:rFonts w:ascii="Trebuchet MS" w:hAnsi="Trebuchet MS"/>
              </w:rPr>
            </w:pPr>
            <w:r w:rsidRPr="0026238D">
              <w:rPr>
                <w:rFonts w:ascii="Trebuchet MS" w:hAnsi="Trebuchet MS"/>
              </w:rPr>
              <w:t>Measurement unit</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11255311" w14:textId="77777777" w:rsidR="00D553B8" w:rsidRPr="0026238D" w:rsidRDefault="00D553B8" w:rsidP="00D553B8">
            <w:pPr>
              <w:spacing w:line="276" w:lineRule="auto"/>
              <w:rPr>
                <w:rFonts w:ascii="Trebuchet MS" w:hAnsi="Trebuchet MS"/>
              </w:rPr>
            </w:pPr>
            <w:r w:rsidRPr="0026238D">
              <w:rPr>
                <w:rFonts w:ascii="Trebuchet MS" w:hAnsi="Trebuchet MS"/>
              </w:rPr>
              <w:t>Baseline</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5FF061DB" w14:textId="77777777" w:rsidR="00D553B8" w:rsidRPr="0026238D" w:rsidRDefault="00D553B8" w:rsidP="00D553B8">
            <w:pPr>
              <w:spacing w:line="276" w:lineRule="auto"/>
              <w:rPr>
                <w:rFonts w:ascii="Trebuchet MS" w:hAnsi="Trebuchet MS"/>
              </w:rPr>
            </w:pPr>
            <w:r w:rsidRPr="0026238D">
              <w:rPr>
                <w:rFonts w:ascii="Trebuchet MS" w:hAnsi="Trebuchet MS"/>
              </w:rPr>
              <w:t>Reference year</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23E6EE9E" w14:textId="77777777" w:rsidR="00D553B8" w:rsidRPr="0026238D" w:rsidRDefault="00D553B8" w:rsidP="00D553B8">
            <w:pPr>
              <w:spacing w:line="276" w:lineRule="auto"/>
              <w:rPr>
                <w:rFonts w:ascii="Trebuchet MS" w:hAnsi="Trebuchet MS"/>
              </w:rPr>
            </w:pPr>
            <w:r w:rsidRPr="0026238D">
              <w:rPr>
                <w:rFonts w:ascii="Trebuchet MS" w:hAnsi="Trebuchet MS"/>
              </w:rPr>
              <w:t>Final target (2029)</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6D5CF7FD" w14:textId="77777777" w:rsidR="00D553B8" w:rsidRPr="0026238D" w:rsidRDefault="00D553B8" w:rsidP="00D553B8">
            <w:pPr>
              <w:spacing w:line="276" w:lineRule="auto"/>
              <w:rPr>
                <w:rFonts w:ascii="Trebuchet MS" w:hAnsi="Trebuchet MS"/>
              </w:rPr>
            </w:pPr>
            <w:r w:rsidRPr="0026238D">
              <w:rPr>
                <w:rFonts w:ascii="Trebuchet MS" w:hAnsi="Trebuchet MS"/>
              </w:rPr>
              <w:t>Source of data</w:t>
            </w:r>
          </w:p>
        </w:tc>
        <w:tc>
          <w:tcPr>
            <w:tcW w:w="506" w:type="pct"/>
            <w:tcBorders>
              <w:top w:val="single" w:sz="6" w:space="0" w:color="000000"/>
              <w:left w:val="single" w:sz="6" w:space="0" w:color="000000"/>
              <w:bottom w:val="single" w:sz="4" w:space="0" w:color="auto"/>
              <w:right w:val="single" w:sz="6" w:space="0" w:color="000000"/>
            </w:tcBorders>
            <w:shd w:val="clear" w:color="auto" w:fill="auto"/>
            <w:hideMark/>
          </w:tcPr>
          <w:p w14:paraId="22A2A7E3" w14:textId="77777777" w:rsidR="00D553B8" w:rsidRPr="0026238D" w:rsidRDefault="00D553B8" w:rsidP="00D553B8">
            <w:pPr>
              <w:spacing w:line="276" w:lineRule="auto"/>
              <w:rPr>
                <w:rFonts w:ascii="Trebuchet MS" w:hAnsi="Trebuchet MS"/>
              </w:rPr>
            </w:pPr>
            <w:r w:rsidRPr="0026238D">
              <w:rPr>
                <w:rFonts w:ascii="Trebuchet MS" w:hAnsi="Trebuchet MS"/>
              </w:rPr>
              <w:t>Comments</w:t>
            </w:r>
          </w:p>
        </w:tc>
      </w:tr>
      <w:tr w:rsidR="000A5D2C" w:rsidRPr="0026238D" w14:paraId="6AB2F402" w14:textId="77777777" w:rsidTr="00A91005">
        <w:tc>
          <w:tcPr>
            <w:tcW w:w="0" w:type="auto"/>
            <w:vMerge w:val="restart"/>
            <w:tcBorders>
              <w:top w:val="single" w:sz="4" w:space="0" w:color="auto"/>
              <w:left w:val="single" w:sz="4" w:space="0" w:color="auto"/>
              <w:right w:val="single" w:sz="4" w:space="0" w:color="auto"/>
            </w:tcBorders>
            <w:hideMark/>
          </w:tcPr>
          <w:p w14:paraId="4D3EE799" w14:textId="77777777" w:rsidR="000A5D2C" w:rsidRPr="0026238D" w:rsidRDefault="000A5D2C" w:rsidP="004949E0">
            <w:pPr>
              <w:spacing w:line="276" w:lineRule="auto"/>
              <w:rPr>
                <w:rFonts w:ascii="Trebuchet MS" w:hAnsi="Trebuchet MS"/>
              </w:rPr>
            </w:pPr>
            <w:r w:rsidRPr="0026238D">
              <w:rPr>
                <w:rFonts w:ascii="Trebuchet MS" w:hAnsi="Trebuchet MS"/>
              </w:rPr>
              <w:t>Border Cooperation</w:t>
            </w:r>
          </w:p>
          <w:p w14:paraId="0147B4AC" w14:textId="77777777" w:rsidR="000A5D2C" w:rsidRPr="0026238D" w:rsidRDefault="000A5D2C" w:rsidP="004949E0">
            <w:pPr>
              <w:spacing w:line="276" w:lineRule="auto"/>
              <w:rPr>
                <w:rFonts w:ascii="Trebuchet MS" w:hAnsi="Trebuchet MS"/>
              </w:rPr>
            </w:pPr>
            <w:r w:rsidRPr="0026238D">
              <w:rPr>
                <w:rFonts w:ascii="Trebuchet MS" w:hAnsi="Trebuchet MS"/>
              </w:rPr>
              <w:t> </w:t>
            </w:r>
          </w:p>
        </w:tc>
        <w:tc>
          <w:tcPr>
            <w:tcW w:w="0" w:type="auto"/>
            <w:vMerge w:val="restart"/>
            <w:tcBorders>
              <w:top w:val="single" w:sz="4" w:space="0" w:color="auto"/>
              <w:left w:val="single" w:sz="4" w:space="0" w:color="auto"/>
              <w:right w:val="single" w:sz="4" w:space="0" w:color="auto"/>
            </w:tcBorders>
            <w:hideMark/>
          </w:tcPr>
          <w:p w14:paraId="36EAE707" w14:textId="77777777" w:rsidR="000A5D2C" w:rsidRPr="0026238D" w:rsidRDefault="000A5D2C" w:rsidP="004949E0">
            <w:pPr>
              <w:spacing w:line="276" w:lineRule="auto"/>
              <w:rPr>
                <w:rFonts w:ascii="Trebuchet MS" w:hAnsi="Trebuchet MS"/>
              </w:rPr>
            </w:pPr>
            <w:r w:rsidRPr="0026238D">
              <w:rPr>
                <w:rFonts w:ascii="Trebuchet MS" w:hAnsi="Trebuchet MS"/>
              </w:rPr>
              <w:t>Border crossing management and mobility</w:t>
            </w:r>
          </w:p>
          <w:p w14:paraId="6CADC864" w14:textId="77777777" w:rsidR="000A5D2C" w:rsidRPr="0026238D" w:rsidRDefault="000A5D2C" w:rsidP="004949E0">
            <w:pPr>
              <w:spacing w:line="276" w:lineRule="auto"/>
              <w:rPr>
                <w:rFonts w:ascii="Trebuchet MS" w:hAnsi="Trebuchet MS"/>
              </w:rPr>
            </w:pPr>
            <w:r w:rsidRPr="0026238D">
              <w:rPr>
                <w:rFonts w:ascii="Trebuchet MS" w:hAnsi="Trebuchet MS"/>
              </w:rPr>
              <w:t> </w:t>
            </w:r>
          </w:p>
        </w:tc>
        <w:tc>
          <w:tcPr>
            <w:tcW w:w="0" w:type="auto"/>
            <w:tcBorders>
              <w:top w:val="single" w:sz="4" w:space="0" w:color="auto"/>
              <w:left w:val="single" w:sz="4" w:space="0" w:color="auto"/>
              <w:bottom w:val="single" w:sz="4" w:space="0" w:color="auto"/>
              <w:right w:val="single" w:sz="4" w:space="0" w:color="auto"/>
            </w:tcBorders>
            <w:hideMark/>
          </w:tcPr>
          <w:p w14:paraId="61ED8941" w14:textId="77777777" w:rsidR="000A5D2C" w:rsidRPr="0026238D" w:rsidRDefault="000A5D2C" w:rsidP="004949E0">
            <w:pPr>
              <w:spacing w:line="276" w:lineRule="auto"/>
              <w:rPr>
                <w:rFonts w:ascii="Trebuchet MS" w:hAnsi="Trebuchet MS"/>
              </w:rPr>
            </w:pPr>
            <w:r w:rsidRPr="0026238D">
              <w:rPr>
                <w:rFonts w:ascii="Trebuchet MS" w:hAnsi="Trebuchet MS" w:cs="Trebuchet MS"/>
                <w:bCs/>
                <w:lang w:val="en-GB"/>
              </w:rPr>
              <w:t xml:space="preserve">RCR 85 </w:t>
            </w:r>
          </w:p>
        </w:tc>
        <w:tc>
          <w:tcPr>
            <w:tcW w:w="0" w:type="auto"/>
            <w:tcBorders>
              <w:top w:val="single" w:sz="4" w:space="0" w:color="auto"/>
              <w:left w:val="single" w:sz="4" w:space="0" w:color="auto"/>
              <w:bottom w:val="single" w:sz="4" w:space="0" w:color="auto"/>
              <w:right w:val="single" w:sz="4" w:space="0" w:color="auto"/>
            </w:tcBorders>
            <w:hideMark/>
          </w:tcPr>
          <w:p w14:paraId="70B7763A" w14:textId="77777777" w:rsidR="000A5D2C" w:rsidRPr="0026238D" w:rsidRDefault="000A5D2C" w:rsidP="004949E0">
            <w:pPr>
              <w:rPr>
                <w:rFonts w:ascii="Trebuchet MS" w:hAnsi="Trebuchet MS" w:cs="Trebuchet MS"/>
                <w:bCs/>
                <w:lang w:val="en-GB"/>
              </w:rPr>
            </w:pPr>
            <w:r w:rsidRPr="0026238D">
              <w:rPr>
                <w:rFonts w:ascii="Trebuchet MS" w:hAnsi="Trebuchet MS" w:cs="Trebuchet MS"/>
                <w:bCs/>
                <w:lang w:val="en-GB"/>
              </w:rPr>
              <w:t>Participations in joint actions across borders after project completion</w:t>
            </w:r>
          </w:p>
          <w:p w14:paraId="493F7353" w14:textId="77777777" w:rsidR="000A5D2C" w:rsidRPr="0026238D" w:rsidRDefault="000A5D2C" w:rsidP="004949E0">
            <w:pPr>
              <w:spacing w:line="276" w:lineRule="auto"/>
              <w:rPr>
                <w:rFonts w:ascii="Trebuchet MS" w:hAnsi="Trebuchet MS"/>
              </w:rPr>
            </w:pPr>
          </w:p>
        </w:tc>
        <w:tc>
          <w:tcPr>
            <w:tcW w:w="0" w:type="auto"/>
            <w:tcBorders>
              <w:top w:val="single" w:sz="4" w:space="0" w:color="auto"/>
              <w:left w:val="single" w:sz="4" w:space="0" w:color="auto"/>
              <w:bottom w:val="single" w:sz="4" w:space="0" w:color="auto"/>
              <w:right w:val="single" w:sz="4" w:space="0" w:color="auto"/>
            </w:tcBorders>
            <w:hideMark/>
          </w:tcPr>
          <w:p w14:paraId="2238127E" w14:textId="77777777" w:rsidR="000A5D2C" w:rsidRPr="0026238D" w:rsidRDefault="000A5D2C" w:rsidP="004949E0">
            <w:pPr>
              <w:spacing w:line="276" w:lineRule="auto"/>
              <w:rPr>
                <w:rFonts w:ascii="Trebuchet MS" w:hAnsi="Trebuchet MS"/>
              </w:rPr>
            </w:pPr>
            <w:r w:rsidRPr="0026238D">
              <w:rPr>
                <w:rFonts w:ascii="Trebuchet MS" w:hAnsi="Trebuchet MS" w:cs="Trebuchet MS"/>
                <w:bCs/>
                <w:lang w:val="en-GB"/>
              </w:rPr>
              <w:t>participations</w:t>
            </w:r>
          </w:p>
        </w:tc>
        <w:tc>
          <w:tcPr>
            <w:tcW w:w="0" w:type="auto"/>
            <w:tcBorders>
              <w:top w:val="single" w:sz="4" w:space="0" w:color="auto"/>
              <w:left w:val="single" w:sz="4" w:space="0" w:color="auto"/>
              <w:bottom w:val="single" w:sz="4" w:space="0" w:color="auto"/>
              <w:right w:val="single" w:sz="4" w:space="0" w:color="auto"/>
            </w:tcBorders>
            <w:hideMark/>
          </w:tcPr>
          <w:p w14:paraId="5C2A2F5B" w14:textId="77777777" w:rsidR="000A5D2C" w:rsidRPr="0026238D" w:rsidRDefault="000A5D2C" w:rsidP="004949E0">
            <w:pPr>
              <w:spacing w:line="276" w:lineRule="auto"/>
              <w:rPr>
                <w:rFonts w:ascii="Trebuchet MS" w:hAnsi="Trebuchet MS"/>
              </w:rPr>
            </w:pPr>
            <w:r w:rsidRPr="0026238D">
              <w:rPr>
                <w:rFonts w:ascii="Trebuchet MS" w:hAnsi="Trebuchet MS" w:cs="Trebuchet MS"/>
                <w:bCs/>
                <w:lang w:val="en-GB"/>
              </w:rPr>
              <w:t>0</w:t>
            </w:r>
          </w:p>
        </w:tc>
        <w:tc>
          <w:tcPr>
            <w:tcW w:w="0" w:type="auto"/>
            <w:tcBorders>
              <w:top w:val="single" w:sz="4" w:space="0" w:color="auto"/>
              <w:left w:val="single" w:sz="4" w:space="0" w:color="auto"/>
              <w:bottom w:val="single" w:sz="4" w:space="0" w:color="auto"/>
              <w:right w:val="single" w:sz="4" w:space="0" w:color="auto"/>
            </w:tcBorders>
            <w:hideMark/>
          </w:tcPr>
          <w:p w14:paraId="5967B01E" w14:textId="634A9746" w:rsidR="000A5D2C" w:rsidRPr="0026238D" w:rsidRDefault="00754A6C" w:rsidP="004949E0">
            <w:pPr>
              <w:spacing w:line="276" w:lineRule="auto"/>
              <w:rPr>
                <w:rFonts w:ascii="Trebuchet MS" w:hAnsi="Trebuchet MS"/>
              </w:rPr>
            </w:pPr>
            <w:r w:rsidRPr="0026238D">
              <w:rPr>
                <w:rFonts w:ascii="Trebuchet MS" w:hAnsi="Trebuchet MS" w:cs="Trebuchet MS"/>
                <w:bCs/>
                <w:lang w:val="en-GB"/>
              </w:rPr>
              <w:t>2022</w:t>
            </w:r>
          </w:p>
        </w:tc>
        <w:tc>
          <w:tcPr>
            <w:tcW w:w="0" w:type="auto"/>
            <w:tcBorders>
              <w:top w:val="single" w:sz="4" w:space="0" w:color="auto"/>
              <w:left w:val="single" w:sz="4" w:space="0" w:color="auto"/>
              <w:bottom w:val="single" w:sz="4" w:space="0" w:color="auto"/>
              <w:right w:val="single" w:sz="4" w:space="0" w:color="auto"/>
            </w:tcBorders>
            <w:hideMark/>
          </w:tcPr>
          <w:p w14:paraId="79DC449D" w14:textId="322A6F77" w:rsidR="000A5D2C" w:rsidRPr="00C14B6C" w:rsidRDefault="0026238D" w:rsidP="004949E0">
            <w:pPr>
              <w:spacing w:line="276" w:lineRule="auto"/>
              <w:rPr>
                <w:rFonts w:ascii="Trebuchet MS" w:hAnsi="Trebuchet MS"/>
                <w:color w:val="0070C0"/>
              </w:rPr>
            </w:pPr>
            <w:r w:rsidRPr="00C14B6C">
              <w:rPr>
                <w:rFonts w:ascii="Trebuchet MS" w:hAnsi="Trebuchet MS" w:cs="Trebuchet MS"/>
                <w:bCs/>
                <w:color w:val="0070C0"/>
                <w:lang w:val="en-GB"/>
              </w:rPr>
              <w:t>120</w:t>
            </w:r>
          </w:p>
        </w:tc>
        <w:tc>
          <w:tcPr>
            <w:tcW w:w="0" w:type="auto"/>
            <w:tcBorders>
              <w:top w:val="single" w:sz="4" w:space="0" w:color="auto"/>
              <w:left w:val="single" w:sz="4" w:space="0" w:color="auto"/>
              <w:bottom w:val="single" w:sz="4" w:space="0" w:color="auto"/>
              <w:right w:val="single" w:sz="4" w:space="0" w:color="auto"/>
            </w:tcBorders>
            <w:hideMark/>
          </w:tcPr>
          <w:p w14:paraId="12413373" w14:textId="77777777" w:rsidR="000A5D2C" w:rsidRPr="0026238D" w:rsidRDefault="000A5D2C" w:rsidP="004949E0">
            <w:pPr>
              <w:spacing w:line="276" w:lineRule="auto"/>
              <w:rPr>
                <w:rFonts w:ascii="Trebuchet MS" w:hAnsi="Trebuchet MS"/>
              </w:rPr>
            </w:pPr>
            <w:r w:rsidRPr="0026238D">
              <w:rPr>
                <w:rFonts w:ascii="Trebuchet MS" w:hAnsi="Trebuchet MS" w:cs="Trebuchet MS"/>
                <w:bCs/>
                <w:lang w:val="en-GB"/>
              </w:rPr>
              <w:t>Programme monitoring system</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6A5F725B" w14:textId="77777777" w:rsidR="000A5D2C" w:rsidRPr="0026238D" w:rsidRDefault="000A5D2C" w:rsidP="004949E0">
            <w:pPr>
              <w:spacing w:line="276" w:lineRule="auto"/>
              <w:rPr>
                <w:rFonts w:ascii="Trebuchet MS" w:hAnsi="Trebuchet MS"/>
              </w:rPr>
            </w:pPr>
            <w:r w:rsidRPr="0026238D">
              <w:rPr>
                <w:rFonts w:ascii="Trebuchet MS" w:hAnsi="Trebuchet MS"/>
              </w:rPr>
              <w:t> </w:t>
            </w:r>
          </w:p>
        </w:tc>
      </w:tr>
      <w:tr w:rsidR="000A5D2C" w:rsidRPr="0026238D" w14:paraId="6660374B" w14:textId="77777777" w:rsidTr="00A91005">
        <w:tc>
          <w:tcPr>
            <w:tcW w:w="0" w:type="auto"/>
            <w:vMerge/>
            <w:tcBorders>
              <w:left w:val="single" w:sz="4" w:space="0" w:color="auto"/>
              <w:bottom w:val="single" w:sz="4" w:space="0" w:color="auto"/>
              <w:right w:val="single" w:sz="4" w:space="0" w:color="auto"/>
            </w:tcBorders>
            <w:shd w:val="clear" w:color="auto" w:fill="auto"/>
            <w:hideMark/>
          </w:tcPr>
          <w:p w14:paraId="6E47E098" w14:textId="77777777" w:rsidR="000A5D2C" w:rsidRPr="0026238D" w:rsidRDefault="000A5D2C" w:rsidP="004949E0">
            <w:pPr>
              <w:spacing w:line="276" w:lineRule="auto"/>
              <w:rPr>
                <w:rFonts w:ascii="Trebuchet MS" w:hAnsi="Trebuchet MS"/>
              </w:rPr>
            </w:pPr>
          </w:p>
        </w:tc>
        <w:tc>
          <w:tcPr>
            <w:tcW w:w="0" w:type="auto"/>
            <w:vMerge/>
            <w:tcBorders>
              <w:left w:val="single" w:sz="4" w:space="0" w:color="auto"/>
              <w:bottom w:val="single" w:sz="4" w:space="0" w:color="auto"/>
              <w:right w:val="single" w:sz="4" w:space="0" w:color="auto"/>
            </w:tcBorders>
            <w:shd w:val="clear" w:color="auto" w:fill="auto"/>
            <w:hideMark/>
          </w:tcPr>
          <w:p w14:paraId="56800853" w14:textId="77777777" w:rsidR="000A5D2C" w:rsidRPr="0026238D" w:rsidRDefault="000A5D2C" w:rsidP="004949E0">
            <w:pPr>
              <w:spacing w:line="276" w:lineRule="auto"/>
              <w:rPr>
                <w:rFonts w:ascii="Trebuchet MS" w:hAnsi="Trebuchet MS"/>
              </w:rPr>
            </w:pPr>
          </w:p>
        </w:tc>
        <w:tc>
          <w:tcPr>
            <w:tcW w:w="0" w:type="auto"/>
            <w:tcBorders>
              <w:top w:val="single" w:sz="4" w:space="0" w:color="auto"/>
              <w:left w:val="single" w:sz="4" w:space="0" w:color="auto"/>
              <w:bottom w:val="single" w:sz="4" w:space="0" w:color="auto"/>
              <w:right w:val="single" w:sz="4" w:space="0" w:color="auto"/>
            </w:tcBorders>
            <w:hideMark/>
          </w:tcPr>
          <w:p w14:paraId="08CC4195" w14:textId="77777777" w:rsidR="000A5D2C" w:rsidRPr="0026238D" w:rsidRDefault="000A5D2C" w:rsidP="004949E0">
            <w:pPr>
              <w:spacing w:line="276" w:lineRule="auto"/>
              <w:rPr>
                <w:rFonts w:ascii="Trebuchet MS" w:hAnsi="Trebuchet MS"/>
              </w:rPr>
            </w:pPr>
            <w:r w:rsidRPr="0026238D">
              <w:rPr>
                <w:rFonts w:ascii="Trebuchet MS" w:hAnsi="Trebuchet MS" w:cs="Trebuchet MS"/>
                <w:lang w:val="en-GB"/>
              </w:rPr>
              <w:t>RCR 79</w:t>
            </w:r>
          </w:p>
        </w:tc>
        <w:tc>
          <w:tcPr>
            <w:tcW w:w="0" w:type="auto"/>
            <w:tcBorders>
              <w:top w:val="single" w:sz="4" w:space="0" w:color="auto"/>
              <w:left w:val="single" w:sz="4" w:space="0" w:color="auto"/>
              <w:bottom w:val="single" w:sz="4" w:space="0" w:color="auto"/>
              <w:right w:val="single" w:sz="4" w:space="0" w:color="auto"/>
            </w:tcBorders>
            <w:hideMark/>
          </w:tcPr>
          <w:p w14:paraId="1EFC940C" w14:textId="77777777" w:rsidR="000A5D2C" w:rsidRPr="0026238D" w:rsidRDefault="000A5D2C" w:rsidP="004949E0">
            <w:pPr>
              <w:spacing w:line="276" w:lineRule="auto"/>
              <w:rPr>
                <w:rFonts w:ascii="Trebuchet MS" w:hAnsi="Trebuchet MS"/>
              </w:rPr>
            </w:pPr>
            <w:r w:rsidRPr="0026238D">
              <w:rPr>
                <w:rFonts w:ascii="Trebuchet MS" w:hAnsi="Trebuchet MS" w:cs="Trebuchet MS"/>
                <w:bCs/>
                <w:lang w:val="en-GB"/>
              </w:rPr>
              <w:t>Joint strategies and action plans taken up by organisations</w:t>
            </w:r>
          </w:p>
        </w:tc>
        <w:tc>
          <w:tcPr>
            <w:tcW w:w="0" w:type="auto"/>
            <w:tcBorders>
              <w:top w:val="single" w:sz="4" w:space="0" w:color="auto"/>
              <w:left w:val="single" w:sz="4" w:space="0" w:color="auto"/>
              <w:bottom w:val="single" w:sz="4" w:space="0" w:color="auto"/>
              <w:right w:val="single" w:sz="4" w:space="0" w:color="auto"/>
            </w:tcBorders>
            <w:hideMark/>
          </w:tcPr>
          <w:p w14:paraId="5AC85C8F" w14:textId="77777777" w:rsidR="000A5D2C" w:rsidRPr="0026238D" w:rsidRDefault="000A5D2C" w:rsidP="004949E0">
            <w:pPr>
              <w:rPr>
                <w:rFonts w:ascii="Trebuchet MS" w:hAnsi="Trebuchet MS" w:cs="Trebuchet MS"/>
                <w:bCs/>
                <w:lang w:val="en-GB"/>
              </w:rPr>
            </w:pPr>
            <w:r w:rsidRPr="0026238D">
              <w:rPr>
                <w:rFonts w:ascii="Trebuchet MS" w:hAnsi="Trebuchet MS" w:cs="Trebuchet MS"/>
                <w:bCs/>
                <w:lang w:val="en-GB"/>
              </w:rPr>
              <w:t>joint strategy/</w:t>
            </w:r>
          </w:p>
          <w:p w14:paraId="5393CFBC" w14:textId="77777777" w:rsidR="000A5D2C" w:rsidRPr="0026238D" w:rsidRDefault="000A5D2C" w:rsidP="004949E0">
            <w:pPr>
              <w:rPr>
                <w:rFonts w:ascii="Trebuchet MS" w:hAnsi="Trebuchet MS" w:cs="Trebuchet MS"/>
                <w:bCs/>
                <w:lang w:val="en-GB"/>
              </w:rPr>
            </w:pPr>
            <w:r w:rsidRPr="0026238D">
              <w:rPr>
                <w:rFonts w:ascii="Trebuchet MS" w:hAnsi="Trebuchet MS" w:cs="Trebuchet MS"/>
                <w:bCs/>
                <w:lang w:val="en-GB"/>
              </w:rPr>
              <w:t xml:space="preserve">action plan </w:t>
            </w:r>
          </w:p>
          <w:p w14:paraId="68954DD0" w14:textId="77777777" w:rsidR="000A5D2C" w:rsidRPr="0026238D" w:rsidRDefault="000A5D2C" w:rsidP="004949E0">
            <w:pPr>
              <w:spacing w:line="276" w:lineRule="auto"/>
              <w:rPr>
                <w:rFonts w:ascii="Trebuchet MS" w:hAnsi="Trebuchet MS"/>
              </w:rPr>
            </w:pPr>
          </w:p>
        </w:tc>
        <w:tc>
          <w:tcPr>
            <w:tcW w:w="0" w:type="auto"/>
            <w:tcBorders>
              <w:top w:val="single" w:sz="4" w:space="0" w:color="auto"/>
              <w:left w:val="single" w:sz="4" w:space="0" w:color="auto"/>
              <w:bottom w:val="single" w:sz="4" w:space="0" w:color="auto"/>
              <w:right w:val="single" w:sz="4" w:space="0" w:color="auto"/>
            </w:tcBorders>
            <w:hideMark/>
          </w:tcPr>
          <w:p w14:paraId="42D721B1" w14:textId="77777777" w:rsidR="000A5D2C" w:rsidRPr="0026238D" w:rsidRDefault="000A5D2C" w:rsidP="004949E0">
            <w:pPr>
              <w:spacing w:line="276" w:lineRule="auto"/>
              <w:rPr>
                <w:rFonts w:ascii="Trebuchet MS" w:hAnsi="Trebuchet MS"/>
              </w:rPr>
            </w:pPr>
            <w:r w:rsidRPr="0026238D">
              <w:rPr>
                <w:rFonts w:ascii="Trebuchet MS" w:hAnsi="Trebuchet MS" w:cs="Trebuchet MS"/>
                <w:bCs/>
                <w:lang w:val="en-GB"/>
              </w:rPr>
              <w:t>0</w:t>
            </w:r>
          </w:p>
        </w:tc>
        <w:tc>
          <w:tcPr>
            <w:tcW w:w="0" w:type="auto"/>
            <w:tcBorders>
              <w:top w:val="single" w:sz="4" w:space="0" w:color="auto"/>
              <w:left w:val="single" w:sz="4" w:space="0" w:color="auto"/>
              <w:bottom w:val="single" w:sz="4" w:space="0" w:color="auto"/>
              <w:right w:val="single" w:sz="4" w:space="0" w:color="auto"/>
            </w:tcBorders>
            <w:hideMark/>
          </w:tcPr>
          <w:p w14:paraId="52346A2D" w14:textId="590C749E" w:rsidR="000A5D2C" w:rsidRPr="0026238D" w:rsidRDefault="00754A6C" w:rsidP="004949E0">
            <w:pPr>
              <w:spacing w:line="276" w:lineRule="auto"/>
              <w:rPr>
                <w:rFonts w:ascii="Trebuchet MS" w:hAnsi="Trebuchet MS"/>
              </w:rPr>
            </w:pPr>
            <w:r w:rsidRPr="0026238D">
              <w:rPr>
                <w:rFonts w:ascii="Trebuchet MS" w:hAnsi="Trebuchet MS" w:cs="Trebuchet MS"/>
                <w:bCs/>
                <w:lang w:val="en-GB"/>
              </w:rPr>
              <w:t>2022</w:t>
            </w:r>
          </w:p>
        </w:tc>
        <w:tc>
          <w:tcPr>
            <w:tcW w:w="0" w:type="auto"/>
            <w:tcBorders>
              <w:top w:val="single" w:sz="4" w:space="0" w:color="auto"/>
              <w:left w:val="single" w:sz="4" w:space="0" w:color="auto"/>
              <w:bottom w:val="single" w:sz="4" w:space="0" w:color="auto"/>
              <w:right w:val="single" w:sz="4" w:space="0" w:color="auto"/>
            </w:tcBorders>
            <w:hideMark/>
          </w:tcPr>
          <w:p w14:paraId="3FDA293F" w14:textId="6010F068" w:rsidR="000A5D2C" w:rsidRPr="0026238D" w:rsidRDefault="003D567B" w:rsidP="004949E0">
            <w:pPr>
              <w:spacing w:line="276" w:lineRule="auto"/>
              <w:rPr>
                <w:rFonts w:ascii="Trebuchet MS" w:hAnsi="Trebuchet MS"/>
              </w:rPr>
            </w:pPr>
            <w:r w:rsidRPr="0026238D">
              <w:rPr>
                <w:rFonts w:ascii="Trebuchet MS" w:hAnsi="Trebuchet MS" w:cs="Trebuchet MS"/>
                <w:bCs/>
                <w:lang w:val="en-GB"/>
              </w:rPr>
              <w:t>5</w:t>
            </w:r>
          </w:p>
        </w:tc>
        <w:tc>
          <w:tcPr>
            <w:tcW w:w="0" w:type="auto"/>
            <w:tcBorders>
              <w:top w:val="single" w:sz="4" w:space="0" w:color="auto"/>
              <w:left w:val="single" w:sz="4" w:space="0" w:color="auto"/>
              <w:bottom w:val="single" w:sz="4" w:space="0" w:color="auto"/>
              <w:right w:val="single" w:sz="4" w:space="0" w:color="auto"/>
            </w:tcBorders>
            <w:hideMark/>
          </w:tcPr>
          <w:p w14:paraId="2F6D3B1E" w14:textId="77777777" w:rsidR="000A5D2C" w:rsidRPr="0026238D" w:rsidRDefault="000A5D2C" w:rsidP="004949E0">
            <w:pPr>
              <w:spacing w:line="276" w:lineRule="auto"/>
              <w:rPr>
                <w:rFonts w:ascii="Trebuchet MS" w:hAnsi="Trebuchet MS"/>
              </w:rPr>
            </w:pPr>
            <w:r w:rsidRPr="0026238D">
              <w:rPr>
                <w:rFonts w:ascii="Trebuchet MS" w:hAnsi="Trebuchet MS" w:cs="Trebuchet MS"/>
                <w:bCs/>
                <w:lang w:val="en-GB"/>
              </w:rPr>
              <w:t>Programme monitoring system</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0C81B097" w14:textId="77777777" w:rsidR="000A5D2C" w:rsidRPr="0026238D" w:rsidRDefault="000A5D2C" w:rsidP="004949E0">
            <w:pPr>
              <w:spacing w:line="276" w:lineRule="auto"/>
              <w:rPr>
                <w:rFonts w:ascii="Trebuchet MS" w:hAnsi="Trebuchet MS"/>
              </w:rPr>
            </w:pPr>
            <w:r w:rsidRPr="0026238D">
              <w:rPr>
                <w:rFonts w:ascii="Trebuchet MS" w:hAnsi="Trebuchet MS"/>
              </w:rPr>
              <w:t> </w:t>
            </w:r>
          </w:p>
        </w:tc>
      </w:tr>
    </w:tbl>
    <w:p w14:paraId="1436190E" w14:textId="77777777" w:rsidR="00D553B8" w:rsidRPr="00026AB2" w:rsidRDefault="00D553B8" w:rsidP="00D553B8">
      <w:pPr>
        <w:spacing w:line="276" w:lineRule="auto"/>
        <w:rPr>
          <w:rFonts w:ascii="Trebuchet MS" w:hAnsi="Trebuchet MS"/>
        </w:rPr>
      </w:pPr>
    </w:p>
    <w:p w14:paraId="7A6BFBA2" w14:textId="2D8E2584" w:rsidR="00AC598C" w:rsidRPr="00026AB2" w:rsidRDefault="00AC598C" w:rsidP="00AC598C">
      <w:pPr>
        <w:pStyle w:val="Heading4"/>
        <w:rPr>
          <w:rFonts w:ascii="Trebuchet MS" w:hAnsi="Trebuchet MS"/>
          <w:sz w:val="24"/>
        </w:rPr>
      </w:pPr>
      <w:r w:rsidRPr="00026AB2">
        <w:rPr>
          <w:rFonts w:ascii="Trebuchet MS" w:hAnsi="Trebuchet MS"/>
          <w:sz w:val="24"/>
          <w:szCs w:val="22"/>
        </w:rPr>
        <w:t>2.3.</w:t>
      </w:r>
      <w:r w:rsidR="005A3205">
        <w:rPr>
          <w:rFonts w:ascii="Trebuchet MS" w:hAnsi="Trebuchet MS"/>
          <w:sz w:val="24"/>
          <w:szCs w:val="22"/>
        </w:rPr>
        <w:t>2</w:t>
      </w:r>
      <w:r w:rsidRPr="00026AB2">
        <w:rPr>
          <w:rFonts w:ascii="Trebuchet MS" w:hAnsi="Trebuchet MS"/>
          <w:sz w:val="24"/>
          <w:szCs w:val="22"/>
        </w:rPr>
        <w:t>.3.</w:t>
      </w:r>
      <w:r w:rsidRPr="00026AB2">
        <w:rPr>
          <w:rFonts w:ascii="Trebuchet MS" w:hAnsi="Trebuchet MS"/>
          <w:sz w:val="24"/>
          <w:szCs w:val="22"/>
        </w:rPr>
        <w:tab/>
        <w:t>Main target groups</w:t>
      </w:r>
      <w:r w:rsidRPr="00026AB2">
        <w:rPr>
          <w:rFonts w:ascii="Trebuchet MS" w:hAnsi="Trebuchet MS"/>
          <w:sz w:val="24"/>
        </w:rPr>
        <w:t xml:space="preserve"> </w:t>
      </w:r>
    </w:p>
    <w:p w14:paraId="1C37E90A" w14:textId="77777777" w:rsidR="00AC598C" w:rsidRPr="00026AB2" w:rsidRDefault="00AC598C" w:rsidP="00AC598C">
      <w:pPr>
        <w:spacing w:line="276" w:lineRule="auto"/>
        <w:jc w:val="both"/>
        <w:rPr>
          <w:rFonts w:ascii="Trebuchet MS" w:hAnsi="Trebuchet MS"/>
          <w:sz w:val="24"/>
        </w:rPr>
      </w:pPr>
      <w:r w:rsidRPr="00026AB2">
        <w:rPr>
          <w:rFonts w:ascii="Trebuchet MS" w:hAnsi="Trebuchet MS"/>
          <w:sz w:val="24"/>
        </w:rPr>
        <w:t xml:space="preserve">The target groups of the </w:t>
      </w:r>
      <w:proofErr w:type="spellStart"/>
      <w:r w:rsidRPr="00026AB2">
        <w:rPr>
          <w:rFonts w:ascii="Trebuchet MS" w:hAnsi="Trebuchet MS"/>
          <w:sz w:val="24"/>
        </w:rPr>
        <w:t>Programme</w:t>
      </w:r>
      <w:proofErr w:type="spellEnd"/>
      <w:r w:rsidRPr="00026AB2">
        <w:rPr>
          <w:rFonts w:ascii="Trebuchet MS" w:hAnsi="Trebuchet MS"/>
          <w:sz w:val="24"/>
        </w:rPr>
        <w:t xml:space="preserve"> are individuals/</w:t>
      </w:r>
      <w:proofErr w:type="spellStart"/>
      <w:r w:rsidRPr="00026AB2">
        <w:rPr>
          <w:rFonts w:ascii="Trebuchet MS" w:hAnsi="Trebuchet MS"/>
          <w:sz w:val="24"/>
        </w:rPr>
        <w:t>organisations</w:t>
      </w:r>
      <w:proofErr w:type="spellEnd"/>
      <w:r w:rsidRPr="00026AB2">
        <w:rPr>
          <w:rFonts w:ascii="Trebuchet MS" w:hAnsi="Trebuchet MS"/>
          <w:sz w:val="24"/>
        </w:rPr>
        <w:t xml:space="preserve"> that live and/ or work in the </w:t>
      </w:r>
      <w:proofErr w:type="spellStart"/>
      <w:r w:rsidRPr="00026AB2">
        <w:rPr>
          <w:rFonts w:ascii="Trebuchet MS" w:hAnsi="Trebuchet MS"/>
          <w:sz w:val="24"/>
        </w:rPr>
        <w:t>programme</w:t>
      </w:r>
      <w:proofErr w:type="spellEnd"/>
      <w:r w:rsidRPr="00026AB2">
        <w:rPr>
          <w:rFonts w:ascii="Trebuchet MS" w:hAnsi="Trebuchet MS"/>
          <w:sz w:val="24"/>
        </w:rPr>
        <w:t xml:space="preserve"> area. As the </w:t>
      </w:r>
      <w:proofErr w:type="spellStart"/>
      <w:r w:rsidRPr="00026AB2">
        <w:rPr>
          <w:rFonts w:ascii="Trebuchet MS" w:hAnsi="Trebuchet MS"/>
          <w:sz w:val="24"/>
        </w:rPr>
        <w:t>Programme</w:t>
      </w:r>
      <w:proofErr w:type="spellEnd"/>
      <w:r w:rsidRPr="00026AB2">
        <w:rPr>
          <w:rFonts w:ascii="Trebuchet MS" w:hAnsi="Trebuchet MS"/>
          <w:sz w:val="24"/>
        </w:rPr>
        <w:t xml:space="preserve"> plans interventions at multiple levels, there is more than one target group. </w:t>
      </w:r>
    </w:p>
    <w:p w14:paraId="27F3E9B8" w14:textId="77777777" w:rsidR="00AC598C" w:rsidRPr="00026AB2" w:rsidRDefault="00AC598C" w:rsidP="00AC598C">
      <w:pPr>
        <w:spacing w:line="276" w:lineRule="auto"/>
        <w:jc w:val="both"/>
        <w:rPr>
          <w:rFonts w:ascii="Trebuchet MS" w:hAnsi="Trebuchet MS"/>
          <w:sz w:val="24"/>
        </w:rPr>
      </w:pPr>
      <w:r w:rsidRPr="00026AB2">
        <w:rPr>
          <w:rFonts w:ascii="Trebuchet MS" w:hAnsi="Trebuchet MS"/>
          <w:sz w:val="24"/>
        </w:rPr>
        <w:t>The direct target group includes individuals/</w:t>
      </w:r>
      <w:proofErr w:type="spellStart"/>
      <w:r w:rsidRPr="00026AB2">
        <w:rPr>
          <w:rFonts w:ascii="Trebuchet MS" w:hAnsi="Trebuchet MS"/>
          <w:sz w:val="24"/>
        </w:rPr>
        <w:t>organisations</w:t>
      </w:r>
      <w:proofErr w:type="spellEnd"/>
      <w:r w:rsidRPr="00026AB2">
        <w:rPr>
          <w:rFonts w:ascii="Trebuchet MS" w:hAnsi="Trebuchet MS"/>
          <w:sz w:val="24"/>
        </w:rPr>
        <w:t xml:space="preserve"> targeted in an unmediated way with the project activities, and among whom the proposed effect will be achieved. </w:t>
      </w:r>
    </w:p>
    <w:p w14:paraId="5359FD74" w14:textId="77777777" w:rsidR="00AC598C" w:rsidRPr="00026AB2" w:rsidRDefault="00AC598C" w:rsidP="00AC598C">
      <w:pPr>
        <w:spacing w:line="276" w:lineRule="auto"/>
        <w:jc w:val="both"/>
        <w:rPr>
          <w:rFonts w:ascii="Trebuchet MS" w:hAnsi="Trebuchet MS"/>
          <w:sz w:val="24"/>
        </w:rPr>
      </w:pPr>
      <w:r w:rsidRPr="00026AB2">
        <w:rPr>
          <w:rFonts w:ascii="Trebuchet MS" w:hAnsi="Trebuchet MS"/>
          <w:sz w:val="24"/>
        </w:rPr>
        <w:t>The indirect target group includes individuals in the general environment of the direct target group. They contribute to the project’s success within the direct target group as they play an important intermediary role.</w:t>
      </w:r>
    </w:p>
    <w:p w14:paraId="3E5D1B2A" w14:textId="35A43A75" w:rsidR="00AC598C" w:rsidRPr="00026AB2" w:rsidRDefault="00AC598C" w:rsidP="00AC598C">
      <w:pPr>
        <w:spacing w:line="276" w:lineRule="auto"/>
        <w:jc w:val="both"/>
        <w:rPr>
          <w:rFonts w:ascii="Trebuchet MS" w:hAnsi="Trebuchet MS"/>
          <w:sz w:val="24"/>
        </w:rPr>
      </w:pPr>
      <w:r w:rsidRPr="00026AB2">
        <w:rPr>
          <w:rFonts w:ascii="Trebuchet MS" w:hAnsi="Trebuchet MS"/>
          <w:sz w:val="24"/>
        </w:rPr>
        <w:t xml:space="preserve">The main target groups for the specific objective </w:t>
      </w:r>
      <w:r w:rsidR="005141E5">
        <w:rPr>
          <w:rFonts w:ascii="Trebuchet MS" w:hAnsi="Trebuchet MS"/>
          <w:sz w:val="24"/>
        </w:rPr>
        <w:t>border crossing management and mobility</w:t>
      </w:r>
      <w:r w:rsidRPr="00026AB2">
        <w:rPr>
          <w:rFonts w:ascii="Trebuchet MS" w:hAnsi="Trebuchet MS"/>
          <w:sz w:val="24"/>
        </w:rPr>
        <w:t>, and of stakeholders are:</w:t>
      </w:r>
    </w:p>
    <w:p w14:paraId="14E7F3CD" w14:textId="6A40984D" w:rsidR="00AC598C" w:rsidRPr="00026AB2" w:rsidRDefault="00AC598C" w:rsidP="00AC598C">
      <w:pPr>
        <w:spacing w:line="276" w:lineRule="auto"/>
        <w:jc w:val="both"/>
        <w:rPr>
          <w:rFonts w:ascii="Trebuchet MS" w:hAnsi="Trebuchet MS"/>
          <w:sz w:val="24"/>
        </w:rPr>
      </w:pPr>
      <w:r w:rsidRPr="00026AB2">
        <w:rPr>
          <w:rFonts w:ascii="Trebuchet MS" w:hAnsi="Trebuchet MS"/>
          <w:sz w:val="24"/>
        </w:rPr>
        <w:lastRenderedPageBreak/>
        <w:t>•</w:t>
      </w:r>
      <w:r w:rsidRPr="00026AB2">
        <w:rPr>
          <w:rFonts w:ascii="Trebuchet MS" w:hAnsi="Trebuchet MS"/>
          <w:sz w:val="24"/>
        </w:rPr>
        <w:tab/>
        <w:t xml:space="preserve">People visiting or travelling through the </w:t>
      </w:r>
      <w:proofErr w:type="spellStart"/>
      <w:r w:rsidRPr="00026AB2">
        <w:rPr>
          <w:rFonts w:ascii="Trebuchet MS" w:hAnsi="Trebuchet MS"/>
          <w:sz w:val="24"/>
        </w:rPr>
        <w:t>Programme</w:t>
      </w:r>
      <w:proofErr w:type="spellEnd"/>
      <w:r w:rsidRPr="00026AB2">
        <w:rPr>
          <w:rFonts w:ascii="Trebuchet MS" w:hAnsi="Trebuchet MS"/>
          <w:sz w:val="24"/>
        </w:rPr>
        <w:t xml:space="preserve"> area, population living in the </w:t>
      </w:r>
      <w:proofErr w:type="spellStart"/>
      <w:r w:rsidR="006308D2" w:rsidRPr="00026AB2">
        <w:rPr>
          <w:rFonts w:ascii="Trebuchet MS" w:hAnsi="Trebuchet MS"/>
          <w:sz w:val="24"/>
        </w:rPr>
        <w:t>programme</w:t>
      </w:r>
      <w:proofErr w:type="spellEnd"/>
      <w:r w:rsidR="006308D2" w:rsidRPr="00026AB2">
        <w:rPr>
          <w:rFonts w:ascii="Trebuchet MS" w:hAnsi="Trebuchet MS"/>
          <w:sz w:val="24"/>
        </w:rPr>
        <w:t xml:space="preserve"> area</w:t>
      </w:r>
      <w:r w:rsidRPr="00026AB2">
        <w:rPr>
          <w:rFonts w:ascii="Trebuchet MS" w:hAnsi="Trebuchet MS"/>
          <w:sz w:val="24"/>
        </w:rPr>
        <w:t xml:space="preserve"> and local communities</w:t>
      </w:r>
      <w:r w:rsidR="00D57B86" w:rsidRPr="00026AB2">
        <w:rPr>
          <w:rFonts w:ascii="Trebuchet MS" w:hAnsi="Trebuchet MS"/>
          <w:sz w:val="24"/>
        </w:rPr>
        <w:t xml:space="preserve"> benefiting from improved security</w:t>
      </w:r>
      <w:r w:rsidRPr="00026AB2">
        <w:rPr>
          <w:rFonts w:ascii="Trebuchet MS" w:hAnsi="Trebuchet MS"/>
          <w:sz w:val="24"/>
        </w:rPr>
        <w:t>;</w:t>
      </w:r>
    </w:p>
    <w:p w14:paraId="2180B546" w14:textId="77777777" w:rsidR="00D553B8" w:rsidRPr="00026AB2" w:rsidRDefault="00AC598C" w:rsidP="00AC598C">
      <w:pPr>
        <w:spacing w:line="276" w:lineRule="auto"/>
        <w:jc w:val="both"/>
        <w:rPr>
          <w:rFonts w:ascii="Trebuchet MS" w:hAnsi="Trebuchet MS"/>
          <w:sz w:val="24"/>
        </w:rPr>
      </w:pPr>
      <w:r w:rsidRPr="00026AB2">
        <w:rPr>
          <w:rFonts w:ascii="Trebuchet MS" w:hAnsi="Trebuchet MS"/>
          <w:sz w:val="24"/>
        </w:rPr>
        <w:t>•</w:t>
      </w:r>
      <w:r w:rsidRPr="00026AB2">
        <w:rPr>
          <w:rFonts w:ascii="Trebuchet MS" w:hAnsi="Trebuchet MS"/>
          <w:sz w:val="24"/>
        </w:rPr>
        <w:tab/>
        <w:t>Custom services, border police, police, other national/regional/local public institutions acting in the area of crime prevention and police, professional associations, NGOs etc.</w:t>
      </w:r>
    </w:p>
    <w:p w14:paraId="44D24747" w14:textId="45F36B53" w:rsidR="00AC598C" w:rsidRPr="00026AB2" w:rsidRDefault="004366E7" w:rsidP="00AC598C">
      <w:pPr>
        <w:spacing w:line="276" w:lineRule="auto"/>
        <w:rPr>
          <w:rFonts w:ascii="Trebuchet MS" w:hAnsi="Trebuchet MS"/>
        </w:rPr>
      </w:pPr>
      <w:r>
        <w:rPr>
          <w:rFonts w:ascii="Trebuchet MS" w:hAnsi="Trebuchet MS"/>
        </w:rPr>
        <w:tab/>
      </w:r>
    </w:p>
    <w:p w14:paraId="520548A2" w14:textId="414212A4" w:rsidR="00AC598C" w:rsidRPr="00026AB2" w:rsidRDefault="00AC598C" w:rsidP="00AC598C">
      <w:pPr>
        <w:pStyle w:val="Heading4"/>
        <w:rPr>
          <w:rFonts w:ascii="Trebuchet MS" w:hAnsi="Trebuchet MS"/>
          <w:sz w:val="24"/>
          <w:szCs w:val="22"/>
        </w:rPr>
      </w:pPr>
      <w:r w:rsidRPr="00026AB2">
        <w:rPr>
          <w:rFonts w:ascii="Trebuchet MS" w:hAnsi="Trebuchet MS"/>
          <w:sz w:val="24"/>
          <w:szCs w:val="22"/>
        </w:rPr>
        <w:t>2.3.</w:t>
      </w:r>
      <w:r w:rsidR="005A3205">
        <w:rPr>
          <w:rFonts w:ascii="Trebuchet MS" w:hAnsi="Trebuchet MS"/>
          <w:sz w:val="24"/>
          <w:szCs w:val="22"/>
        </w:rPr>
        <w:t>2</w:t>
      </w:r>
      <w:r w:rsidRPr="00026AB2">
        <w:rPr>
          <w:rFonts w:ascii="Trebuchet MS" w:hAnsi="Trebuchet MS"/>
          <w:sz w:val="24"/>
          <w:szCs w:val="22"/>
        </w:rPr>
        <w:t>.4.</w:t>
      </w:r>
      <w:r w:rsidRPr="00026AB2">
        <w:rPr>
          <w:rFonts w:ascii="Trebuchet MS" w:hAnsi="Trebuchet MS"/>
          <w:sz w:val="24"/>
          <w:szCs w:val="22"/>
        </w:rPr>
        <w:tab/>
        <w:t xml:space="preserve">Indication of the specific territories targeted, including the planned use of ITI, CLLD or other territorial tools </w:t>
      </w:r>
    </w:p>
    <w:p w14:paraId="7D782E11" w14:textId="77777777" w:rsidR="00AC598C" w:rsidRPr="00026AB2" w:rsidRDefault="00AC598C" w:rsidP="00AC598C">
      <w:pPr>
        <w:spacing w:line="276" w:lineRule="auto"/>
        <w:rPr>
          <w:rFonts w:ascii="Trebuchet MS" w:hAnsi="Trebuchet MS"/>
        </w:rPr>
      </w:pPr>
      <w:r w:rsidRPr="00026AB2">
        <w:rPr>
          <w:rFonts w:ascii="Trebuchet MS" w:hAnsi="Trebuchet MS"/>
        </w:rPr>
        <w:t xml:space="preserve">Not applicable </w:t>
      </w:r>
    </w:p>
    <w:p w14:paraId="068C36C5" w14:textId="1ED207AE" w:rsidR="00E7395C" w:rsidRPr="00026AB2" w:rsidRDefault="00E7395C" w:rsidP="00E7395C">
      <w:pPr>
        <w:pStyle w:val="Heading4"/>
        <w:rPr>
          <w:rFonts w:ascii="Trebuchet MS" w:hAnsi="Trebuchet MS"/>
          <w:sz w:val="24"/>
          <w:szCs w:val="22"/>
        </w:rPr>
      </w:pPr>
      <w:r w:rsidRPr="00026AB2">
        <w:rPr>
          <w:rFonts w:ascii="Trebuchet MS" w:hAnsi="Trebuchet MS"/>
          <w:sz w:val="24"/>
          <w:szCs w:val="22"/>
        </w:rPr>
        <w:t>2.3.</w:t>
      </w:r>
      <w:r w:rsidR="005A3205">
        <w:rPr>
          <w:rFonts w:ascii="Trebuchet MS" w:hAnsi="Trebuchet MS"/>
          <w:sz w:val="24"/>
          <w:szCs w:val="22"/>
        </w:rPr>
        <w:t>2</w:t>
      </w:r>
      <w:r w:rsidRPr="00026AB2">
        <w:rPr>
          <w:rFonts w:ascii="Trebuchet MS" w:hAnsi="Trebuchet MS"/>
          <w:sz w:val="24"/>
          <w:szCs w:val="22"/>
        </w:rPr>
        <w:t>.5.</w:t>
      </w:r>
      <w:r w:rsidRPr="00026AB2">
        <w:rPr>
          <w:rFonts w:ascii="Trebuchet MS" w:hAnsi="Trebuchet MS"/>
          <w:sz w:val="24"/>
          <w:szCs w:val="22"/>
        </w:rPr>
        <w:tab/>
        <w:t xml:space="preserve">Planned use of financial instruments </w:t>
      </w:r>
    </w:p>
    <w:p w14:paraId="2DB32AFC" w14:textId="77777777" w:rsidR="00D553B8" w:rsidRPr="00026AB2" w:rsidRDefault="00E7395C" w:rsidP="00D553B8">
      <w:pPr>
        <w:spacing w:line="276" w:lineRule="auto"/>
        <w:rPr>
          <w:rFonts w:ascii="Trebuchet MS" w:hAnsi="Trebuchet MS"/>
        </w:rPr>
      </w:pPr>
      <w:r w:rsidRPr="00026AB2">
        <w:rPr>
          <w:rFonts w:ascii="Trebuchet MS" w:hAnsi="Trebuchet MS"/>
        </w:rPr>
        <w:t xml:space="preserve">Not applicable </w:t>
      </w:r>
    </w:p>
    <w:p w14:paraId="78C920B1" w14:textId="7A7D597A" w:rsidR="00E7395C" w:rsidRPr="00F66406" w:rsidRDefault="00E7395C" w:rsidP="00F66406">
      <w:pPr>
        <w:pStyle w:val="Heading4"/>
        <w:rPr>
          <w:rFonts w:ascii="Trebuchet MS" w:hAnsi="Trebuchet MS"/>
          <w:sz w:val="24"/>
          <w:szCs w:val="22"/>
        </w:rPr>
      </w:pPr>
      <w:r w:rsidRPr="00026AB2">
        <w:rPr>
          <w:rFonts w:ascii="Trebuchet MS" w:hAnsi="Trebuchet MS"/>
          <w:sz w:val="24"/>
          <w:szCs w:val="22"/>
        </w:rPr>
        <w:t>2.3.</w:t>
      </w:r>
      <w:r w:rsidR="005A3205">
        <w:rPr>
          <w:rFonts w:ascii="Trebuchet MS" w:hAnsi="Trebuchet MS"/>
          <w:sz w:val="24"/>
          <w:szCs w:val="22"/>
        </w:rPr>
        <w:t>2</w:t>
      </w:r>
      <w:r w:rsidRPr="00026AB2">
        <w:rPr>
          <w:rFonts w:ascii="Trebuchet MS" w:hAnsi="Trebuchet MS"/>
          <w:sz w:val="24"/>
          <w:szCs w:val="22"/>
        </w:rPr>
        <w:t xml:space="preserve">.6 Indicative breakdown of the EU </w:t>
      </w:r>
      <w:proofErr w:type="spellStart"/>
      <w:r w:rsidRPr="00026AB2">
        <w:rPr>
          <w:rFonts w:ascii="Trebuchet MS" w:hAnsi="Trebuchet MS"/>
          <w:sz w:val="24"/>
          <w:szCs w:val="22"/>
        </w:rPr>
        <w:t>programme</w:t>
      </w:r>
      <w:proofErr w:type="spellEnd"/>
      <w:r w:rsidRPr="00026AB2">
        <w:rPr>
          <w:rFonts w:ascii="Trebuchet MS" w:hAnsi="Trebuchet MS"/>
          <w:sz w:val="24"/>
          <w:szCs w:val="22"/>
        </w:rPr>
        <w:t xml:space="preserve"> resources by type of intervention </w:t>
      </w:r>
    </w:p>
    <w:tbl>
      <w:tblPr>
        <w:tblW w:w="5000" w:type="pct"/>
        <w:tblCellMar>
          <w:left w:w="0" w:type="dxa"/>
          <w:right w:w="0" w:type="dxa"/>
        </w:tblCellMar>
        <w:tblLook w:val="04A0" w:firstRow="1" w:lastRow="0" w:firstColumn="1" w:lastColumn="0" w:noHBand="0" w:noVBand="1"/>
      </w:tblPr>
      <w:tblGrid>
        <w:gridCol w:w="6"/>
        <w:gridCol w:w="6"/>
        <w:gridCol w:w="10384"/>
      </w:tblGrid>
      <w:tr w:rsidR="00D553B8" w:rsidRPr="00026AB2" w14:paraId="68711D49" w14:textId="77777777" w:rsidTr="00D553B8">
        <w:tc>
          <w:tcPr>
            <w:tcW w:w="0" w:type="auto"/>
            <w:shd w:val="clear" w:color="auto" w:fill="auto"/>
            <w:hideMark/>
          </w:tcPr>
          <w:p w14:paraId="56F8224E" w14:textId="77777777" w:rsidR="00D553B8" w:rsidRPr="00026AB2" w:rsidRDefault="00D553B8" w:rsidP="00D553B8">
            <w:pPr>
              <w:spacing w:line="276" w:lineRule="auto"/>
              <w:rPr>
                <w:rFonts w:ascii="Trebuchet MS" w:hAnsi="Trebuchet MS"/>
              </w:rPr>
            </w:pPr>
          </w:p>
        </w:tc>
        <w:tc>
          <w:tcPr>
            <w:tcW w:w="0" w:type="auto"/>
            <w:shd w:val="clear" w:color="auto" w:fill="auto"/>
            <w:hideMark/>
          </w:tcPr>
          <w:p w14:paraId="0848FBDB" w14:textId="77777777" w:rsidR="00D553B8" w:rsidRPr="00026AB2" w:rsidRDefault="00D553B8" w:rsidP="00D553B8">
            <w:pPr>
              <w:spacing w:line="276" w:lineRule="auto"/>
              <w:rPr>
                <w:rFonts w:ascii="Trebuchet MS" w:hAnsi="Trebuchet MS"/>
              </w:rPr>
            </w:pPr>
          </w:p>
        </w:tc>
        <w:tc>
          <w:tcPr>
            <w:tcW w:w="0" w:type="auto"/>
            <w:shd w:val="clear" w:color="auto" w:fill="auto"/>
            <w:hideMark/>
          </w:tcPr>
          <w:p w14:paraId="72F2BB26" w14:textId="2D641AFF" w:rsidR="00D553B8" w:rsidRPr="00026AB2" w:rsidRDefault="00D553B8" w:rsidP="00D553B8">
            <w:pPr>
              <w:spacing w:line="276" w:lineRule="auto"/>
              <w:rPr>
                <w:rFonts w:ascii="Trebuchet MS" w:hAnsi="Trebuchet MS"/>
              </w:rPr>
            </w:pPr>
          </w:p>
          <w:p w14:paraId="6502A2A7" w14:textId="77777777" w:rsidR="00D553B8" w:rsidRPr="00026AB2" w:rsidRDefault="00D553B8" w:rsidP="00D553B8">
            <w:pPr>
              <w:spacing w:line="276" w:lineRule="auto"/>
              <w:rPr>
                <w:rFonts w:ascii="Trebuchet MS" w:hAnsi="Trebuchet MS"/>
              </w:rPr>
            </w:pPr>
            <w:r w:rsidRPr="00026AB2">
              <w:rPr>
                <w:rFonts w:ascii="Trebuchet MS" w:hAnsi="Trebuchet MS"/>
              </w:rPr>
              <w:t>Dimension 1 – intervention field</w:t>
            </w:r>
          </w:p>
          <w:tbl>
            <w:tblPr>
              <w:tblW w:w="9725"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915"/>
              <w:gridCol w:w="839"/>
              <w:gridCol w:w="1127"/>
              <w:gridCol w:w="5137"/>
              <w:gridCol w:w="1707"/>
            </w:tblGrid>
            <w:tr w:rsidR="00D553B8" w:rsidRPr="00026AB2" w14:paraId="461F27BF" w14:textId="77777777" w:rsidTr="00D553B8">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3126D8A1" w14:textId="77777777" w:rsidR="00D553B8" w:rsidRPr="00026AB2" w:rsidRDefault="00D553B8" w:rsidP="00D553B8">
                  <w:pPr>
                    <w:spacing w:line="276" w:lineRule="auto"/>
                    <w:rPr>
                      <w:rFonts w:ascii="Trebuchet MS" w:hAnsi="Trebuchet MS"/>
                    </w:rPr>
                  </w:pPr>
                  <w:r w:rsidRPr="00026AB2">
                    <w:rPr>
                      <w:rFonts w:ascii="Trebuchet MS" w:hAnsi="Trebuchet MS"/>
                    </w:rPr>
                    <w:t>Priority no</w:t>
                  </w:r>
                </w:p>
              </w:tc>
              <w:tc>
                <w:tcPr>
                  <w:tcW w:w="839" w:type="dxa"/>
                  <w:tcBorders>
                    <w:top w:val="single" w:sz="6" w:space="0" w:color="000000"/>
                    <w:left w:val="single" w:sz="6" w:space="0" w:color="000000"/>
                    <w:bottom w:val="single" w:sz="6" w:space="0" w:color="000000"/>
                    <w:right w:val="single" w:sz="6" w:space="0" w:color="000000"/>
                  </w:tcBorders>
                  <w:shd w:val="clear" w:color="auto" w:fill="auto"/>
                  <w:hideMark/>
                </w:tcPr>
                <w:p w14:paraId="3A516AE9" w14:textId="77777777" w:rsidR="00D553B8" w:rsidRPr="00026AB2" w:rsidRDefault="00D553B8" w:rsidP="00D553B8">
                  <w:pPr>
                    <w:spacing w:line="276" w:lineRule="auto"/>
                    <w:rPr>
                      <w:rFonts w:ascii="Trebuchet MS" w:hAnsi="Trebuchet MS"/>
                    </w:rPr>
                  </w:pPr>
                  <w:r w:rsidRPr="00026AB2">
                    <w:rPr>
                      <w:rFonts w:ascii="Trebuchet MS" w:hAnsi="Trebuchet MS"/>
                    </w:rPr>
                    <w:t>Fund</w:t>
                  </w:r>
                </w:p>
              </w:tc>
              <w:tc>
                <w:tcPr>
                  <w:tcW w:w="1127" w:type="dxa"/>
                  <w:tcBorders>
                    <w:top w:val="single" w:sz="6" w:space="0" w:color="000000"/>
                    <w:left w:val="single" w:sz="6" w:space="0" w:color="000000"/>
                    <w:bottom w:val="single" w:sz="6" w:space="0" w:color="000000"/>
                    <w:right w:val="single" w:sz="6" w:space="0" w:color="000000"/>
                  </w:tcBorders>
                  <w:shd w:val="clear" w:color="auto" w:fill="auto"/>
                  <w:hideMark/>
                </w:tcPr>
                <w:p w14:paraId="607F3EFD" w14:textId="77777777" w:rsidR="00D553B8" w:rsidRPr="00026AB2" w:rsidRDefault="00D553B8" w:rsidP="00D553B8">
                  <w:pPr>
                    <w:spacing w:line="276" w:lineRule="auto"/>
                    <w:rPr>
                      <w:rFonts w:ascii="Trebuchet MS" w:hAnsi="Trebuchet MS"/>
                    </w:rPr>
                  </w:pPr>
                  <w:r w:rsidRPr="00026AB2">
                    <w:rPr>
                      <w:rFonts w:ascii="Trebuchet MS" w:hAnsi="Trebuchet MS"/>
                    </w:rPr>
                    <w:t>Specific objective</w:t>
                  </w:r>
                </w:p>
              </w:tc>
              <w:tc>
                <w:tcPr>
                  <w:tcW w:w="5137" w:type="dxa"/>
                  <w:tcBorders>
                    <w:top w:val="single" w:sz="6" w:space="0" w:color="000000"/>
                    <w:left w:val="single" w:sz="6" w:space="0" w:color="000000"/>
                    <w:bottom w:val="single" w:sz="6" w:space="0" w:color="000000"/>
                    <w:right w:val="single" w:sz="6" w:space="0" w:color="000000"/>
                  </w:tcBorders>
                  <w:shd w:val="clear" w:color="auto" w:fill="auto"/>
                  <w:hideMark/>
                </w:tcPr>
                <w:p w14:paraId="0CA061A8" w14:textId="77777777" w:rsidR="00D553B8" w:rsidRPr="00026AB2" w:rsidRDefault="00D553B8" w:rsidP="00D553B8">
                  <w:pPr>
                    <w:spacing w:line="276" w:lineRule="auto"/>
                    <w:rPr>
                      <w:rFonts w:ascii="Trebuchet MS" w:hAnsi="Trebuchet MS"/>
                    </w:rPr>
                  </w:pPr>
                  <w:r w:rsidRPr="00026AB2">
                    <w:rPr>
                      <w:rFonts w:ascii="Trebuchet MS" w:hAnsi="Trebuchet MS"/>
                    </w:rPr>
                    <w:t>Code</w:t>
                  </w:r>
                </w:p>
              </w:tc>
              <w:tc>
                <w:tcPr>
                  <w:tcW w:w="1707" w:type="dxa"/>
                  <w:tcBorders>
                    <w:top w:val="single" w:sz="6" w:space="0" w:color="000000"/>
                    <w:left w:val="single" w:sz="6" w:space="0" w:color="000000"/>
                    <w:bottom w:val="single" w:sz="6" w:space="0" w:color="000000"/>
                    <w:right w:val="single" w:sz="6" w:space="0" w:color="000000"/>
                  </w:tcBorders>
                  <w:shd w:val="clear" w:color="auto" w:fill="auto"/>
                  <w:hideMark/>
                </w:tcPr>
                <w:p w14:paraId="7FCF132A" w14:textId="77777777" w:rsidR="00D553B8" w:rsidRPr="00026AB2" w:rsidRDefault="00D553B8" w:rsidP="00D553B8">
                  <w:pPr>
                    <w:spacing w:line="276" w:lineRule="auto"/>
                    <w:rPr>
                      <w:rFonts w:ascii="Trebuchet MS" w:hAnsi="Trebuchet MS"/>
                    </w:rPr>
                  </w:pPr>
                  <w:r w:rsidRPr="00026AB2">
                    <w:rPr>
                      <w:rFonts w:ascii="Trebuchet MS" w:hAnsi="Trebuchet MS"/>
                    </w:rPr>
                    <w:t>Amount (EUR)</w:t>
                  </w:r>
                </w:p>
              </w:tc>
            </w:tr>
            <w:tr w:rsidR="00D553B8" w:rsidRPr="00026AB2" w14:paraId="6E502315" w14:textId="77777777" w:rsidTr="00D553B8">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34449D09" w14:textId="77777777" w:rsidR="00D553B8" w:rsidRPr="00026AB2" w:rsidRDefault="00D553B8" w:rsidP="00D553B8">
                  <w:pPr>
                    <w:spacing w:line="276" w:lineRule="auto"/>
                    <w:rPr>
                      <w:rFonts w:ascii="Trebuchet MS" w:hAnsi="Trebuchet MS"/>
                    </w:rPr>
                  </w:pPr>
                  <w:r w:rsidRPr="00026AB2">
                    <w:rPr>
                      <w:rFonts w:ascii="Trebuchet MS" w:hAnsi="Trebuchet MS"/>
                    </w:rPr>
                    <w:t> 3</w:t>
                  </w:r>
                </w:p>
              </w:tc>
              <w:tc>
                <w:tcPr>
                  <w:tcW w:w="839" w:type="dxa"/>
                  <w:tcBorders>
                    <w:top w:val="single" w:sz="6" w:space="0" w:color="000000"/>
                    <w:left w:val="single" w:sz="6" w:space="0" w:color="000000"/>
                    <w:bottom w:val="single" w:sz="6" w:space="0" w:color="000000"/>
                    <w:right w:val="single" w:sz="6" w:space="0" w:color="000000"/>
                  </w:tcBorders>
                  <w:shd w:val="clear" w:color="auto" w:fill="auto"/>
                  <w:hideMark/>
                </w:tcPr>
                <w:p w14:paraId="47492328" w14:textId="4DAE31F7" w:rsidR="00D553B8" w:rsidRPr="00026AB2" w:rsidRDefault="00446BC8" w:rsidP="00D553B8">
                  <w:pPr>
                    <w:spacing w:line="276" w:lineRule="auto"/>
                    <w:rPr>
                      <w:rFonts w:ascii="Trebuchet MS" w:hAnsi="Trebuchet MS"/>
                    </w:rPr>
                  </w:pPr>
                  <w:r w:rsidRPr="00026AB2">
                    <w:rPr>
                      <w:rFonts w:ascii="Trebuchet MS" w:hAnsi="Trebuchet MS"/>
                    </w:rPr>
                    <w:t>NDCI</w:t>
                  </w:r>
                  <w:r w:rsidR="00121C6E" w:rsidRPr="00026AB2">
                    <w:rPr>
                      <w:rFonts w:ascii="Trebuchet MS" w:hAnsi="Trebuchet MS"/>
                    </w:rPr>
                    <w:t>-CBC</w:t>
                  </w:r>
                </w:p>
              </w:tc>
              <w:tc>
                <w:tcPr>
                  <w:tcW w:w="1127" w:type="dxa"/>
                  <w:tcBorders>
                    <w:top w:val="single" w:sz="6" w:space="0" w:color="000000"/>
                    <w:left w:val="single" w:sz="6" w:space="0" w:color="000000"/>
                    <w:bottom w:val="single" w:sz="6" w:space="0" w:color="000000"/>
                    <w:right w:val="single" w:sz="6" w:space="0" w:color="000000"/>
                  </w:tcBorders>
                  <w:shd w:val="clear" w:color="auto" w:fill="auto"/>
                  <w:hideMark/>
                </w:tcPr>
                <w:p w14:paraId="5BD69AE8" w14:textId="77777777" w:rsidR="00D553B8" w:rsidRPr="00026AB2" w:rsidRDefault="00D553B8" w:rsidP="00D553B8">
                  <w:pPr>
                    <w:spacing w:line="276" w:lineRule="auto"/>
                    <w:rPr>
                      <w:rFonts w:ascii="Trebuchet MS" w:hAnsi="Trebuchet MS"/>
                    </w:rPr>
                  </w:pPr>
                  <w:r w:rsidRPr="00026AB2">
                    <w:rPr>
                      <w:rFonts w:ascii="Trebuchet MS" w:hAnsi="Trebuchet MS"/>
                    </w:rPr>
                    <w:t> 3.1</w:t>
                  </w:r>
                </w:p>
              </w:tc>
              <w:tc>
                <w:tcPr>
                  <w:tcW w:w="5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1AD44" w14:textId="77777777" w:rsidR="00D553B8" w:rsidRPr="00026AB2" w:rsidRDefault="00D553B8" w:rsidP="00D553B8">
                  <w:pPr>
                    <w:spacing w:after="200" w:line="276" w:lineRule="auto"/>
                    <w:jc w:val="both"/>
                    <w:rPr>
                      <w:rFonts w:ascii="Trebuchet MS" w:hAnsi="Trebuchet MS"/>
                    </w:rPr>
                  </w:pPr>
                  <w:r w:rsidRPr="00026AB2">
                    <w:rPr>
                      <w:rFonts w:ascii="Trebuchet MS" w:hAnsi="Trebuchet MS"/>
                    </w:rPr>
                    <w:t xml:space="preserve">174 </w:t>
                  </w:r>
                  <w:proofErr w:type="spellStart"/>
                  <w:r w:rsidRPr="00026AB2">
                    <w:rPr>
                      <w:rFonts w:ascii="Trebuchet MS" w:hAnsi="Trebuchet MS"/>
                    </w:rPr>
                    <w:t>Interreg</w:t>
                  </w:r>
                  <w:proofErr w:type="spellEnd"/>
                  <w:r w:rsidRPr="00026AB2">
                    <w:rPr>
                      <w:rFonts w:ascii="Trebuchet MS" w:hAnsi="Trebuchet MS"/>
                    </w:rPr>
                    <w:t>: border crossing management and</w:t>
                  </w:r>
                </w:p>
                <w:p w14:paraId="0260F4A1" w14:textId="77777777" w:rsidR="00D553B8" w:rsidRPr="00026AB2" w:rsidRDefault="00D553B8" w:rsidP="00D553B8">
                  <w:pPr>
                    <w:spacing w:after="200" w:line="276" w:lineRule="auto"/>
                    <w:jc w:val="both"/>
                    <w:rPr>
                      <w:rFonts w:ascii="Trebuchet MS" w:hAnsi="Trebuchet MS"/>
                    </w:rPr>
                  </w:pPr>
                  <w:r w:rsidRPr="00026AB2">
                    <w:rPr>
                      <w:rFonts w:ascii="Trebuchet MS" w:hAnsi="Trebuchet MS"/>
                    </w:rPr>
                    <w:t>mobility and migration management</w:t>
                  </w:r>
                </w:p>
              </w:tc>
              <w:tc>
                <w:tcPr>
                  <w:tcW w:w="1707" w:type="dxa"/>
                  <w:tcBorders>
                    <w:top w:val="single" w:sz="4" w:space="0" w:color="auto"/>
                    <w:left w:val="nil"/>
                    <w:bottom w:val="single" w:sz="4" w:space="0" w:color="auto"/>
                    <w:right w:val="single" w:sz="4" w:space="0" w:color="auto"/>
                  </w:tcBorders>
                  <w:shd w:val="clear" w:color="000000" w:fill="FFFFFF"/>
                  <w:vAlign w:val="center"/>
                  <w:hideMark/>
                </w:tcPr>
                <w:p w14:paraId="5CCB426E" w14:textId="67235C47" w:rsidR="00052A6F" w:rsidRDefault="00D553B8" w:rsidP="00052A6F">
                  <w:pPr>
                    <w:spacing w:line="276" w:lineRule="auto"/>
                    <w:rPr>
                      <w:rFonts w:ascii="Trebuchet MS" w:hAnsi="Trebuchet MS" w:cs="Calibri"/>
                      <w:color w:val="000000"/>
                    </w:rPr>
                  </w:pPr>
                  <w:r w:rsidRPr="00026AB2">
                    <w:rPr>
                      <w:rFonts w:ascii="Trebuchet MS" w:hAnsi="Trebuchet MS" w:cs="Calibri"/>
                      <w:color w:val="000000"/>
                    </w:rPr>
                    <w:t xml:space="preserve"> </w:t>
                  </w:r>
                </w:p>
                <w:p w14:paraId="5C957FAE" w14:textId="1D52C5C1" w:rsidR="00D553B8" w:rsidRPr="00026AB2" w:rsidRDefault="00052A6F" w:rsidP="00052A6F">
                  <w:pPr>
                    <w:spacing w:line="276" w:lineRule="auto"/>
                    <w:rPr>
                      <w:rFonts w:ascii="Trebuchet MS" w:hAnsi="Trebuchet MS"/>
                    </w:rPr>
                  </w:pPr>
                  <w:r w:rsidRPr="00C14B6C">
                    <w:rPr>
                      <w:rFonts w:ascii="Trebuchet MS" w:hAnsi="Trebuchet MS" w:cs="Calibri"/>
                      <w:color w:val="0070C0"/>
                    </w:rPr>
                    <w:t>3,036,862.00</w:t>
                  </w:r>
                </w:p>
              </w:tc>
            </w:tr>
          </w:tbl>
          <w:p w14:paraId="135ECA8D" w14:textId="77777777" w:rsidR="00D553B8" w:rsidRPr="00026AB2" w:rsidRDefault="00D553B8" w:rsidP="00D553B8">
            <w:pPr>
              <w:spacing w:line="276" w:lineRule="auto"/>
              <w:rPr>
                <w:rFonts w:ascii="Trebuchet MS" w:hAnsi="Trebuchet MS"/>
              </w:rPr>
            </w:pPr>
          </w:p>
          <w:p w14:paraId="368D48AF" w14:textId="77777777" w:rsidR="00D553B8" w:rsidRPr="00026AB2" w:rsidRDefault="00D553B8" w:rsidP="00D553B8">
            <w:pPr>
              <w:spacing w:line="276" w:lineRule="auto"/>
              <w:rPr>
                <w:rFonts w:ascii="Trebuchet MS" w:hAnsi="Trebuchet MS"/>
              </w:rPr>
            </w:pPr>
            <w:r w:rsidRPr="00026AB2">
              <w:rPr>
                <w:rFonts w:ascii="Trebuchet MS" w:hAnsi="Trebuchet MS"/>
              </w:rPr>
              <w:t>Dimension 2 – form of financing</w:t>
            </w:r>
          </w:p>
          <w:tbl>
            <w:tblPr>
              <w:tblW w:w="9990" w:type="dxa"/>
              <w:tblInd w:w="15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66"/>
              <w:gridCol w:w="1708"/>
              <w:gridCol w:w="2991"/>
              <w:gridCol w:w="1570"/>
              <w:gridCol w:w="1955"/>
            </w:tblGrid>
            <w:tr w:rsidR="004366E7" w:rsidRPr="004366E7" w14:paraId="2E81F4CC" w14:textId="77777777" w:rsidTr="00C14B6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2A23A9" w14:textId="77777777" w:rsidR="00D553B8" w:rsidRPr="004366E7" w:rsidRDefault="00D553B8" w:rsidP="00D553B8">
                  <w:pPr>
                    <w:spacing w:line="276" w:lineRule="auto"/>
                    <w:rPr>
                      <w:rFonts w:ascii="Trebuchet MS" w:hAnsi="Trebuchet MS"/>
                    </w:rPr>
                  </w:pPr>
                  <w:r w:rsidRPr="004366E7">
                    <w:rPr>
                      <w:rFonts w:ascii="Trebuchet MS" w:hAnsi="Trebuchet MS"/>
                    </w:rPr>
                    <w:t>Priority no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CA6EC2E" w14:textId="77777777" w:rsidR="00D553B8" w:rsidRPr="004366E7" w:rsidRDefault="00D553B8" w:rsidP="00D553B8">
                  <w:pPr>
                    <w:spacing w:line="276" w:lineRule="auto"/>
                    <w:rPr>
                      <w:rFonts w:ascii="Trebuchet MS" w:hAnsi="Trebuchet MS"/>
                    </w:rPr>
                  </w:pPr>
                  <w:r w:rsidRPr="004366E7">
                    <w:rPr>
                      <w:rFonts w:ascii="Trebuchet MS" w:hAnsi="Trebuchet MS"/>
                    </w:rPr>
                    <w:t>Fund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BF55C3" w14:textId="77777777" w:rsidR="00D553B8" w:rsidRPr="004366E7" w:rsidRDefault="00D553B8" w:rsidP="00D553B8">
                  <w:pPr>
                    <w:spacing w:line="276" w:lineRule="auto"/>
                    <w:rPr>
                      <w:rFonts w:ascii="Trebuchet MS" w:hAnsi="Trebuchet MS"/>
                    </w:rPr>
                  </w:pPr>
                  <w:r w:rsidRPr="004366E7">
                    <w:rPr>
                      <w:rFonts w:ascii="Trebuchet MS" w:hAnsi="Trebuchet MS"/>
                    </w:rPr>
                    <w:t>Specific objective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949E465" w14:textId="77777777" w:rsidR="00D553B8" w:rsidRPr="004366E7" w:rsidRDefault="00D553B8" w:rsidP="00D553B8">
                  <w:pPr>
                    <w:spacing w:line="276" w:lineRule="auto"/>
                    <w:rPr>
                      <w:rFonts w:ascii="Trebuchet MS" w:hAnsi="Trebuchet MS"/>
                    </w:rPr>
                  </w:pPr>
                  <w:r w:rsidRPr="004366E7">
                    <w:rPr>
                      <w:rFonts w:ascii="Trebuchet MS" w:hAnsi="Trebuchet MS"/>
                    </w:rPr>
                    <w:t>Code</w:t>
                  </w:r>
                </w:p>
              </w:tc>
              <w:tc>
                <w:tcPr>
                  <w:tcW w:w="1955" w:type="dxa"/>
                  <w:tcBorders>
                    <w:top w:val="single" w:sz="6" w:space="0" w:color="000000"/>
                    <w:left w:val="single" w:sz="6" w:space="0" w:color="000000"/>
                    <w:bottom w:val="single" w:sz="6" w:space="0" w:color="000000"/>
                    <w:right w:val="single" w:sz="6" w:space="0" w:color="000000"/>
                  </w:tcBorders>
                  <w:shd w:val="clear" w:color="auto" w:fill="auto"/>
                  <w:hideMark/>
                </w:tcPr>
                <w:p w14:paraId="12CBC645" w14:textId="77777777" w:rsidR="00D553B8" w:rsidRPr="004366E7" w:rsidRDefault="00D553B8" w:rsidP="00D553B8">
                  <w:pPr>
                    <w:spacing w:line="276" w:lineRule="auto"/>
                    <w:rPr>
                      <w:rFonts w:ascii="Trebuchet MS" w:hAnsi="Trebuchet MS"/>
                    </w:rPr>
                  </w:pPr>
                  <w:r w:rsidRPr="004366E7">
                    <w:rPr>
                      <w:rFonts w:ascii="Trebuchet MS" w:hAnsi="Trebuchet MS"/>
                    </w:rPr>
                    <w:t>Amount (EUR)</w:t>
                  </w:r>
                </w:p>
              </w:tc>
            </w:tr>
            <w:tr w:rsidR="004366E7" w:rsidRPr="004366E7" w14:paraId="072BA0F6" w14:textId="77777777" w:rsidTr="00C14B6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9904A2" w14:textId="77777777" w:rsidR="00D553B8" w:rsidRPr="004366E7" w:rsidRDefault="00D553B8" w:rsidP="00D553B8">
                  <w:pPr>
                    <w:spacing w:line="276" w:lineRule="auto"/>
                    <w:rPr>
                      <w:rFonts w:ascii="Trebuchet MS" w:hAnsi="Trebuchet MS"/>
                    </w:rPr>
                  </w:pPr>
                  <w:r w:rsidRPr="004366E7">
                    <w:rPr>
                      <w:rFonts w:ascii="Trebuchet MS" w:hAnsi="Trebuchet MS"/>
                    </w:rPr>
                    <w:t> 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53A27A" w14:textId="235687F3" w:rsidR="00D553B8" w:rsidRPr="004366E7" w:rsidRDefault="00D553B8" w:rsidP="00D553B8">
                  <w:pPr>
                    <w:spacing w:line="276" w:lineRule="auto"/>
                    <w:rPr>
                      <w:rFonts w:ascii="Trebuchet MS" w:hAnsi="Trebuchet MS"/>
                    </w:rPr>
                  </w:pPr>
                  <w:r w:rsidRPr="004366E7">
                    <w:rPr>
                      <w:rFonts w:ascii="Trebuchet MS" w:hAnsi="Trebuchet MS"/>
                    </w:rPr>
                    <w:t> </w:t>
                  </w:r>
                  <w:r w:rsidR="00446BC8" w:rsidRPr="004366E7">
                    <w:rPr>
                      <w:rFonts w:ascii="Trebuchet MS" w:hAnsi="Trebuchet MS"/>
                    </w:rPr>
                    <w:t>NDCI</w:t>
                  </w:r>
                  <w:r w:rsidR="00121C6E" w:rsidRPr="004366E7">
                    <w:rPr>
                      <w:rFonts w:ascii="Trebuchet MS" w:hAnsi="Trebuchet MS"/>
                    </w:rPr>
                    <w:t>-CBC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8D042E" w14:textId="77777777" w:rsidR="00D553B8" w:rsidRPr="004366E7" w:rsidRDefault="00D553B8" w:rsidP="00D553B8">
                  <w:pPr>
                    <w:spacing w:line="276" w:lineRule="auto"/>
                    <w:rPr>
                      <w:rFonts w:ascii="Trebuchet MS" w:hAnsi="Trebuchet MS"/>
                    </w:rPr>
                  </w:pPr>
                  <w:r w:rsidRPr="004366E7">
                    <w:rPr>
                      <w:rFonts w:ascii="Trebuchet MS" w:hAnsi="Trebuchet MS"/>
                    </w:rPr>
                    <w:t> 3.1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E614E0" w14:textId="77777777" w:rsidR="00D553B8" w:rsidRPr="004366E7" w:rsidRDefault="00D553B8" w:rsidP="00D553B8">
                  <w:pPr>
                    <w:spacing w:line="276" w:lineRule="auto"/>
                    <w:rPr>
                      <w:rFonts w:ascii="Trebuchet MS" w:hAnsi="Trebuchet MS"/>
                    </w:rPr>
                  </w:pPr>
                  <w:r w:rsidRPr="004366E7">
                    <w:rPr>
                      <w:rFonts w:ascii="Trebuchet MS" w:hAnsi="Trebuchet MS"/>
                    </w:rPr>
                    <w:t> </w:t>
                  </w:r>
                  <w:r w:rsidRPr="004366E7">
                    <w:rPr>
                      <w:rFonts w:ascii="Trebuchet MS" w:eastAsia="Times New Roman" w:hAnsi="Trebuchet MS" w:cs="Times New Roman"/>
                      <w:iCs/>
                      <w:lang w:eastAsia="en-GB"/>
                    </w:rPr>
                    <w:t>01 Grant</w:t>
                  </w:r>
                </w:p>
              </w:tc>
              <w:tc>
                <w:tcPr>
                  <w:tcW w:w="1955" w:type="dxa"/>
                  <w:tcBorders>
                    <w:top w:val="single" w:sz="6" w:space="0" w:color="000000"/>
                    <w:left w:val="single" w:sz="6" w:space="0" w:color="000000"/>
                    <w:bottom w:val="single" w:sz="6" w:space="0" w:color="000000"/>
                    <w:right w:val="single" w:sz="6" w:space="0" w:color="000000"/>
                  </w:tcBorders>
                  <w:shd w:val="clear" w:color="auto" w:fill="auto"/>
                  <w:hideMark/>
                </w:tcPr>
                <w:p w14:paraId="307F0852" w14:textId="77777777" w:rsidR="00052A6F" w:rsidRPr="00C14B6C" w:rsidRDefault="00D553B8" w:rsidP="00D553B8">
                  <w:pPr>
                    <w:spacing w:line="276" w:lineRule="auto"/>
                    <w:rPr>
                      <w:rFonts w:ascii="Trebuchet MS" w:hAnsi="Trebuchet MS" w:cs="Calibri"/>
                      <w:color w:val="0070C0"/>
                    </w:rPr>
                  </w:pPr>
                  <w:r w:rsidRPr="004366E7">
                    <w:rPr>
                      <w:rFonts w:ascii="Trebuchet MS" w:hAnsi="Trebuchet MS"/>
                    </w:rPr>
                    <w:t> </w:t>
                  </w:r>
                  <w:r w:rsidR="00052A6F" w:rsidRPr="00C14B6C">
                    <w:rPr>
                      <w:rFonts w:ascii="Trebuchet MS" w:hAnsi="Trebuchet MS" w:cs="Calibri"/>
                      <w:color w:val="0070C0"/>
                    </w:rPr>
                    <w:t>3,036,862.00</w:t>
                  </w:r>
                </w:p>
                <w:p w14:paraId="73BBD01B" w14:textId="2DA20735" w:rsidR="00D553B8" w:rsidRPr="004366E7" w:rsidRDefault="00D553B8" w:rsidP="00D553B8">
                  <w:pPr>
                    <w:spacing w:line="276" w:lineRule="auto"/>
                    <w:rPr>
                      <w:rFonts w:ascii="Trebuchet MS" w:hAnsi="Trebuchet MS"/>
                    </w:rPr>
                  </w:pPr>
                </w:p>
              </w:tc>
            </w:tr>
          </w:tbl>
          <w:p w14:paraId="2FCAA84D" w14:textId="77777777" w:rsidR="00D553B8" w:rsidRPr="004366E7" w:rsidRDefault="00D553B8" w:rsidP="00D553B8">
            <w:pPr>
              <w:spacing w:line="276" w:lineRule="auto"/>
              <w:rPr>
                <w:rFonts w:ascii="Trebuchet MS" w:hAnsi="Trebuchet MS"/>
              </w:rPr>
            </w:pPr>
          </w:p>
          <w:p w14:paraId="0CA76EE3" w14:textId="77777777" w:rsidR="00D553B8" w:rsidRPr="004366E7" w:rsidRDefault="00D553B8" w:rsidP="00D553B8">
            <w:pPr>
              <w:spacing w:line="276" w:lineRule="auto"/>
              <w:rPr>
                <w:rFonts w:ascii="Trebuchet MS" w:hAnsi="Trebuchet MS"/>
              </w:rPr>
            </w:pPr>
            <w:r w:rsidRPr="004366E7">
              <w:rPr>
                <w:rFonts w:ascii="Trebuchet MS" w:hAnsi="Trebuchet MS"/>
              </w:rPr>
              <w:t>Dimension 3 – territorial delivery mechanism and territorial focus</w:t>
            </w:r>
          </w:p>
          <w:tbl>
            <w:tblPr>
              <w:tblW w:w="10080" w:type="dxa"/>
              <w:tblInd w:w="6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06"/>
              <w:gridCol w:w="1335"/>
              <w:gridCol w:w="2338"/>
              <w:gridCol w:w="3467"/>
              <w:gridCol w:w="1534"/>
            </w:tblGrid>
            <w:tr w:rsidR="004366E7" w:rsidRPr="004366E7" w14:paraId="692855E3" w14:textId="77777777" w:rsidTr="00C14B6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55B6EF" w14:textId="77777777" w:rsidR="00D553B8" w:rsidRPr="004366E7" w:rsidRDefault="00D553B8" w:rsidP="00D553B8">
                  <w:pPr>
                    <w:spacing w:line="276" w:lineRule="auto"/>
                    <w:rPr>
                      <w:rFonts w:ascii="Trebuchet MS" w:hAnsi="Trebuchet MS"/>
                    </w:rPr>
                  </w:pPr>
                  <w:r w:rsidRPr="004366E7">
                    <w:rPr>
                      <w:rFonts w:ascii="Trebuchet MS" w:hAnsi="Trebuchet MS"/>
                    </w:rPr>
                    <w:t>Priority No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57B8B5" w14:textId="77777777" w:rsidR="00D553B8" w:rsidRPr="004366E7" w:rsidRDefault="00D553B8" w:rsidP="00D553B8">
                  <w:pPr>
                    <w:spacing w:line="276" w:lineRule="auto"/>
                    <w:rPr>
                      <w:rFonts w:ascii="Trebuchet MS" w:hAnsi="Trebuchet MS"/>
                    </w:rPr>
                  </w:pPr>
                  <w:r w:rsidRPr="004366E7">
                    <w:rPr>
                      <w:rFonts w:ascii="Trebuchet MS" w:hAnsi="Trebuchet MS"/>
                    </w:rPr>
                    <w:t>Fund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55AEFB" w14:textId="77777777" w:rsidR="00D553B8" w:rsidRPr="004366E7" w:rsidRDefault="00D553B8" w:rsidP="00D553B8">
                  <w:pPr>
                    <w:spacing w:line="276" w:lineRule="auto"/>
                    <w:rPr>
                      <w:rFonts w:ascii="Trebuchet MS" w:hAnsi="Trebuchet MS"/>
                    </w:rPr>
                  </w:pPr>
                  <w:r w:rsidRPr="004366E7">
                    <w:rPr>
                      <w:rFonts w:ascii="Trebuchet MS" w:hAnsi="Trebuchet MS"/>
                    </w:rPr>
                    <w:t>Specific objective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32681A4" w14:textId="77777777" w:rsidR="00D553B8" w:rsidRPr="004366E7" w:rsidRDefault="00D553B8" w:rsidP="00D553B8">
                  <w:pPr>
                    <w:spacing w:line="276" w:lineRule="auto"/>
                    <w:rPr>
                      <w:rFonts w:ascii="Trebuchet MS" w:hAnsi="Trebuchet MS"/>
                    </w:rPr>
                  </w:pPr>
                  <w:r w:rsidRPr="004366E7">
                    <w:rPr>
                      <w:rFonts w:ascii="Trebuchet MS" w:hAnsi="Trebuchet MS"/>
                    </w:rPr>
                    <w:t>Code</w:t>
                  </w:r>
                </w:p>
              </w:tc>
              <w:tc>
                <w:tcPr>
                  <w:tcW w:w="1534" w:type="dxa"/>
                  <w:tcBorders>
                    <w:top w:val="single" w:sz="6" w:space="0" w:color="000000"/>
                    <w:left w:val="single" w:sz="6" w:space="0" w:color="000000"/>
                    <w:bottom w:val="single" w:sz="6" w:space="0" w:color="000000"/>
                    <w:right w:val="single" w:sz="6" w:space="0" w:color="000000"/>
                  </w:tcBorders>
                  <w:shd w:val="clear" w:color="auto" w:fill="auto"/>
                  <w:hideMark/>
                </w:tcPr>
                <w:p w14:paraId="37483BBB" w14:textId="77777777" w:rsidR="00D553B8" w:rsidRPr="004366E7" w:rsidRDefault="00D553B8" w:rsidP="00D553B8">
                  <w:pPr>
                    <w:spacing w:line="276" w:lineRule="auto"/>
                    <w:rPr>
                      <w:rFonts w:ascii="Trebuchet MS" w:hAnsi="Trebuchet MS"/>
                    </w:rPr>
                  </w:pPr>
                  <w:r w:rsidRPr="004366E7">
                    <w:rPr>
                      <w:rFonts w:ascii="Trebuchet MS" w:hAnsi="Trebuchet MS"/>
                    </w:rPr>
                    <w:t>Amount (EUR)</w:t>
                  </w:r>
                </w:p>
              </w:tc>
            </w:tr>
            <w:tr w:rsidR="004366E7" w:rsidRPr="004366E7" w14:paraId="1254E855" w14:textId="77777777" w:rsidTr="00C14B6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B73E751" w14:textId="77777777" w:rsidR="00D553B8" w:rsidRPr="004366E7" w:rsidRDefault="003B5377" w:rsidP="00D553B8">
                  <w:pPr>
                    <w:spacing w:line="276" w:lineRule="auto"/>
                    <w:rPr>
                      <w:rFonts w:ascii="Trebuchet MS" w:hAnsi="Trebuchet MS"/>
                    </w:rPr>
                  </w:pPr>
                  <w:r w:rsidRPr="004366E7">
                    <w:rPr>
                      <w:rFonts w:ascii="Trebuchet MS" w:hAnsi="Trebuchet MS"/>
                    </w:rPr>
                    <w:t> 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87DDFF3" w14:textId="7214EDA3" w:rsidR="00D553B8" w:rsidRPr="004366E7" w:rsidRDefault="00D553B8" w:rsidP="00D553B8">
                  <w:pPr>
                    <w:spacing w:line="276" w:lineRule="auto"/>
                    <w:rPr>
                      <w:rFonts w:ascii="Trebuchet MS" w:hAnsi="Trebuchet MS"/>
                    </w:rPr>
                  </w:pPr>
                  <w:r w:rsidRPr="004366E7">
                    <w:rPr>
                      <w:rFonts w:ascii="Trebuchet MS" w:hAnsi="Trebuchet MS"/>
                    </w:rPr>
                    <w:t> </w:t>
                  </w:r>
                  <w:r w:rsidR="00446BC8" w:rsidRPr="004366E7">
                    <w:rPr>
                      <w:rFonts w:ascii="Trebuchet MS" w:hAnsi="Trebuchet MS"/>
                    </w:rPr>
                    <w:t>NDCI</w:t>
                  </w:r>
                  <w:r w:rsidR="00121C6E" w:rsidRPr="004366E7">
                    <w:rPr>
                      <w:rFonts w:ascii="Trebuchet MS" w:hAnsi="Trebuchet MS"/>
                    </w:rPr>
                    <w:t>-CBC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0538BB" w14:textId="77777777" w:rsidR="00D553B8" w:rsidRPr="004366E7" w:rsidRDefault="003B5377" w:rsidP="00D553B8">
                  <w:pPr>
                    <w:spacing w:line="276" w:lineRule="auto"/>
                    <w:rPr>
                      <w:rFonts w:ascii="Trebuchet MS" w:hAnsi="Trebuchet MS"/>
                    </w:rPr>
                  </w:pPr>
                  <w:r w:rsidRPr="004366E7">
                    <w:rPr>
                      <w:rFonts w:ascii="Trebuchet MS" w:hAnsi="Trebuchet MS"/>
                    </w:rPr>
                    <w:t> </w:t>
                  </w:r>
                  <w:r w:rsidR="00D553B8" w:rsidRPr="004366E7">
                    <w:rPr>
                      <w:rFonts w:ascii="Trebuchet MS" w:hAnsi="Trebuchet MS"/>
                    </w:rPr>
                    <w:t>3</w:t>
                  </w:r>
                  <w:r w:rsidRPr="004366E7">
                    <w:rPr>
                      <w:rFonts w:ascii="Trebuchet MS" w:hAnsi="Trebuchet M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35E3466" w14:textId="77777777" w:rsidR="00D553B8" w:rsidRPr="004366E7" w:rsidRDefault="00D553B8" w:rsidP="00D553B8">
                  <w:pPr>
                    <w:spacing w:line="276" w:lineRule="auto"/>
                    <w:rPr>
                      <w:rFonts w:ascii="Trebuchet MS" w:hAnsi="Trebuchet MS"/>
                    </w:rPr>
                  </w:pPr>
                  <w:r w:rsidRPr="004366E7">
                    <w:rPr>
                      <w:rFonts w:ascii="Trebuchet MS" w:hAnsi="Trebuchet MS"/>
                    </w:rPr>
                    <w:t> </w:t>
                  </w:r>
                  <w:r w:rsidR="005013E7" w:rsidRPr="004366E7">
                    <w:rPr>
                      <w:rFonts w:ascii="Trebuchet MS" w:eastAsia="Times New Roman" w:hAnsi="Trebuchet MS" w:cs="Times New Roman"/>
                      <w:iCs/>
                      <w:lang w:eastAsia="en-GB"/>
                    </w:rPr>
                    <w:t>33</w:t>
                  </w:r>
                  <w:r w:rsidRPr="004366E7">
                    <w:rPr>
                      <w:rFonts w:ascii="Trebuchet MS" w:eastAsia="Times New Roman" w:hAnsi="Trebuchet MS" w:cs="Times New Roman"/>
                      <w:iCs/>
                      <w:lang w:eastAsia="en-GB"/>
                    </w:rPr>
                    <w:t xml:space="preserve"> No territorial targeting</w:t>
                  </w:r>
                </w:p>
              </w:tc>
              <w:tc>
                <w:tcPr>
                  <w:tcW w:w="1534" w:type="dxa"/>
                  <w:tcBorders>
                    <w:top w:val="single" w:sz="6" w:space="0" w:color="000000"/>
                    <w:left w:val="single" w:sz="6" w:space="0" w:color="000000"/>
                    <w:bottom w:val="single" w:sz="6" w:space="0" w:color="000000"/>
                    <w:right w:val="single" w:sz="6" w:space="0" w:color="000000"/>
                  </w:tcBorders>
                  <w:shd w:val="clear" w:color="auto" w:fill="auto"/>
                  <w:hideMark/>
                </w:tcPr>
                <w:p w14:paraId="59E04CF3" w14:textId="77777777" w:rsidR="00052A6F" w:rsidRDefault="00446BC8" w:rsidP="00D553B8">
                  <w:pPr>
                    <w:spacing w:line="276" w:lineRule="auto"/>
                    <w:rPr>
                      <w:rFonts w:ascii="Trebuchet MS" w:hAnsi="Trebuchet MS" w:cs="Calibri"/>
                      <w:color w:val="000000"/>
                    </w:rPr>
                  </w:pPr>
                  <w:r w:rsidRPr="004366E7">
                    <w:rPr>
                      <w:rFonts w:ascii="Trebuchet MS" w:hAnsi="Trebuchet MS"/>
                    </w:rPr>
                    <w:t> </w:t>
                  </w:r>
                  <w:r w:rsidR="00052A6F" w:rsidRPr="00C14B6C">
                    <w:rPr>
                      <w:rFonts w:ascii="Trebuchet MS" w:hAnsi="Trebuchet MS" w:cs="Calibri"/>
                      <w:color w:val="0070C0"/>
                    </w:rPr>
                    <w:t>3,036,862.00</w:t>
                  </w:r>
                </w:p>
                <w:p w14:paraId="000D1E6D" w14:textId="3364F0ED" w:rsidR="00D553B8" w:rsidRPr="004366E7" w:rsidRDefault="00D553B8" w:rsidP="00D553B8">
                  <w:pPr>
                    <w:spacing w:line="276" w:lineRule="auto"/>
                    <w:rPr>
                      <w:rFonts w:ascii="Trebuchet MS" w:hAnsi="Trebuchet MS"/>
                    </w:rPr>
                  </w:pPr>
                </w:p>
              </w:tc>
            </w:tr>
          </w:tbl>
          <w:p w14:paraId="5E61C937" w14:textId="77777777" w:rsidR="00D553B8" w:rsidRPr="00026AB2" w:rsidRDefault="00D553B8" w:rsidP="00D553B8">
            <w:pPr>
              <w:spacing w:line="276" w:lineRule="auto"/>
              <w:rPr>
                <w:rFonts w:ascii="Trebuchet MS" w:hAnsi="Trebuchet MS"/>
              </w:rPr>
            </w:pPr>
          </w:p>
        </w:tc>
      </w:tr>
    </w:tbl>
    <w:p w14:paraId="73C190DF" w14:textId="77777777" w:rsidR="008E6D72" w:rsidRPr="00026AB2" w:rsidRDefault="008E6D72" w:rsidP="008B685B">
      <w:pPr>
        <w:spacing w:line="276" w:lineRule="auto"/>
        <w:rPr>
          <w:rFonts w:ascii="Trebuchet MS" w:hAnsi="Trebuchet MS"/>
        </w:rPr>
        <w:sectPr w:rsidR="008E6D72" w:rsidRPr="00026AB2" w:rsidSect="001C59A5">
          <w:pgSz w:w="12240" w:h="15840"/>
          <w:pgMar w:top="851" w:right="851" w:bottom="1440" w:left="993" w:header="709" w:footer="709" w:gutter="0"/>
          <w:cols w:space="708"/>
          <w:docGrid w:linePitch="360"/>
        </w:sectPr>
      </w:pPr>
    </w:p>
    <w:p w14:paraId="144A7CBD" w14:textId="506EACFA" w:rsidR="00512E0B" w:rsidRPr="00F06587" w:rsidRDefault="00512E0B" w:rsidP="00FA7C1C">
      <w:pPr>
        <w:pStyle w:val="Heading1"/>
      </w:pPr>
      <w:bookmarkStart w:id="35" w:name="_Toc144212101"/>
      <w:r w:rsidRPr="00F06587">
        <w:lastRenderedPageBreak/>
        <w:t>Chapter 3 Financing Plan</w:t>
      </w:r>
      <w:bookmarkEnd w:id="35"/>
      <w:r w:rsidRPr="00F06587">
        <w:t xml:space="preserve"> </w:t>
      </w:r>
    </w:p>
    <w:p w14:paraId="631F8226" w14:textId="23FF1BB3" w:rsidR="0089358A" w:rsidRPr="00276F2A" w:rsidRDefault="0089358A" w:rsidP="00276F2A">
      <w:pPr>
        <w:pStyle w:val="Heading2"/>
      </w:pPr>
      <w:bookmarkStart w:id="36" w:name="_Toc144212102"/>
      <w:r w:rsidRPr="004366E7">
        <w:t>3.1. Financial appropriations by year</w:t>
      </w:r>
      <w:bookmarkEnd w:id="36"/>
    </w:p>
    <w:tbl>
      <w:tblPr>
        <w:tblW w:w="13620" w:type="dxa"/>
        <w:tblInd w:w="-577" w:type="dxa"/>
        <w:tblCellMar>
          <w:left w:w="28" w:type="dxa"/>
          <w:right w:w="28" w:type="dxa"/>
        </w:tblCellMar>
        <w:tblLook w:val="04A0" w:firstRow="1" w:lastRow="0" w:firstColumn="1" w:lastColumn="0" w:noHBand="0" w:noVBand="1"/>
      </w:tblPr>
      <w:tblGrid>
        <w:gridCol w:w="1134"/>
        <w:gridCol w:w="1167"/>
        <w:gridCol w:w="1984"/>
        <w:gridCol w:w="1559"/>
        <w:gridCol w:w="1559"/>
        <w:gridCol w:w="1560"/>
        <w:gridCol w:w="1417"/>
        <w:gridCol w:w="1560"/>
        <w:gridCol w:w="1680"/>
      </w:tblGrid>
      <w:tr w:rsidR="008E6D72" w:rsidRPr="008B23EE" w14:paraId="589A7972" w14:textId="77777777" w:rsidTr="00A67B07">
        <w:trPr>
          <w:trHeight w:val="330"/>
        </w:trPr>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26193" w14:textId="77777777" w:rsidR="00512D8D" w:rsidRPr="008B23EE" w:rsidRDefault="00512D8D" w:rsidP="00512D8D">
            <w:pPr>
              <w:spacing w:after="0" w:line="240" w:lineRule="auto"/>
              <w:jc w:val="center"/>
              <w:rPr>
                <w:rFonts w:ascii="Trebuchet MS" w:eastAsia="Times New Roman" w:hAnsi="Trebuchet MS" w:cs="Times New Roman"/>
                <w:color w:val="2E74B5" w:themeColor="accent1" w:themeShade="BF"/>
                <w:sz w:val="20"/>
                <w:szCs w:val="20"/>
              </w:rPr>
            </w:pPr>
            <w:r w:rsidRPr="008B23EE">
              <w:rPr>
                <w:rFonts w:ascii="Trebuchet MS" w:eastAsia="Times New Roman" w:hAnsi="Trebuchet MS" w:cs="Times New Roman"/>
                <w:color w:val="2E74B5" w:themeColor="accent1" w:themeShade="BF"/>
                <w:sz w:val="20"/>
                <w:szCs w:val="20"/>
              </w:rPr>
              <w:t>Fund</w:t>
            </w:r>
          </w:p>
        </w:tc>
        <w:tc>
          <w:tcPr>
            <w:tcW w:w="1167" w:type="dxa"/>
            <w:tcBorders>
              <w:top w:val="single" w:sz="8" w:space="0" w:color="auto"/>
              <w:left w:val="nil"/>
              <w:bottom w:val="single" w:sz="8" w:space="0" w:color="auto"/>
              <w:right w:val="single" w:sz="8" w:space="0" w:color="auto"/>
            </w:tcBorders>
            <w:shd w:val="clear" w:color="auto" w:fill="auto"/>
            <w:vAlign w:val="center"/>
            <w:hideMark/>
          </w:tcPr>
          <w:p w14:paraId="5F663D09" w14:textId="77777777" w:rsidR="00512D8D" w:rsidRPr="008B23EE" w:rsidRDefault="00512D8D" w:rsidP="00512D8D">
            <w:pPr>
              <w:spacing w:after="0" w:line="240" w:lineRule="auto"/>
              <w:jc w:val="center"/>
              <w:rPr>
                <w:rFonts w:ascii="Trebuchet MS" w:eastAsia="Times New Roman" w:hAnsi="Trebuchet MS" w:cs="Times New Roman"/>
                <w:b/>
                <w:bCs/>
                <w:color w:val="2E74B5" w:themeColor="accent1" w:themeShade="BF"/>
                <w:sz w:val="20"/>
                <w:szCs w:val="20"/>
              </w:rPr>
            </w:pPr>
            <w:r w:rsidRPr="008B23EE">
              <w:rPr>
                <w:rFonts w:ascii="Trebuchet MS" w:eastAsia="Times New Roman" w:hAnsi="Trebuchet MS" w:cs="Times New Roman"/>
                <w:b/>
                <w:bCs/>
                <w:color w:val="2E74B5" w:themeColor="accent1" w:themeShade="BF"/>
                <w:sz w:val="20"/>
                <w:szCs w:val="20"/>
              </w:rPr>
              <w:t>2021</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70406D31" w14:textId="77777777" w:rsidR="00512D8D" w:rsidRPr="008B23EE" w:rsidRDefault="00512D8D" w:rsidP="00512D8D">
            <w:pPr>
              <w:spacing w:after="0" w:line="240" w:lineRule="auto"/>
              <w:jc w:val="center"/>
              <w:rPr>
                <w:rFonts w:ascii="Trebuchet MS" w:eastAsia="Times New Roman" w:hAnsi="Trebuchet MS" w:cs="Times New Roman"/>
                <w:b/>
                <w:bCs/>
                <w:color w:val="2E74B5" w:themeColor="accent1" w:themeShade="BF"/>
                <w:sz w:val="20"/>
                <w:szCs w:val="20"/>
              </w:rPr>
            </w:pPr>
            <w:r w:rsidRPr="008B23EE">
              <w:rPr>
                <w:rFonts w:ascii="Trebuchet MS" w:eastAsia="Times New Roman" w:hAnsi="Trebuchet MS" w:cs="Times New Roman"/>
                <w:b/>
                <w:bCs/>
                <w:color w:val="2E74B5" w:themeColor="accent1" w:themeShade="BF"/>
                <w:sz w:val="20"/>
                <w:szCs w:val="20"/>
              </w:rPr>
              <w:t>2022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72A9D25B" w14:textId="77777777" w:rsidR="00512D8D" w:rsidRPr="008B23EE" w:rsidRDefault="00512D8D" w:rsidP="00512D8D">
            <w:pPr>
              <w:spacing w:after="0" w:line="240" w:lineRule="auto"/>
              <w:jc w:val="center"/>
              <w:rPr>
                <w:rFonts w:ascii="Trebuchet MS" w:eastAsia="Times New Roman" w:hAnsi="Trebuchet MS" w:cs="Times New Roman"/>
                <w:b/>
                <w:bCs/>
                <w:color w:val="2E74B5" w:themeColor="accent1" w:themeShade="BF"/>
                <w:sz w:val="20"/>
                <w:szCs w:val="20"/>
              </w:rPr>
            </w:pPr>
            <w:r w:rsidRPr="008B23EE">
              <w:rPr>
                <w:rFonts w:ascii="Trebuchet MS" w:eastAsia="Times New Roman" w:hAnsi="Trebuchet MS" w:cs="Times New Roman"/>
                <w:b/>
                <w:bCs/>
                <w:color w:val="2E74B5" w:themeColor="accent1" w:themeShade="BF"/>
                <w:sz w:val="20"/>
                <w:szCs w:val="20"/>
              </w:rPr>
              <w:t>2023</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77F7DA14" w14:textId="77777777" w:rsidR="00512D8D" w:rsidRPr="008B23EE" w:rsidRDefault="00512D8D" w:rsidP="00512D8D">
            <w:pPr>
              <w:spacing w:after="0" w:line="240" w:lineRule="auto"/>
              <w:jc w:val="center"/>
              <w:rPr>
                <w:rFonts w:ascii="Trebuchet MS" w:eastAsia="Times New Roman" w:hAnsi="Trebuchet MS" w:cs="Times New Roman"/>
                <w:b/>
                <w:bCs/>
                <w:color w:val="2E74B5" w:themeColor="accent1" w:themeShade="BF"/>
                <w:sz w:val="20"/>
                <w:szCs w:val="20"/>
              </w:rPr>
            </w:pPr>
            <w:r w:rsidRPr="008B23EE">
              <w:rPr>
                <w:rFonts w:ascii="Trebuchet MS" w:eastAsia="Times New Roman" w:hAnsi="Trebuchet MS" w:cs="Times New Roman"/>
                <w:b/>
                <w:bCs/>
                <w:color w:val="2E74B5" w:themeColor="accent1" w:themeShade="BF"/>
                <w:sz w:val="20"/>
                <w:szCs w:val="20"/>
              </w:rPr>
              <w:t>2024</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7A761631" w14:textId="77777777" w:rsidR="00512D8D" w:rsidRPr="008B23EE" w:rsidRDefault="00512D8D" w:rsidP="00512D8D">
            <w:pPr>
              <w:spacing w:after="0" w:line="240" w:lineRule="auto"/>
              <w:jc w:val="center"/>
              <w:rPr>
                <w:rFonts w:ascii="Trebuchet MS" w:eastAsia="Times New Roman" w:hAnsi="Trebuchet MS" w:cs="Times New Roman"/>
                <w:b/>
                <w:bCs/>
                <w:color w:val="2E74B5" w:themeColor="accent1" w:themeShade="BF"/>
                <w:sz w:val="20"/>
                <w:szCs w:val="20"/>
              </w:rPr>
            </w:pPr>
            <w:r w:rsidRPr="008B23EE">
              <w:rPr>
                <w:rFonts w:ascii="Trebuchet MS" w:eastAsia="Times New Roman" w:hAnsi="Trebuchet MS" w:cs="Times New Roman"/>
                <w:b/>
                <w:bCs/>
                <w:color w:val="2E74B5" w:themeColor="accent1" w:themeShade="BF"/>
                <w:sz w:val="20"/>
                <w:szCs w:val="20"/>
              </w:rPr>
              <w:t>2025</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1F3E496B" w14:textId="77777777" w:rsidR="00512D8D" w:rsidRPr="008B23EE" w:rsidRDefault="00512D8D" w:rsidP="00512D8D">
            <w:pPr>
              <w:spacing w:after="0" w:line="240" w:lineRule="auto"/>
              <w:jc w:val="center"/>
              <w:rPr>
                <w:rFonts w:ascii="Trebuchet MS" w:eastAsia="Times New Roman" w:hAnsi="Trebuchet MS" w:cs="Times New Roman"/>
                <w:b/>
                <w:bCs/>
                <w:color w:val="2E74B5" w:themeColor="accent1" w:themeShade="BF"/>
                <w:sz w:val="20"/>
                <w:szCs w:val="20"/>
              </w:rPr>
            </w:pPr>
            <w:r w:rsidRPr="008B23EE">
              <w:rPr>
                <w:rFonts w:ascii="Trebuchet MS" w:eastAsia="Times New Roman" w:hAnsi="Trebuchet MS" w:cs="Times New Roman"/>
                <w:b/>
                <w:bCs/>
                <w:color w:val="2E74B5" w:themeColor="accent1" w:themeShade="BF"/>
                <w:sz w:val="20"/>
                <w:szCs w:val="20"/>
              </w:rPr>
              <w:t>2026</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33934BD6" w14:textId="77777777" w:rsidR="00512D8D" w:rsidRPr="008B23EE" w:rsidRDefault="00512D8D" w:rsidP="00512D8D">
            <w:pPr>
              <w:spacing w:after="0" w:line="240" w:lineRule="auto"/>
              <w:jc w:val="center"/>
              <w:rPr>
                <w:rFonts w:ascii="Trebuchet MS" w:eastAsia="Times New Roman" w:hAnsi="Trebuchet MS" w:cs="Times New Roman"/>
                <w:b/>
                <w:bCs/>
                <w:color w:val="2E74B5" w:themeColor="accent1" w:themeShade="BF"/>
                <w:sz w:val="20"/>
                <w:szCs w:val="20"/>
              </w:rPr>
            </w:pPr>
            <w:r w:rsidRPr="008B23EE">
              <w:rPr>
                <w:rFonts w:ascii="Trebuchet MS" w:eastAsia="Times New Roman" w:hAnsi="Trebuchet MS" w:cs="Times New Roman"/>
                <w:b/>
                <w:bCs/>
                <w:color w:val="2E74B5" w:themeColor="accent1" w:themeShade="BF"/>
                <w:sz w:val="20"/>
                <w:szCs w:val="20"/>
              </w:rPr>
              <w:t>2027</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14:paraId="34D132E6" w14:textId="77777777" w:rsidR="00512D8D" w:rsidRPr="008B23EE" w:rsidRDefault="00512D8D" w:rsidP="00512D8D">
            <w:pPr>
              <w:spacing w:after="0" w:line="240" w:lineRule="auto"/>
              <w:jc w:val="center"/>
              <w:rPr>
                <w:rFonts w:ascii="Trebuchet MS" w:eastAsia="Times New Roman" w:hAnsi="Trebuchet MS" w:cs="Times New Roman"/>
                <w:b/>
                <w:bCs/>
                <w:color w:val="2E74B5" w:themeColor="accent1" w:themeShade="BF"/>
                <w:sz w:val="20"/>
                <w:szCs w:val="20"/>
              </w:rPr>
            </w:pPr>
            <w:r w:rsidRPr="008B23EE">
              <w:rPr>
                <w:rFonts w:ascii="Trebuchet MS" w:eastAsia="Times New Roman" w:hAnsi="Trebuchet MS" w:cs="Times New Roman"/>
                <w:b/>
                <w:bCs/>
                <w:color w:val="2E74B5" w:themeColor="accent1" w:themeShade="BF"/>
                <w:sz w:val="20"/>
                <w:szCs w:val="20"/>
              </w:rPr>
              <w:t>Total</w:t>
            </w:r>
          </w:p>
        </w:tc>
      </w:tr>
      <w:tr w:rsidR="008B23EE" w:rsidRPr="008B23EE" w14:paraId="07B1271D" w14:textId="77777777" w:rsidTr="00D22FA9">
        <w:trPr>
          <w:trHeight w:val="401"/>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3931E6BA" w14:textId="77777777" w:rsidR="002D1DE1" w:rsidRPr="008B23EE" w:rsidRDefault="002D1DE1" w:rsidP="002D1DE1">
            <w:pPr>
              <w:spacing w:after="0" w:line="240" w:lineRule="auto"/>
              <w:rPr>
                <w:rFonts w:ascii="Trebuchet MS" w:eastAsia="Times New Roman" w:hAnsi="Trebuchet MS" w:cs="Times New Roman"/>
                <w:color w:val="2E74B5" w:themeColor="accent1" w:themeShade="BF"/>
                <w:sz w:val="20"/>
                <w:szCs w:val="20"/>
              </w:rPr>
            </w:pPr>
            <w:r w:rsidRPr="008B23EE">
              <w:rPr>
                <w:rFonts w:ascii="Trebuchet MS" w:eastAsia="Times New Roman" w:hAnsi="Trebuchet MS" w:cs="Times New Roman"/>
                <w:color w:val="2E74B5" w:themeColor="accent1" w:themeShade="BF"/>
                <w:sz w:val="20"/>
                <w:szCs w:val="20"/>
              </w:rPr>
              <w:t>NDICI-CBC</w:t>
            </w:r>
            <w:r w:rsidRPr="008B23EE">
              <w:rPr>
                <w:rFonts w:ascii="Trebuchet MS" w:eastAsia="Times New Roman" w:hAnsi="Trebuchet MS" w:cs="Times New Roman"/>
                <w:b/>
                <w:bCs/>
                <w:color w:val="2E74B5" w:themeColor="accent1" w:themeShade="BF"/>
                <w:sz w:val="20"/>
                <w:szCs w:val="20"/>
                <w:vertAlign w:val="superscript"/>
              </w:rPr>
              <w:t>1</w:t>
            </w:r>
          </w:p>
        </w:tc>
        <w:tc>
          <w:tcPr>
            <w:tcW w:w="1167" w:type="dxa"/>
            <w:tcBorders>
              <w:top w:val="nil"/>
              <w:left w:val="nil"/>
              <w:bottom w:val="single" w:sz="8" w:space="0" w:color="auto"/>
              <w:right w:val="single" w:sz="8" w:space="0" w:color="auto"/>
            </w:tcBorders>
            <w:shd w:val="clear" w:color="auto" w:fill="auto"/>
            <w:hideMark/>
          </w:tcPr>
          <w:p w14:paraId="4A6D3F04" w14:textId="2B61A9AA" w:rsidR="002D1DE1" w:rsidRPr="008B23EE" w:rsidRDefault="002D1DE1" w:rsidP="002D1DE1">
            <w:pPr>
              <w:spacing w:after="0" w:line="240" w:lineRule="auto"/>
              <w:jc w:val="center"/>
              <w:rPr>
                <w:rFonts w:ascii="Trebuchet MS" w:eastAsia="Times New Roman" w:hAnsi="Trebuchet MS" w:cs="Times New Roman"/>
                <w:color w:val="2E74B5" w:themeColor="accent1" w:themeShade="BF"/>
                <w:sz w:val="20"/>
                <w:szCs w:val="20"/>
              </w:rPr>
            </w:pPr>
            <w:r w:rsidRPr="008B23EE">
              <w:rPr>
                <w:rFonts w:ascii="Trebuchet MS" w:hAnsi="Trebuchet MS"/>
                <w:color w:val="2E74B5" w:themeColor="accent1" w:themeShade="BF"/>
              </w:rPr>
              <w:t>0</w:t>
            </w:r>
          </w:p>
        </w:tc>
        <w:tc>
          <w:tcPr>
            <w:tcW w:w="1984" w:type="dxa"/>
            <w:tcBorders>
              <w:top w:val="nil"/>
              <w:left w:val="nil"/>
              <w:bottom w:val="single" w:sz="8" w:space="0" w:color="auto"/>
              <w:right w:val="single" w:sz="8" w:space="0" w:color="auto"/>
            </w:tcBorders>
            <w:shd w:val="clear" w:color="auto" w:fill="auto"/>
            <w:hideMark/>
          </w:tcPr>
          <w:p w14:paraId="5C17674D" w14:textId="65ACDB98" w:rsidR="002D1DE1" w:rsidRPr="008B23EE" w:rsidRDefault="002D1DE1" w:rsidP="002D1DE1">
            <w:pPr>
              <w:spacing w:after="0" w:line="240" w:lineRule="auto"/>
              <w:jc w:val="center"/>
              <w:rPr>
                <w:rFonts w:ascii="Trebuchet MS" w:eastAsia="Times New Roman" w:hAnsi="Trebuchet MS" w:cs="Times New Roman"/>
                <w:color w:val="2E74B5" w:themeColor="accent1" w:themeShade="BF"/>
                <w:sz w:val="20"/>
                <w:szCs w:val="20"/>
              </w:rPr>
            </w:pPr>
            <w:r w:rsidRPr="008B23EE">
              <w:rPr>
                <w:rFonts w:ascii="Trebuchet MS" w:hAnsi="Trebuchet MS"/>
                <w:color w:val="2E74B5" w:themeColor="accent1" w:themeShade="BF"/>
              </w:rPr>
              <w:t>11 355 827</w:t>
            </w:r>
          </w:p>
        </w:tc>
        <w:tc>
          <w:tcPr>
            <w:tcW w:w="1559" w:type="dxa"/>
            <w:tcBorders>
              <w:top w:val="nil"/>
              <w:left w:val="nil"/>
              <w:bottom w:val="single" w:sz="8" w:space="0" w:color="auto"/>
              <w:right w:val="single" w:sz="8" w:space="0" w:color="auto"/>
            </w:tcBorders>
            <w:shd w:val="clear" w:color="auto" w:fill="auto"/>
            <w:hideMark/>
          </w:tcPr>
          <w:p w14:paraId="2BBE2613" w14:textId="4B630050" w:rsidR="00704672" w:rsidRPr="008B23EE" w:rsidRDefault="00704672" w:rsidP="002D1DE1">
            <w:pPr>
              <w:spacing w:after="0" w:line="240" w:lineRule="auto"/>
              <w:jc w:val="center"/>
              <w:rPr>
                <w:rFonts w:ascii="Trebuchet MS" w:hAnsi="Trebuchet MS"/>
                <w:color w:val="2E74B5" w:themeColor="accent1" w:themeShade="BF"/>
              </w:rPr>
            </w:pPr>
          </w:p>
          <w:p w14:paraId="08E2CF91" w14:textId="6162F0D6" w:rsidR="002D1DE1" w:rsidRPr="008B23EE" w:rsidRDefault="00704672" w:rsidP="002D1DE1">
            <w:pPr>
              <w:spacing w:after="0" w:line="240" w:lineRule="auto"/>
              <w:jc w:val="center"/>
              <w:rPr>
                <w:rFonts w:ascii="Trebuchet MS" w:eastAsia="Times New Roman" w:hAnsi="Trebuchet MS" w:cs="Times New Roman"/>
                <w:color w:val="2E74B5" w:themeColor="accent1" w:themeShade="BF"/>
                <w:sz w:val="20"/>
                <w:szCs w:val="20"/>
              </w:rPr>
            </w:pPr>
            <w:r w:rsidRPr="008B23EE">
              <w:rPr>
                <w:rFonts w:ascii="Trebuchet MS" w:hAnsi="Trebuchet MS"/>
                <w:color w:val="2E74B5" w:themeColor="accent1" w:themeShade="BF"/>
              </w:rPr>
              <w:t>11 966 291</w:t>
            </w:r>
          </w:p>
        </w:tc>
        <w:tc>
          <w:tcPr>
            <w:tcW w:w="1559" w:type="dxa"/>
            <w:tcBorders>
              <w:top w:val="nil"/>
              <w:left w:val="nil"/>
              <w:bottom w:val="single" w:sz="8" w:space="0" w:color="auto"/>
              <w:right w:val="single" w:sz="8" w:space="0" w:color="auto"/>
            </w:tcBorders>
            <w:shd w:val="clear" w:color="auto" w:fill="auto"/>
            <w:hideMark/>
          </w:tcPr>
          <w:p w14:paraId="0D290E99" w14:textId="300FD39B" w:rsidR="002D1DE1" w:rsidRPr="008B23EE" w:rsidRDefault="002D1DE1" w:rsidP="002D1DE1">
            <w:pPr>
              <w:spacing w:after="0" w:line="240" w:lineRule="auto"/>
              <w:jc w:val="center"/>
              <w:rPr>
                <w:rFonts w:ascii="Trebuchet MS" w:hAnsi="Trebuchet MS"/>
                <w:color w:val="2E74B5" w:themeColor="accent1" w:themeShade="BF"/>
              </w:rPr>
            </w:pPr>
          </w:p>
          <w:p w14:paraId="004191F2" w14:textId="5E3975E8" w:rsidR="00704672" w:rsidRPr="008B23EE" w:rsidRDefault="00704672" w:rsidP="002D1DE1">
            <w:pPr>
              <w:spacing w:after="0" w:line="240" w:lineRule="auto"/>
              <w:jc w:val="center"/>
              <w:rPr>
                <w:rFonts w:ascii="Trebuchet MS" w:eastAsia="Times New Roman" w:hAnsi="Trebuchet MS" w:cs="Times New Roman"/>
                <w:color w:val="2E74B5" w:themeColor="accent1" w:themeShade="BF"/>
                <w:sz w:val="20"/>
                <w:szCs w:val="20"/>
              </w:rPr>
            </w:pPr>
            <w:r w:rsidRPr="008B23EE">
              <w:rPr>
                <w:rFonts w:ascii="Trebuchet MS" w:hAnsi="Trebuchet MS"/>
                <w:color w:val="2E74B5" w:themeColor="accent1" w:themeShade="BF"/>
              </w:rPr>
              <w:t>12 159 445</w:t>
            </w:r>
          </w:p>
        </w:tc>
        <w:tc>
          <w:tcPr>
            <w:tcW w:w="1560" w:type="dxa"/>
            <w:tcBorders>
              <w:top w:val="nil"/>
              <w:left w:val="nil"/>
              <w:bottom w:val="single" w:sz="8" w:space="0" w:color="auto"/>
              <w:right w:val="single" w:sz="8" w:space="0" w:color="auto"/>
            </w:tcBorders>
            <w:shd w:val="clear" w:color="auto" w:fill="auto"/>
            <w:hideMark/>
          </w:tcPr>
          <w:p w14:paraId="7D84DB62" w14:textId="6A35B347" w:rsidR="002D1DE1" w:rsidRPr="008B23EE" w:rsidRDefault="002D1DE1" w:rsidP="002D1DE1">
            <w:pPr>
              <w:spacing w:after="0" w:line="240" w:lineRule="auto"/>
              <w:jc w:val="center"/>
              <w:rPr>
                <w:rFonts w:ascii="Trebuchet MS" w:hAnsi="Trebuchet MS"/>
                <w:color w:val="2E74B5" w:themeColor="accent1" w:themeShade="BF"/>
              </w:rPr>
            </w:pPr>
          </w:p>
          <w:p w14:paraId="6E88A117" w14:textId="74BE440C" w:rsidR="00704672" w:rsidRPr="008B23EE" w:rsidRDefault="00704672" w:rsidP="002D1DE1">
            <w:pPr>
              <w:spacing w:after="0" w:line="240" w:lineRule="auto"/>
              <w:jc w:val="center"/>
              <w:rPr>
                <w:rFonts w:ascii="Trebuchet MS" w:eastAsia="Times New Roman" w:hAnsi="Trebuchet MS" w:cs="Times New Roman"/>
                <w:color w:val="2E74B5" w:themeColor="accent1" w:themeShade="BF"/>
                <w:sz w:val="20"/>
                <w:szCs w:val="20"/>
              </w:rPr>
            </w:pPr>
            <w:r w:rsidRPr="008B23EE">
              <w:rPr>
                <w:rFonts w:ascii="Trebuchet MS" w:hAnsi="Trebuchet MS"/>
                <w:color w:val="2E74B5" w:themeColor="accent1" w:themeShade="BF"/>
              </w:rPr>
              <w:t>12 356 113</w:t>
            </w:r>
          </w:p>
        </w:tc>
        <w:tc>
          <w:tcPr>
            <w:tcW w:w="1417" w:type="dxa"/>
            <w:tcBorders>
              <w:top w:val="nil"/>
              <w:left w:val="nil"/>
              <w:bottom w:val="single" w:sz="8" w:space="0" w:color="auto"/>
              <w:right w:val="single" w:sz="8" w:space="0" w:color="auto"/>
            </w:tcBorders>
            <w:shd w:val="clear" w:color="auto" w:fill="auto"/>
            <w:hideMark/>
          </w:tcPr>
          <w:p w14:paraId="197BC21D" w14:textId="292BA00F" w:rsidR="002D1DE1" w:rsidRPr="008B23EE" w:rsidRDefault="002D1DE1" w:rsidP="002D1DE1">
            <w:pPr>
              <w:spacing w:after="0" w:line="240" w:lineRule="auto"/>
              <w:jc w:val="center"/>
              <w:rPr>
                <w:rFonts w:ascii="Trebuchet MS" w:hAnsi="Trebuchet MS"/>
                <w:color w:val="2E74B5" w:themeColor="accent1" w:themeShade="BF"/>
              </w:rPr>
            </w:pPr>
          </w:p>
          <w:p w14:paraId="0A98E7B2" w14:textId="5714D92A" w:rsidR="00704672" w:rsidRPr="008B23EE" w:rsidRDefault="00704672" w:rsidP="002D1DE1">
            <w:pPr>
              <w:spacing w:after="0" w:line="240" w:lineRule="auto"/>
              <w:jc w:val="center"/>
              <w:rPr>
                <w:rFonts w:ascii="Trebuchet MS" w:eastAsia="Times New Roman" w:hAnsi="Trebuchet MS" w:cs="Times New Roman"/>
                <w:color w:val="2E74B5" w:themeColor="accent1" w:themeShade="BF"/>
                <w:sz w:val="20"/>
                <w:szCs w:val="20"/>
              </w:rPr>
            </w:pPr>
            <w:r w:rsidRPr="008B23EE">
              <w:rPr>
                <w:rFonts w:ascii="Trebuchet MS" w:hAnsi="Trebuchet MS"/>
                <w:color w:val="2E74B5" w:themeColor="accent1" w:themeShade="BF"/>
              </w:rPr>
              <w:t>9 867 538</w:t>
            </w:r>
          </w:p>
        </w:tc>
        <w:tc>
          <w:tcPr>
            <w:tcW w:w="1560" w:type="dxa"/>
            <w:tcBorders>
              <w:top w:val="nil"/>
              <w:left w:val="nil"/>
              <w:bottom w:val="single" w:sz="8" w:space="0" w:color="auto"/>
              <w:right w:val="single" w:sz="8" w:space="0" w:color="auto"/>
            </w:tcBorders>
            <w:shd w:val="clear" w:color="auto" w:fill="auto"/>
            <w:hideMark/>
          </w:tcPr>
          <w:p w14:paraId="360A2B43" w14:textId="09A81D32" w:rsidR="002D1DE1" w:rsidRPr="008B23EE" w:rsidRDefault="002D1DE1" w:rsidP="002D1DE1">
            <w:pPr>
              <w:spacing w:after="0" w:line="240" w:lineRule="auto"/>
              <w:jc w:val="center"/>
              <w:rPr>
                <w:rFonts w:ascii="Trebuchet MS" w:hAnsi="Trebuchet MS"/>
                <w:color w:val="2E74B5" w:themeColor="accent1" w:themeShade="BF"/>
              </w:rPr>
            </w:pPr>
          </w:p>
          <w:p w14:paraId="26FD4E97" w14:textId="34F77364" w:rsidR="00704672" w:rsidRPr="008B23EE" w:rsidRDefault="00704672" w:rsidP="002D1DE1">
            <w:pPr>
              <w:spacing w:after="0" w:line="240" w:lineRule="auto"/>
              <w:jc w:val="center"/>
              <w:rPr>
                <w:rFonts w:ascii="Trebuchet MS" w:eastAsia="Times New Roman" w:hAnsi="Trebuchet MS" w:cs="Times New Roman"/>
                <w:color w:val="2E74B5" w:themeColor="accent1" w:themeShade="BF"/>
                <w:sz w:val="20"/>
                <w:szCs w:val="20"/>
              </w:rPr>
            </w:pPr>
            <w:r w:rsidRPr="008B23EE">
              <w:rPr>
                <w:rFonts w:ascii="Trebuchet MS" w:hAnsi="Trebuchet MS"/>
                <w:color w:val="2E74B5" w:themeColor="accent1" w:themeShade="BF"/>
              </w:rPr>
              <w:t>10 320 503</w:t>
            </w:r>
          </w:p>
        </w:tc>
        <w:tc>
          <w:tcPr>
            <w:tcW w:w="1680" w:type="dxa"/>
            <w:tcBorders>
              <w:top w:val="nil"/>
              <w:left w:val="nil"/>
              <w:bottom w:val="single" w:sz="8" w:space="0" w:color="auto"/>
              <w:right w:val="single" w:sz="8" w:space="0" w:color="auto"/>
            </w:tcBorders>
            <w:shd w:val="clear" w:color="auto" w:fill="auto"/>
            <w:hideMark/>
          </w:tcPr>
          <w:p w14:paraId="72CA0DD7" w14:textId="1174AE0E" w:rsidR="002D1DE1" w:rsidRPr="008B23EE" w:rsidRDefault="002D1DE1" w:rsidP="002D1DE1">
            <w:pPr>
              <w:spacing w:after="0" w:line="240" w:lineRule="auto"/>
              <w:jc w:val="center"/>
              <w:rPr>
                <w:rFonts w:ascii="Trebuchet MS" w:hAnsi="Trebuchet MS"/>
                <w:color w:val="2E74B5" w:themeColor="accent1" w:themeShade="BF"/>
              </w:rPr>
            </w:pPr>
          </w:p>
          <w:p w14:paraId="5EBCAFCD" w14:textId="4D9EC2EC" w:rsidR="00704672" w:rsidRPr="008B23EE" w:rsidRDefault="00704672" w:rsidP="002D1DE1">
            <w:pPr>
              <w:spacing w:after="0" w:line="240" w:lineRule="auto"/>
              <w:jc w:val="center"/>
              <w:rPr>
                <w:rFonts w:ascii="Trebuchet MS" w:eastAsia="Times New Roman" w:hAnsi="Trebuchet MS" w:cs="Times New Roman"/>
                <w:color w:val="2E74B5" w:themeColor="accent1" w:themeShade="BF"/>
                <w:sz w:val="20"/>
                <w:szCs w:val="20"/>
              </w:rPr>
            </w:pPr>
            <w:r w:rsidRPr="008B23EE">
              <w:rPr>
                <w:rFonts w:ascii="Trebuchet MS" w:hAnsi="Trebuchet MS"/>
                <w:color w:val="2E74B5" w:themeColor="accent1" w:themeShade="BF"/>
              </w:rPr>
              <w:t>68 025 717</w:t>
            </w:r>
          </w:p>
        </w:tc>
      </w:tr>
    </w:tbl>
    <w:p w14:paraId="4112603A" w14:textId="1169B385" w:rsidR="00512D8D" w:rsidRPr="00026AB2" w:rsidRDefault="00512D8D" w:rsidP="0089358A">
      <w:pPr>
        <w:spacing w:line="276" w:lineRule="auto"/>
        <w:rPr>
          <w:rFonts w:ascii="Trebuchet MS" w:hAnsi="Trebuchet MS"/>
          <w:b/>
          <w:highlight w:val="yellow"/>
        </w:rPr>
      </w:pPr>
    </w:p>
    <w:p w14:paraId="4AD0C7BE" w14:textId="77777777" w:rsidR="0089358A" w:rsidRPr="004366E7" w:rsidRDefault="0089358A" w:rsidP="00276F2A">
      <w:pPr>
        <w:spacing w:line="276" w:lineRule="auto"/>
        <w:rPr>
          <w:rFonts w:ascii="Trebuchet MS" w:hAnsi="Trebuchet MS"/>
          <w:b/>
        </w:rPr>
      </w:pPr>
      <w:r w:rsidRPr="004366E7">
        <w:rPr>
          <w:rFonts w:ascii="Trebuchet MS" w:hAnsi="Trebuchet MS"/>
          <w:b/>
        </w:rPr>
        <w:t>Table 7</w:t>
      </w:r>
    </w:p>
    <w:p w14:paraId="468B98FE" w14:textId="77777777" w:rsidR="0089358A" w:rsidRPr="004366E7" w:rsidRDefault="0089358A" w:rsidP="0089358A">
      <w:pPr>
        <w:spacing w:line="276" w:lineRule="auto"/>
        <w:rPr>
          <w:rFonts w:ascii="Trebuchet MS" w:hAnsi="Trebuchet MS"/>
          <w:b/>
        </w:rPr>
      </w:pPr>
      <w:r w:rsidRPr="004366E7">
        <w:rPr>
          <w:rFonts w:ascii="Trebuchet MS" w:hAnsi="Trebuchet MS"/>
          <w:b/>
        </w:rPr>
        <w:t>3.2. Total financial appropriations by fund and national co-financing</w:t>
      </w:r>
    </w:p>
    <w:p w14:paraId="400DD76E" w14:textId="658EB98D" w:rsidR="008E6D72" w:rsidRDefault="008B23EE" w:rsidP="008B23EE">
      <w:pPr>
        <w:spacing w:line="276" w:lineRule="auto"/>
        <w:jc w:val="center"/>
        <w:rPr>
          <w:rFonts w:ascii="Trebuchet MS" w:hAnsi="Trebuchet MS"/>
        </w:rPr>
      </w:pPr>
      <w:r>
        <w:rPr>
          <w:rFonts w:ascii="Trebuchet MS" w:hAnsi="Trebuchet MS"/>
        </w:rPr>
        <w:t xml:space="preserve">Table </w:t>
      </w:r>
    </w:p>
    <w:tbl>
      <w:tblPr>
        <w:tblW w:w="15082" w:type="dxa"/>
        <w:tblInd w:w="-910" w:type="dxa"/>
        <w:tblLayout w:type="fixed"/>
        <w:tblLook w:val="04A0" w:firstRow="1" w:lastRow="0" w:firstColumn="1" w:lastColumn="0" w:noHBand="0" w:noVBand="1"/>
      </w:tblPr>
      <w:tblGrid>
        <w:gridCol w:w="920"/>
        <w:gridCol w:w="1307"/>
        <w:gridCol w:w="1171"/>
        <w:gridCol w:w="1257"/>
        <w:gridCol w:w="1195"/>
        <w:gridCol w:w="1321"/>
        <w:gridCol w:w="1227"/>
        <w:gridCol w:w="1147"/>
        <w:gridCol w:w="1155"/>
        <w:gridCol w:w="1080"/>
        <w:gridCol w:w="1170"/>
        <w:gridCol w:w="900"/>
        <w:gridCol w:w="1232"/>
      </w:tblGrid>
      <w:tr w:rsidR="008B23EE" w:rsidRPr="008B23EE" w14:paraId="461BE33D" w14:textId="77777777" w:rsidTr="008B23EE">
        <w:trPr>
          <w:trHeight w:val="840"/>
        </w:trPr>
        <w:tc>
          <w:tcPr>
            <w:tcW w:w="9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51448C" w14:textId="77777777" w:rsidR="008B23EE" w:rsidRPr="008B23EE" w:rsidRDefault="008B23EE" w:rsidP="008B23EE">
            <w:pPr>
              <w:spacing w:after="0" w:line="240" w:lineRule="auto"/>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 xml:space="preserve">Policy objective  No </w:t>
            </w:r>
            <w:r w:rsidRPr="008B23EE">
              <w:rPr>
                <w:rFonts w:ascii="Trebuchet MS" w:eastAsia="Times New Roman" w:hAnsi="Trebuchet MS" w:cs="Times New Roman"/>
                <w:color w:val="2E74B5" w:themeColor="accent1" w:themeShade="BF"/>
                <w:sz w:val="16"/>
                <w:szCs w:val="16"/>
              </w:rPr>
              <w:t> </w:t>
            </w:r>
          </w:p>
        </w:tc>
        <w:tc>
          <w:tcPr>
            <w:tcW w:w="13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BF75BD" w14:textId="77777777" w:rsidR="008B23EE" w:rsidRPr="008B23EE" w:rsidRDefault="008B23EE" w:rsidP="008B23EE">
            <w:pPr>
              <w:spacing w:after="0" w:line="240" w:lineRule="auto"/>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Priority</w:t>
            </w:r>
          </w:p>
        </w:tc>
        <w:tc>
          <w:tcPr>
            <w:tcW w:w="1171" w:type="dxa"/>
            <w:tcBorders>
              <w:top w:val="single" w:sz="8" w:space="0" w:color="auto"/>
              <w:left w:val="nil"/>
              <w:bottom w:val="nil"/>
              <w:right w:val="single" w:sz="8" w:space="0" w:color="auto"/>
            </w:tcBorders>
            <w:shd w:val="clear" w:color="auto" w:fill="auto"/>
            <w:vAlign w:val="center"/>
            <w:hideMark/>
          </w:tcPr>
          <w:p w14:paraId="3514CD6B" w14:textId="77777777" w:rsidR="008B23EE" w:rsidRPr="008B23EE" w:rsidRDefault="008B23EE" w:rsidP="008B23EE">
            <w:pPr>
              <w:spacing w:after="0" w:line="240" w:lineRule="auto"/>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Fund</w:t>
            </w:r>
          </w:p>
        </w:tc>
        <w:tc>
          <w:tcPr>
            <w:tcW w:w="12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196227" w14:textId="77777777" w:rsidR="008B23EE" w:rsidRPr="008B23EE" w:rsidRDefault="008B23EE" w:rsidP="008B23EE">
            <w:pPr>
              <w:spacing w:after="0" w:line="240" w:lineRule="auto"/>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Basis for calculation EU support (total eligible cost or public contribution)</w:t>
            </w:r>
          </w:p>
        </w:tc>
        <w:tc>
          <w:tcPr>
            <w:tcW w:w="1195" w:type="dxa"/>
            <w:tcBorders>
              <w:top w:val="single" w:sz="8" w:space="0" w:color="auto"/>
              <w:left w:val="nil"/>
              <w:bottom w:val="nil"/>
              <w:right w:val="single" w:sz="8" w:space="0" w:color="auto"/>
            </w:tcBorders>
            <w:shd w:val="clear" w:color="auto" w:fill="auto"/>
            <w:vAlign w:val="center"/>
            <w:hideMark/>
          </w:tcPr>
          <w:p w14:paraId="3AD75BAB"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EU contribution</w:t>
            </w:r>
            <w:r w:rsidRPr="008B23EE">
              <w:rPr>
                <w:rFonts w:ascii="Trebuchet MS" w:eastAsia="Times New Roman" w:hAnsi="Trebuchet MS" w:cs="Times New Roman"/>
                <w:color w:val="2E74B5" w:themeColor="accent1" w:themeShade="BF"/>
                <w:sz w:val="16"/>
                <w:szCs w:val="16"/>
              </w:rPr>
              <w:t> </w:t>
            </w:r>
          </w:p>
        </w:tc>
        <w:tc>
          <w:tcPr>
            <w:tcW w:w="254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2E47F5E"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 xml:space="preserve">Indicative breakdown of the EU contribution </w:t>
            </w:r>
          </w:p>
        </w:tc>
        <w:tc>
          <w:tcPr>
            <w:tcW w:w="1147" w:type="dxa"/>
            <w:tcBorders>
              <w:top w:val="single" w:sz="8" w:space="0" w:color="auto"/>
              <w:left w:val="nil"/>
              <w:bottom w:val="nil"/>
              <w:right w:val="single" w:sz="8" w:space="0" w:color="auto"/>
            </w:tcBorders>
            <w:shd w:val="clear" w:color="auto" w:fill="auto"/>
            <w:vAlign w:val="center"/>
            <w:hideMark/>
          </w:tcPr>
          <w:p w14:paraId="42F72798"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National contribution</w:t>
            </w:r>
          </w:p>
        </w:tc>
        <w:tc>
          <w:tcPr>
            <w:tcW w:w="223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EB6C22B"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Indicative breakdown of the national counterpart</w:t>
            </w:r>
          </w:p>
        </w:tc>
        <w:tc>
          <w:tcPr>
            <w:tcW w:w="1170" w:type="dxa"/>
            <w:tcBorders>
              <w:top w:val="single" w:sz="8" w:space="0" w:color="auto"/>
              <w:left w:val="nil"/>
              <w:bottom w:val="nil"/>
              <w:right w:val="single" w:sz="8" w:space="0" w:color="auto"/>
            </w:tcBorders>
            <w:shd w:val="clear" w:color="auto" w:fill="auto"/>
            <w:vAlign w:val="center"/>
            <w:hideMark/>
          </w:tcPr>
          <w:p w14:paraId="6443BE31"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 xml:space="preserve">Total </w:t>
            </w:r>
          </w:p>
        </w:tc>
        <w:tc>
          <w:tcPr>
            <w:tcW w:w="900" w:type="dxa"/>
            <w:tcBorders>
              <w:top w:val="single" w:sz="8" w:space="0" w:color="auto"/>
              <w:left w:val="nil"/>
              <w:bottom w:val="nil"/>
              <w:right w:val="single" w:sz="8" w:space="0" w:color="auto"/>
            </w:tcBorders>
            <w:shd w:val="clear" w:color="auto" w:fill="auto"/>
            <w:vAlign w:val="center"/>
            <w:hideMark/>
          </w:tcPr>
          <w:p w14:paraId="15E43E16"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Co-financing rate</w:t>
            </w:r>
            <w:r w:rsidRPr="008B23EE">
              <w:rPr>
                <w:rFonts w:ascii="Trebuchet MS" w:eastAsia="Times New Roman" w:hAnsi="Trebuchet MS" w:cs="Times New Roman"/>
                <w:color w:val="2E74B5" w:themeColor="accent1" w:themeShade="BF"/>
                <w:sz w:val="16"/>
                <w:szCs w:val="16"/>
              </w:rPr>
              <w:t> </w:t>
            </w:r>
          </w:p>
        </w:tc>
        <w:tc>
          <w:tcPr>
            <w:tcW w:w="1232" w:type="dxa"/>
            <w:tcBorders>
              <w:top w:val="single" w:sz="8" w:space="0" w:color="auto"/>
              <w:left w:val="nil"/>
              <w:bottom w:val="nil"/>
              <w:right w:val="single" w:sz="8" w:space="0" w:color="auto"/>
            </w:tcBorders>
            <w:shd w:val="clear" w:color="auto" w:fill="auto"/>
            <w:vAlign w:val="center"/>
            <w:hideMark/>
          </w:tcPr>
          <w:p w14:paraId="702E9520"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Contributions from the third countries</w:t>
            </w:r>
          </w:p>
        </w:tc>
      </w:tr>
      <w:tr w:rsidR="008B23EE" w:rsidRPr="008B23EE" w14:paraId="6FF69CD7" w14:textId="77777777" w:rsidTr="008B23EE">
        <w:trPr>
          <w:trHeight w:val="469"/>
        </w:trPr>
        <w:tc>
          <w:tcPr>
            <w:tcW w:w="920" w:type="dxa"/>
            <w:vMerge/>
            <w:tcBorders>
              <w:top w:val="single" w:sz="8" w:space="0" w:color="auto"/>
              <w:left w:val="single" w:sz="8" w:space="0" w:color="auto"/>
              <w:bottom w:val="single" w:sz="8" w:space="0" w:color="000000"/>
              <w:right w:val="single" w:sz="8" w:space="0" w:color="auto"/>
            </w:tcBorders>
            <w:vAlign w:val="center"/>
            <w:hideMark/>
          </w:tcPr>
          <w:p w14:paraId="36E96351" w14:textId="77777777" w:rsidR="008B23EE" w:rsidRPr="008B23EE" w:rsidRDefault="008B23EE" w:rsidP="008B23EE">
            <w:pPr>
              <w:spacing w:after="0" w:line="240" w:lineRule="auto"/>
              <w:rPr>
                <w:rFonts w:ascii="Trebuchet MS" w:eastAsia="Times New Roman" w:hAnsi="Trebuchet MS" w:cs="Times New Roman"/>
                <w:b/>
                <w:bCs/>
                <w:color w:val="2E74B5" w:themeColor="accent1" w:themeShade="BF"/>
                <w:sz w:val="16"/>
                <w:szCs w:val="16"/>
              </w:rPr>
            </w:pPr>
          </w:p>
        </w:tc>
        <w:tc>
          <w:tcPr>
            <w:tcW w:w="1307" w:type="dxa"/>
            <w:vMerge/>
            <w:tcBorders>
              <w:top w:val="single" w:sz="8" w:space="0" w:color="auto"/>
              <w:left w:val="single" w:sz="8" w:space="0" w:color="auto"/>
              <w:bottom w:val="single" w:sz="8" w:space="0" w:color="000000"/>
              <w:right w:val="single" w:sz="8" w:space="0" w:color="auto"/>
            </w:tcBorders>
            <w:vAlign w:val="center"/>
            <w:hideMark/>
          </w:tcPr>
          <w:p w14:paraId="3293F132" w14:textId="77777777" w:rsidR="008B23EE" w:rsidRPr="008B23EE" w:rsidRDefault="008B23EE" w:rsidP="008B23EE">
            <w:pPr>
              <w:spacing w:after="0" w:line="240" w:lineRule="auto"/>
              <w:rPr>
                <w:rFonts w:ascii="Trebuchet MS" w:eastAsia="Times New Roman" w:hAnsi="Trebuchet MS" w:cs="Times New Roman"/>
                <w:b/>
                <w:bCs/>
                <w:color w:val="2E74B5" w:themeColor="accent1" w:themeShade="BF"/>
                <w:sz w:val="16"/>
                <w:szCs w:val="16"/>
              </w:rPr>
            </w:pPr>
          </w:p>
        </w:tc>
        <w:tc>
          <w:tcPr>
            <w:tcW w:w="1171" w:type="dxa"/>
            <w:tcBorders>
              <w:top w:val="nil"/>
              <w:left w:val="nil"/>
              <w:bottom w:val="nil"/>
              <w:right w:val="single" w:sz="8" w:space="0" w:color="auto"/>
            </w:tcBorders>
            <w:shd w:val="clear" w:color="auto" w:fill="auto"/>
            <w:vAlign w:val="center"/>
            <w:hideMark/>
          </w:tcPr>
          <w:p w14:paraId="7098CBAD" w14:textId="77777777" w:rsidR="008B23EE" w:rsidRPr="008B23EE" w:rsidRDefault="008B23EE" w:rsidP="008B23EE">
            <w:pPr>
              <w:spacing w:after="0" w:line="240" w:lineRule="auto"/>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(as applicable)</w:t>
            </w:r>
          </w:p>
        </w:tc>
        <w:tc>
          <w:tcPr>
            <w:tcW w:w="1257" w:type="dxa"/>
            <w:vMerge/>
            <w:tcBorders>
              <w:top w:val="single" w:sz="8" w:space="0" w:color="auto"/>
              <w:left w:val="single" w:sz="8" w:space="0" w:color="auto"/>
              <w:bottom w:val="single" w:sz="8" w:space="0" w:color="000000"/>
              <w:right w:val="single" w:sz="8" w:space="0" w:color="auto"/>
            </w:tcBorders>
            <w:vAlign w:val="center"/>
            <w:hideMark/>
          </w:tcPr>
          <w:p w14:paraId="30CA94C0" w14:textId="77777777" w:rsidR="008B23EE" w:rsidRPr="008B23EE" w:rsidRDefault="008B23EE" w:rsidP="008B23EE">
            <w:pPr>
              <w:spacing w:after="0" w:line="240" w:lineRule="auto"/>
              <w:rPr>
                <w:rFonts w:ascii="Trebuchet MS" w:eastAsia="Times New Roman" w:hAnsi="Trebuchet MS" w:cs="Times New Roman"/>
                <w:b/>
                <w:bCs/>
                <w:color w:val="2E74B5" w:themeColor="accent1" w:themeShade="BF"/>
                <w:sz w:val="16"/>
                <w:szCs w:val="16"/>
              </w:rPr>
            </w:pPr>
          </w:p>
        </w:tc>
        <w:tc>
          <w:tcPr>
            <w:tcW w:w="1195" w:type="dxa"/>
            <w:tcBorders>
              <w:top w:val="nil"/>
              <w:left w:val="nil"/>
              <w:bottom w:val="nil"/>
              <w:right w:val="single" w:sz="8" w:space="0" w:color="auto"/>
            </w:tcBorders>
            <w:shd w:val="clear" w:color="auto" w:fill="auto"/>
            <w:vAlign w:val="center"/>
            <w:hideMark/>
          </w:tcPr>
          <w:p w14:paraId="66B9489D" w14:textId="77777777" w:rsidR="008B23EE" w:rsidRPr="008B23EE" w:rsidRDefault="008B23EE" w:rsidP="008B23EE">
            <w:pPr>
              <w:spacing w:after="0" w:line="240" w:lineRule="auto"/>
              <w:jc w:val="center"/>
              <w:rPr>
                <w:rFonts w:ascii="Trebuchet MS" w:eastAsia="Times New Roman" w:hAnsi="Trebuchet MS" w:cs="Times New Roman"/>
                <w:color w:val="2E74B5" w:themeColor="accent1" w:themeShade="BF"/>
                <w:sz w:val="16"/>
                <w:szCs w:val="16"/>
              </w:rPr>
            </w:pPr>
            <w:r w:rsidRPr="008B23EE">
              <w:rPr>
                <w:rFonts w:ascii="Trebuchet MS" w:eastAsia="Times New Roman" w:hAnsi="Trebuchet MS" w:cs="Times New Roman"/>
                <w:color w:val="2E74B5" w:themeColor="accent1" w:themeShade="BF"/>
                <w:sz w:val="16"/>
                <w:szCs w:val="16"/>
              </w:rPr>
              <w:t>(a)=(a1)+(a2)</w:t>
            </w:r>
          </w:p>
        </w:tc>
        <w:tc>
          <w:tcPr>
            <w:tcW w:w="2548" w:type="dxa"/>
            <w:gridSpan w:val="2"/>
            <w:vMerge/>
            <w:tcBorders>
              <w:top w:val="nil"/>
              <w:left w:val="nil"/>
              <w:bottom w:val="nil"/>
              <w:right w:val="single" w:sz="8" w:space="0" w:color="auto"/>
            </w:tcBorders>
            <w:vAlign w:val="center"/>
            <w:hideMark/>
          </w:tcPr>
          <w:p w14:paraId="6D239815" w14:textId="77777777" w:rsidR="008B23EE" w:rsidRPr="008B23EE" w:rsidRDefault="008B23EE" w:rsidP="008B23EE">
            <w:pPr>
              <w:spacing w:after="0" w:line="240" w:lineRule="auto"/>
              <w:rPr>
                <w:rFonts w:ascii="Trebuchet MS" w:eastAsia="Times New Roman" w:hAnsi="Trebuchet MS" w:cs="Times New Roman"/>
                <w:b/>
                <w:bCs/>
                <w:color w:val="2E74B5" w:themeColor="accent1" w:themeShade="BF"/>
                <w:sz w:val="16"/>
                <w:szCs w:val="16"/>
              </w:rPr>
            </w:pPr>
          </w:p>
        </w:tc>
        <w:tc>
          <w:tcPr>
            <w:tcW w:w="1147" w:type="dxa"/>
            <w:tcBorders>
              <w:top w:val="nil"/>
              <w:left w:val="nil"/>
              <w:bottom w:val="nil"/>
              <w:right w:val="single" w:sz="8" w:space="0" w:color="auto"/>
            </w:tcBorders>
            <w:shd w:val="clear" w:color="auto" w:fill="auto"/>
            <w:vAlign w:val="center"/>
            <w:hideMark/>
          </w:tcPr>
          <w:p w14:paraId="098E50CC" w14:textId="77777777" w:rsidR="008B23EE" w:rsidRPr="008B23EE" w:rsidRDefault="008B23EE" w:rsidP="008B23EE">
            <w:pPr>
              <w:spacing w:after="0" w:line="240" w:lineRule="auto"/>
              <w:jc w:val="center"/>
              <w:rPr>
                <w:rFonts w:ascii="Trebuchet MS" w:eastAsia="Times New Roman" w:hAnsi="Trebuchet MS" w:cs="Times New Roman"/>
                <w:color w:val="2E74B5" w:themeColor="accent1" w:themeShade="BF"/>
                <w:sz w:val="16"/>
                <w:szCs w:val="16"/>
              </w:rPr>
            </w:pPr>
            <w:r w:rsidRPr="008B23EE">
              <w:rPr>
                <w:rFonts w:ascii="Trebuchet MS" w:eastAsia="Times New Roman" w:hAnsi="Trebuchet MS" w:cs="Times New Roman"/>
                <w:color w:val="2E74B5" w:themeColor="accent1" w:themeShade="BF"/>
                <w:sz w:val="16"/>
                <w:szCs w:val="16"/>
              </w:rPr>
              <w:t>(b)=(c)+(d)</w:t>
            </w:r>
          </w:p>
        </w:tc>
        <w:tc>
          <w:tcPr>
            <w:tcW w:w="2235" w:type="dxa"/>
            <w:gridSpan w:val="2"/>
            <w:vMerge/>
            <w:tcBorders>
              <w:top w:val="nil"/>
              <w:left w:val="nil"/>
              <w:bottom w:val="nil"/>
              <w:right w:val="single" w:sz="8" w:space="0" w:color="auto"/>
            </w:tcBorders>
            <w:vAlign w:val="center"/>
            <w:hideMark/>
          </w:tcPr>
          <w:p w14:paraId="33BE5CA1" w14:textId="77777777" w:rsidR="008B23EE" w:rsidRPr="008B23EE" w:rsidRDefault="008B23EE" w:rsidP="008B23EE">
            <w:pPr>
              <w:spacing w:after="0" w:line="240" w:lineRule="auto"/>
              <w:rPr>
                <w:rFonts w:ascii="Trebuchet MS" w:eastAsia="Times New Roman" w:hAnsi="Trebuchet MS" w:cs="Times New Roman"/>
                <w:b/>
                <w:bCs/>
                <w:color w:val="2E74B5" w:themeColor="accent1" w:themeShade="BF"/>
                <w:sz w:val="16"/>
                <w:szCs w:val="16"/>
              </w:rPr>
            </w:pPr>
          </w:p>
        </w:tc>
        <w:tc>
          <w:tcPr>
            <w:tcW w:w="1170" w:type="dxa"/>
            <w:tcBorders>
              <w:top w:val="nil"/>
              <w:left w:val="nil"/>
              <w:bottom w:val="nil"/>
              <w:right w:val="single" w:sz="8" w:space="0" w:color="auto"/>
            </w:tcBorders>
            <w:shd w:val="clear" w:color="auto" w:fill="auto"/>
            <w:vAlign w:val="center"/>
            <w:hideMark/>
          </w:tcPr>
          <w:p w14:paraId="28F46102" w14:textId="77777777" w:rsidR="008B23EE" w:rsidRPr="008B23EE" w:rsidRDefault="008B23EE" w:rsidP="008B23EE">
            <w:pPr>
              <w:spacing w:after="0" w:line="240" w:lineRule="auto"/>
              <w:jc w:val="center"/>
              <w:rPr>
                <w:rFonts w:ascii="Trebuchet MS" w:eastAsia="Times New Roman" w:hAnsi="Trebuchet MS" w:cs="Times New Roman"/>
                <w:color w:val="2E74B5" w:themeColor="accent1" w:themeShade="BF"/>
                <w:sz w:val="16"/>
                <w:szCs w:val="16"/>
              </w:rPr>
            </w:pPr>
            <w:r w:rsidRPr="008B23EE">
              <w:rPr>
                <w:rFonts w:ascii="Trebuchet MS" w:eastAsia="Times New Roman" w:hAnsi="Trebuchet MS" w:cs="Times New Roman"/>
                <w:color w:val="2E74B5" w:themeColor="accent1" w:themeShade="BF"/>
                <w:sz w:val="16"/>
                <w:szCs w:val="16"/>
              </w:rPr>
              <w:t> </w:t>
            </w:r>
          </w:p>
        </w:tc>
        <w:tc>
          <w:tcPr>
            <w:tcW w:w="900" w:type="dxa"/>
            <w:tcBorders>
              <w:top w:val="nil"/>
              <w:left w:val="nil"/>
              <w:bottom w:val="nil"/>
              <w:right w:val="single" w:sz="8" w:space="0" w:color="auto"/>
            </w:tcBorders>
            <w:shd w:val="clear" w:color="auto" w:fill="auto"/>
            <w:vAlign w:val="center"/>
            <w:hideMark/>
          </w:tcPr>
          <w:p w14:paraId="423A5F5F" w14:textId="77777777" w:rsidR="008B23EE" w:rsidRPr="008B23EE" w:rsidRDefault="008B23EE" w:rsidP="008B23EE">
            <w:pPr>
              <w:spacing w:after="0" w:line="240" w:lineRule="auto"/>
              <w:jc w:val="center"/>
              <w:rPr>
                <w:rFonts w:ascii="Trebuchet MS" w:eastAsia="Times New Roman" w:hAnsi="Trebuchet MS" w:cs="Times New Roman"/>
                <w:color w:val="2E74B5" w:themeColor="accent1" w:themeShade="BF"/>
                <w:sz w:val="16"/>
                <w:szCs w:val="16"/>
              </w:rPr>
            </w:pPr>
            <w:r w:rsidRPr="008B23EE">
              <w:rPr>
                <w:rFonts w:ascii="Trebuchet MS" w:eastAsia="Times New Roman" w:hAnsi="Trebuchet MS" w:cs="Times New Roman"/>
                <w:color w:val="2E74B5" w:themeColor="accent1" w:themeShade="BF"/>
                <w:sz w:val="16"/>
                <w:szCs w:val="16"/>
              </w:rPr>
              <w:t>(f)=(a)/(e)</w:t>
            </w:r>
          </w:p>
        </w:tc>
        <w:tc>
          <w:tcPr>
            <w:tcW w:w="1232" w:type="dxa"/>
            <w:tcBorders>
              <w:top w:val="nil"/>
              <w:left w:val="nil"/>
              <w:bottom w:val="nil"/>
              <w:right w:val="single" w:sz="8" w:space="0" w:color="auto"/>
            </w:tcBorders>
            <w:shd w:val="clear" w:color="auto" w:fill="auto"/>
            <w:vAlign w:val="center"/>
            <w:hideMark/>
          </w:tcPr>
          <w:p w14:paraId="54698A97" w14:textId="77777777" w:rsidR="008B23EE" w:rsidRPr="008B23EE" w:rsidRDefault="008B23EE" w:rsidP="008B23EE">
            <w:pPr>
              <w:spacing w:after="0" w:line="240" w:lineRule="auto"/>
              <w:jc w:val="center"/>
              <w:rPr>
                <w:rFonts w:ascii="Trebuchet MS" w:eastAsia="Times New Roman" w:hAnsi="Trebuchet MS" w:cs="Times New Roman"/>
                <w:color w:val="2E74B5" w:themeColor="accent1" w:themeShade="BF"/>
                <w:sz w:val="16"/>
                <w:szCs w:val="16"/>
              </w:rPr>
            </w:pPr>
            <w:r w:rsidRPr="008B23EE">
              <w:rPr>
                <w:rFonts w:ascii="Trebuchet MS" w:eastAsia="Times New Roman" w:hAnsi="Trebuchet MS" w:cs="Times New Roman"/>
                <w:color w:val="2E74B5" w:themeColor="accent1" w:themeShade="BF"/>
                <w:sz w:val="16"/>
                <w:szCs w:val="16"/>
              </w:rPr>
              <w:t>(</w:t>
            </w:r>
            <w:r w:rsidRPr="008B23EE">
              <w:rPr>
                <w:rFonts w:ascii="Trebuchet MS" w:eastAsia="Times New Roman" w:hAnsi="Trebuchet MS" w:cs="Times New Roman"/>
                <w:b/>
                <w:bCs/>
                <w:color w:val="2E74B5" w:themeColor="accent1" w:themeShade="BF"/>
                <w:sz w:val="16"/>
                <w:szCs w:val="16"/>
              </w:rPr>
              <w:t>for information)</w:t>
            </w:r>
          </w:p>
        </w:tc>
      </w:tr>
      <w:tr w:rsidR="008B23EE" w:rsidRPr="008B23EE" w14:paraId="231C344E" w14:textId="77777777" w:rsidTr="008B23EE">
        <w:trPr>
          <w:trHeight w:val="420"/>
        </w:trPr>
        <w:tc>
          <w:tcPr>
            <w:tcW w:w="920" w:type="dxa"/>
            <w:vMerge/>
            <w:tcBorders>
              <w:top w:val="single" w:sz="8" w:space="0" w:color="auto"/>
              <w:left w:val="single" w:sz="8" w:space="0" w:color="auto"/>
              <w:bottom w:val="single" w:sz="8" w:space="0" w:color="000000"/>
              <w:right w:val="single" w:sz="8" w:space="0" w:color="auto"/>
            </w:tcBorders>
            <w:vAlign w:val="center"/>
            <w:hideMark/>
          </w:tcPr>
          <w:p w14:paraId="62EBEA13" w14:textId="77777777" w:rsidR="008B23EE" w:rsidRPr="008B23EE" w:rsidRDefault="008B23EE" w:rsidP="008B23EE">
            <w:pPr>
              <w:spacing w:after="0" w:line="240" w:lineRule="auto"/>
              <w:rPr>
                <w:rFonts w:ascii="Trebuchet MS" w:eastAsia="Times New Roman" w:hAnsi="Trebuchet MS" w:cs="Times New Roman"/>
                <w:b/>
                <w:bCs/>
                <w:color w:val="2E74B5" w:themeColor="accent1" w:themeShade="BF"/>
                <w:sz w:val="16"/>
                <w:szCs w:val="16"/>
              </w:rPr>
            </w:pPr>
          </w:p>
        </w:tc>
        <w:tc>
          <w:tcPr>
            <w:tcW w:w="1307" w:type="dxa"/>
            <w:vMerge/>
            <w:tcBorders>
              <w:top w:val="single" w:sz="8" w:space="0" w:color="auto"/>
              <w:left w:val="single" w:sz="8" w:space="0" w:color="auto"/>
              <w:bottom w:val="single" w:sz="8" w:space="0" w:color="000000"/>
              <w:right w:val="single" w:sz="8" w:space="0" w:color="auto"/>
            </w:tcBorders>
            <w:vAlign w:val="center"/>
            <w:hideMark/>
          </w:tcPr>
          <w:p w14:paraId="0F7FD26B" w14:textId="77777777" w:rsidR="008B23EE" w:rsidRPr="008B23EE" w:rsidRDefault="008B23EE" w:rsidP="008B23EE">
            <w:pPr>
              <w:spacing w:after="0" w:line="240" w:lineRule="auto"/>
              <w:rPr>
                <w:rFonts w:ascii="Trebuchet MS" w:eastAsia="Times New Roman" w:hAnsi="Trebuchet MS" w:cs="Times New Roman"/>
                <w:b/>
                <w:bCs/>
                <w:color w:val="2E74B5" w:themeColor="accent1" w:themeShade="BF"/>
                <w:sz w:val="16"/>
                <w:szCs w:val="16"/>
              </w:rPr>
            </w:pPr>
          </w:p>
        </w:tc>
        <w:tc>
          <w:tcPr>
            <w:tcW w:w="1171" w:type="dxa"/>
            <w:tcBorders>
              <w:top w:val="nil"/>
              <w:left w:val="nil"/>
              <w:bottom w:val="nil"/>
              <w:right w:val="single" w:sz="8" w:space="0" w:color="auto"/>
            </w:tcBorders>
            <w:shd w:val="clear" w:color="auto" w:fill="auto"/>
            <w:hideMark/>
          </w:tcPr>
          <w:p w14:paraId="35B7FB7C" w14:textId="77777777" w:rsidR="008B23EE" w:rsidRPr="008B23EE" w:rsidRDefault="008B23EE" w:rsidP="008B23EE">
            <w:pPr>
              <w:spacing w:after="0" w:line="240" w:lineRule="auto"/>
              <w:rPr>
                <w:rFonts w:ascii="Trebuchet MS" w:eastAsia="Times New Roman" w:hAnsi="Trebuchet MS" w:cs="Calibri"/>
                <w:color w:val="2E74B5" w:themeColor="accent1" w:themeShade="BF"/>
                <w:sz w:val="16"/>
                <w:szCs w:val="16"/>
              </w:rPr>
            </w:pPr>
            <w:r w:rsidRPr="008B23EE">
              <w:rPr>
                <w:rFonts w:ascii="Trebuchet MS" w:eastAsia="Times New Roman" w:hAnsi="Trebuchet MS" w:cs="Calibri"/>
                <w:color w:val="2E74B5" w:themeColor="accent1" w:themeShade="BF"/>
                <w:sz w:val="16"/>
                <w:szCs w:val="16"/>
              </w:rPr>
              <w:t> </w:t>
            </w:r>
          </w:p>
        </w:tc>
        <w:tc>
          <w:tcPr>
            <w:tcW w:w="1257" w:type="dxa"/>
            <w:vMerge/>
            <w:tcBorders>
              <w:top w:val="single" w:sz="8" w:space="0" w:color="auto"/>
              <w:left w:val="single" w:sz="8" w:space="0" w:color="auto"/>
              <w:bottom w:val="single" w:sz="8" w:space="0" w:color="000000"/>
              <w:right w:val="single" w:sz="8" w:space="0" w:color="auto"/>
            </w:tcBorders>
            <w:vAlign w:val="center"/>
            <w:hideMark/>
          </w:tcPr>
          <w:p w14:paraId="6E3788C1" w14:textId="77777777" w:rsidR="008B23EE" w:rsidRPr="008B23EE" w:rsidRDefault="008B23EE" w:rsidP="008B23EE">
            <w:pPr>
              <w:spacing w:after="0" w:line="240" w:lineRule="auto"/>
              <w:rPr>
                <w:rFonts w:ascii="Trebuchet MS" w:eastAsia="Times New Roman" w:hAnsi="Trebuchet MS" w:cs="Times New Roman"/>
                <w:b/>
                <w:bCs/>
                <w:color w:val="2E74B5" w:themeColor="accent1" w:themeShade="BF"/>
                <w:sz w:val="16"/>
                <w:szCs w:val="16"/>
              </w:rPr>
            </w:pPr>
          </w:p>
        </w:tc>
        <w:tc>
          <w:tcPr>
            <w:tcW w:w="1195" w:type="dxa"/>
            <w:tcBorders>
              <w:top w:val="nil"/>
              <w:left w:val="nil"/>
              <w:bottom w:val="nil"/>
              <w:right w:val="single" w:sz="8" w:space="0" w:color="auto"/>
            </w:tcBorders>
            <w:shd w:val="clear" w:color="auto" w:fill="auto"/>
            <w:vAlign w:val="center"/>
            <w:hideMark/>
          </w:tcPr>
          <w:p w14:paraId="6386439B" w14:textId="77777777" w:rsidR="008B23EE" w:rsidRPr="008B23EE" w:rsidRDefault="008B23EE" w:rsidP="008B23EE">
            <w:pPr>
              <w:spacing w:after="0" w:line="240" w:lineRule="auto"/>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 </w:t>
            </w:r>
          </w:p>
        </w:tc>
        <w:tc>
          <w:tcPr>
            <w:tcW w:w="1321" w:type="dxa"/>
            <w:tcBorders>
              <w:top w:val="nil"/>
              <w:left w:val="nil"/>
              <w:bottom w:val="nil"/>
              <w:right w:val="single" w:sz="8" w:space="0" w:color="auto"/>
            </w:tcBorders>
            <w:shd w:val="clear" w:color="auto" w:fill="auto"/>
            <w:vAlign w:val="center"/>
            <w:hideMark/>
          </w:tcPr>
          <w:p w14:paraId="30DC75F0" w14:textId="77777777" w:rsidR="008B23EE" w:rsidRPr="008B23EE" w:rsidRDefault="008B23EE" w:rsidP="008B23EE">
            <w:pPr>
              <w:spacing w:after="0" w:line="240" w:lineRule="auto"/>
              <w:jc w:val="center"/>
              <w:rPr>
                <w:rFonts w:ascii="Trebuchet MS" w:eastAsia="Times New Roman" w:hAnsi="Trebuchet MS" w:cs="Times New Roman"/>
                <w:color w:val="2E74B5" w:themeColor="accent1" w:themeShade="BF"/>
                <w:sz w:val="16"/>
                <w:szCs w:val="16"/>
              </w:rPr>
            </w:pPr>
            <w:r w:rsidRPr="008B23EE">
              <w:rPr>
                <w:rFonts w:ascii="Trebuchet MS" w:eastAsia="Times New Roman" w:hAnsi="Trebuchet MS" w:cs="Times New Roman"/>
                <w:color w:val="2E74B5" w:themeColor="accent1" w:themeShade="BF"/>
                <w:sz w:val="16"/>
                <w:szCs w:val="16"/>
              </w:rPr>
              <w:t>without TA pursuant to Article 27(1) </w:t>
            </w:r>
          </w:p>
        </w:tc>
        <w:tc>
          <w:tcPr>
            <w:tcW w:w="1227" w:type="dxa"/>
            <w:tcBorders>
              <w:top w:val="nil"/>
              <w:left w:val="nil"/>
              <w:bottom w:val="nil"/>
              <w:right w:val="single" w:sz="8" w:space="0" w:color="auto"/>
            </w:tcBorders>
            <w:shd w:val="clear" w:color="auto" w:fill="auto"/>
            <w:vAlign w:val="center"/>
            <w:hideMark/>
          </w:tcPr>
          <w:p w14:paraId="14A54FDB" w14:textId="77777777" w:rsidR="008B23EE" w:rsidRPr="008B23EE" w:rsidRDefault="008B23EE" w:rsidP="008B23EE">
            <w:pPr>
              <w:spacing w:after="0" w:line="240" w:lineRule="auto"/>
              <w:jc w:val="center"/>
              <w:rPr>
                <w:rFonts w:ascii="Trebuchet MS" w:eastAsia="Times New Roman" w:hAnsi="Trebuchet MS" w:cs="Times New Roman"/>
                <w:color w:val="2E74B5" w:themeColor="accent1" w:themeShade="BF"/>
                <w:sz w:val="16"/>
                <w:szCs w:val="16"/>
              </w:rPr>
            </w:pPr>
            <w:r w:rsidRPr="008B23EE">
              <w:rPr>
                <w:rFonts w:ascii="Trebuchet MS" w:eastAsia="Times New Roman" w:hAnsi="Trebuchet MS" w:cs="Times New Roman"/>
                <w:color w:val="2E74B5" w:themeColor="accent1" w:themeShade="BF"/>
                <w:sz w:val="16"/>
                <w:szCs w:val="16"/>
              </w:rPr>
              <w:t xml:space="preserve">for TA pursuant to Article 27(1) </w:t>
            </w:r>
          </w:p>
        </w:tc>
        <w:tc>
          <w:tcPr>
            <w:tcW w:w="1147" w:type="dxa"/>
            <w:tcBorders>
              <w:top w:val="nil"/>
              <w:left w:val="nil"/>
              <w:bottom w:val="nil"/>
              <w:right w:val="single" w:sz="8" w:space="0" w:color="auto"/>
            </w:tcBorders>
            <w:shd w:val="clear" w:color="auto" w:fill="auto"/>
            <w:hideMark/>
          </w:tcPr>
          <w:p w14:paraId="24F54BF8" w14:textId="77777777" w:rsidR="008B23EE" w:rsidRPr="008B23EE" w:rsidRDefault="008B23EE" w:rsidP="008B23EE">
            <w:pPr>
              <w:spacing w:after="0" w:line="240" w:lineRule="auto"/>
              <w:rPr>
                <w:rFonts w:ascii="Trebuchet MS" w:eastAsia="Times New Roman" w:hAnsi="Trebuchet MS" w:cs="Calibri"/>
                <w:color w:val="2E74B5" w:themeColor="accent1" w:themeShade="BF"/>
                <w:sz w:val="16"/>
                <w:szCs w:val="16"/>
              </w:rPr>
            </w:pPr>
            <w:r w:rsidRPr="008B23EE">
              <w:rPr>
                <w:rFonts w:ascii="Trebuchet MS" w:eastAsia="Times New Roman" w:hAnsi="Trebuchet MS" w:cs="Calibri"/>
                <w:color w:val="2E74B5" w:themeColor="accent1" w:themeShade="BF"/>
                <w:sz w:val="16"/>
                <w:szCs w:val="16"/>
              </w:rPr>
              <w:t> </w:t>
            </w:r>
          </w:p>
        </w:tc>
        <w:tc>
          <w:tcPr>
            <w:tcW w:w="1155" w:type="dxa"/>
            <w:tcBorders>
              <w:top w:val="nil"/>
              <w:left w:val="nil"/>
              <w:bottom w:val="nil"/>
              <w:right w:val="single" w:sz="8" w:space="0" w:color="auto"/>
            </w:tcBorders>
            <w:shd w:val="clear" w:color="auto" w:fill="auto"/>
            <w:vAlign w:val="center"/>
            <w:hideMark/>
          </w:tcPr>
          <w:p w14:paraId="7170208A"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 xml:space="preserve">National public </w:t>
            </w:r>
          </w:p>
        </w:tc>
        <w:tc>
          <w:tcPr>
            <w:tcW w:w="1080" w:type="dxa"/>
            <w:tcBorders>
              <w:top w:val="nil"/>
              <w:left w:val="nil"/>
              <w:bottom w:val="nil"/>
              <w:right w:val="single" w:sz="8" w:space="0" w:color="auto"/>
            </w:tcBorders>
            <w:shd w:val="clear" w:color="auto" w:fill="auto"/>
            <w:vAlign w:val="center"/>
            <w:hideMark/>
          </w:tcPr>
          <w:p w14:paraId="759D37DB"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 xml:space="preserve">National private </w:t>
            </w:r>
          </w:p>
        </w:tc>
        <w:tc>
          <w:tcPr>
            <w:tcW w:w="1170" w:type="dxa"/>
            <w:tcBorders>
              <w:top w:val="nil"/>
              <w:left w:val="nil"/>
              <w:bottom w:val="nil"/>
              <w:right w:val="single" w:sz="8" w:space="0" w:color="auto"/>
            </w:tcBorders>
            <w:shd w:val="clear" w:color="auto" w:fill="auto"/>
            <w:vAlign w:val="center"/>
            <w:hideMark/>
          </w:tcPr>
          <w:p w14:paraId="2B74B1CA" w14:textId="77777777" w:rsidR="008B23EE" w:rsidRPr="008B23EE" w:rsidRDefault="008B23EE" w:rsidP="008B23EE">
            <w:pPr>
              <w:spacing w:after="0" w:line="240" w:lineRule="auto"/>
              <w:jc w:val="center"/>
              <w:rPr>
                <w:rFonts w:ascii="Trebuchet MS" w:eastAsia="Times New Roman" w:hAnsi="Trebuchet MS" w:cs="Times New Roman"/>
                <w:color w:val="2E74B5" w:themeColor="accent1" w:themeShade="BF"/>
                <w:sz w:val="16"/>
                <w:szCs w:val="16"/>
              </w:rPr>
            </w:pPr>
            <w:r w:rsidRPr="008B23EE">
              <w:rPr>
                <w:rFonts w:ascii="Trebuchet MS" w:eastAsia="Times New Roman" w:hAnsi="Trebuchet MS" w:cs="Times New Roman"/>
                <w:color w:val="2E74B5" w:themeColor="accent1" w:themeShade="BF"/>
                <w:sz w:val="16"/>
                <w:szCs w:val="16"/>
              </w:rPr>
              <w:t>(e)=(a)+(b)</w:t>
            </w:r>
          </w:p>
        </w:tc>
        <w:tc>
          <w:tcPr>
            <w:tcW w:w="900" w:type="dxa"/>
            <w:tcBorders>
              <w:top w:val="nil"/>
              <w:left w:val="nil"/>
              <w:bottom w:val="nil"/>
              <w:right w:val="single" w:sz="8" w:space="0" w:color="auto"/>
            </w:tcBorders>
            <w:shd w:val="clear" w:color="auto" w:fill="auto"/>
            <w:hideMark/>
          </w:tcPr>
          <w:p w14:paraId="36D55525" w14:textId="77777777" w:rsidR="008B23EE" w:rsidRPr="008B23EE" w:rsidRDefault="008B23EE" w:rsidP="008B23EE">
            <w:pPr>
              <w:spacing w:after="0" w:line="240" w:lineRule="auto"/>
              <w:rPr>
                <w:rFonts w:ascii="Trebuchet MS" w:eastAsia="Times New Roman" w:hAnsi="Trebuchet MS" w:cs="Calibri"/>
                <w:color w:val="2E74B5" w:themeColor="accent1" w:themeShade="BF"/>
                <w:sz w:val="16"/>
                <w:szCs w:val="16"/>
              </w:rPr>
            </w:pPr>
            <w:r w:rsidRPr="008B23EE">
              <w:rPr>
                <w:rFonts w:ascii="Trebuchet MS" w:eastAsia="Times New Roman" w:hAnsi="Trebuchet MS" w:cs="Calibri"/>
                <w:color w:val="2E74B5" w:themeColor="accent1" w:themeShade="BF"/>
                <w:sz w:val="16"/>
                <w:szCs w:val="16"/>
              </w:rPr>
              <w:t> </w:t>
            </w:r>
          </w:p>
        </w:tc>
        <w:tc>
          <w:tcPr>
            <w:tcW w:w="1232" w:type="dxa"/>
            <w:tcBorders>
              <w:top w:val="nil"/>
              <w:left w:val="nil"/>
              <w:bottom w:val="nil"/>
              <w:right w:val="single" w:sz="8" w:space="0" w:color="auto"/>
            </w:tcBorders>
            <w:shd w:val="clear" w:color="auto" w:fill="auto"/>
            <w:hideMark/>
          </w:tcPr>
          <w:p w14:paraId="31304036" w14:textId="77777777" w:rsidR="008B23EE" w:rsidRPr="008B23EE" w:rsidRDefault="008B23EE" w:rsidP="008B23EE">
            <w:pPr>
              <w:spacing w:after="0" w:line="240" w:lineRule="auto"/>
              <w:rPr>
                <w:rFonts w:ascii="Trebuchet MS" w:eastAsia="Times New Roman" w:hAnsi="Trebuchet MS" w:cs="Calibri"/>
                <w:color w:val="2E74B5" w:themeColor="accent1" w:themeShade="BF"/>
                <w:sz w:val="16"/>
                <w:szCs w:val="16"/>
              </w:rPr>
            </w:pPr>
            <w:r w:rsidRPr="008B23EE">
              <w:rPr>
                <w:rFonts w:ascii="Trebuchet MS" w:eastAsia="Times New Roman" w:hAnsi="Trebuchet MS" w:cs="Calibri"/>
                <w:color w:val="2E74B5" w:themeColor="accent1" w:themeShade="BF"/>
                <w:sz w:val="16"/>
                <w:szCs w:val="16"/>
              </w:rPr>
              <w:t> </w:t>
            </w:r>
          </w:p>
        </w:tc>
      </w:tr>
      <w:tr w:rsidR="008B23EE" w:rsidRPr="008B23EE" w14:paraId="6F68184C" w14:textId="77777777" w:rsidTr="008B23EE">
        <w:trPr>
          <w:trHeight w:val="54"/>
        </w:trPr>
        <w:tc>
          <w:tcPr>
            <w:tcW w:w="920" w:type="dxa"/>
            <w:vMerge/>
            <w:tcBorders>
              <w:top w:val="single" w:sz="8" w:space="0" w:color="auto"/>
              <w:left w:val="single" w:sz="8" w:space="0" w:color="auto"/>
              <w:bottom w:val="single" w:sz="8" w:space="0" w:color="000000"/>
              <w:right w:val="single" w:sz="8" w:space="0" w:color="auto"/>
            </w:tcBorders>
            <w:vAlign w:val="center"/>
            <w:hideMark/>
          </w:tcPr>
          <w:p w14:paraId="0C0F6244" w14:textId="77777777" w:rsidR="008B23EE" w:rsidRPr="008B23EE" w:rsidRDefault="008B23EE" w:rsidP="008B23EE">
            <w:pPr>
              <w:spacing w:after="0" w:line="240" w:lineRule="auto"/>
              <w:rPr>
                <w:rFonts w:ascii="Trebuchet MS" w:eastAsia="Times New Roman" w:hAnsi="Trebuchet MS" w:cs="Times New Roman"/>
                <w:b/>
                <w:bCs/>
                <w:color w:val="2E74B5" w:themeColor="accent1" w:themeShade="BF"/>
                <w:sz w:val="16"/>
                <w:szCs w:val="16"/>
              </w:rPr>
            </w:pPr>
          </w:p>
        </w:tc>
        <w:tc>
          <w:tcPr>
            <w:tcW w:w="1307" w:type="dxa"/>
            <w:vMerge/>
            <w:tcBorders>
              <w:top w:val="single" w:sz="8" w:space="0" w:color="auto"/>
              <w:left w:val="single" w:sz="8" w:space="0" w:color="auto"/>
              <w:bottom w:val="single" w:sz="8" w:space="0" w:color="000000"/>
              <w:right w:val="single" w:sz="8" w:space="0" w:color="auto"/>
            </w:tcBorders>
            <w:vAlign w:val="center"/>
            <w:hideMark/>
          </w:tcPr>
          <w:p w14:paraId="45397A95" w14:textId="77777777" w:rsidR="008B23EE" w:rsidRPr="008B23EE" w:rsidRDefault="008B23EE" w:rsidP="008B23EE">
            <w:pPr>
              <w:spacing w:after="0" w:line="240" w:lineRule="auto"/>
              <w:rPr>
                <w:rFonts w:ascii="Trebuchet MS" w:eastAsia="Times New Roman" w:hAnsi="Trebuchet MS" w:cs="Times New Roman"/>
                <w:b/>
                <w:bCs/>
                <w:color w:val="2E74B5" w:themeColor="accent1" w:themeShade="BF"/>
                <w:sz w:val="16"/>
                <w:szCs w:val="16"/>
              </w:rPr>
            </w:pPr>
          </w:p>
        </w:tc>
        <w:tc>
          <w:tcPr>
            <w:tcW w:w="1171" w:type="dxa"/>
            <w:tcBorders>
              <w:top w:val="nil"/>
              <w:left w:val="nil"/>
              <w:bottom w:val="single" w:sz="8" w:space="0" w:color="auto"/>
              <w:right w:val="single" w:sz="8" w:space="0" w:color="auto"/>
            </w:tcBorders>
            <w:shd w:val="clear" w:color="auto" w:fill="auto"/>
            <w:hideMark/>
          </w:tcPr>
          <w:p w14:paraId="49208297" w14:textId="77777777" w:rsidR="008B23EE" w:rsidRPr="008B23EE" w:rsidRDefault="008B23EE" w:rsidP="008B23EE">
            <w:pPr>
              <w:spacing w:after="0" w:line="240" w:lineRule="auto"/>
              <w:rPr>
                <w:rFonts w:ascii="Trebuchet MS" w:eastAsia="Times New Roman" w:hAnsi="Trebuchet MS" w:cs="Calibri"/>
                <w:color w:val="2E74B5" w:themeColor="accent1" w:themeShade="BF"/>
                <w:sz w:val="16"/>
                <w:szCs w:val="16"/>
              </w:rPr>
            </w:pPr>
            <w:r w:rsidRPr="008B23EE">
              <w:rPr>
                <w:rFonts w:ascii="Trebuchet MS" w:eastAsia="Times New Roman" w:hAnsi="Trebuchet MS" w:cs="Calibri"/>
                <w:color w:val="2E74B5" w:themeColor="accent1" w:themeShade="BF"/>
                <w:sz w:val="16"/>
                <w:szCs w:val="16"/>
              </w:rPr>
              <w:t> </w:t>
            </w:r>
          </w:p>
        </w:tc>
        <w:tc>
          <w:tcPr>
            <w:tcW w:w="1257" w:type="dxa"/>
            <w:vMerge/>
            <w:tcBorders>
              <w:top w:val="single" w:sz="8" w:space="0" w:color="auto"/>
              <w:left w:val="single" w:sz="8" w:space="0" w:color="auto"/>
              <w:bottom w:val="single" w:sz="8" w:space="0" w:color="000000"/>
              <w:right w:val="single" w:sz="8" w:space="0" w:color="auto"/>
            </w:tcBorders>
            <w:vAlign w:val="center"/>
            <w:hideMark/>
          </w:tcPr>
          <w:p w14:paraId="7F3EBA3C" w14:textId="77777777" w:rsidR="008B23EE" w:rsidRPr="008B23EE" w:rsidRDefault="008B23EE" w:rsidP="008B23EE">
            <w:pPr>
              <w:spacing w:after="0" w:line="240" w:lineRule="auto"/>
              <w:rPr>
                <w:rFonts w:ascii="Trebuchet MS" w:eastAsia="Times New Roman" w:hAnsi="Trebuchet MS" w:cs="Times New Roman"/>
                <w:b/>
                <w:bCs/>
                <w:color w:val="2E74B5" w:themeColor="accent1" w:themeShade="BF"/>
                <w:sz w:val="16"/>
                <w:szCs w:val="16"/>
              </w:rPr>
            </w:pPr>
          </w:p>
        </w:tc>
        <w:tc>
          <w:tcPr>
            <w:tcW w:w="1195" w:type="dxa"/>
            <w:tcBorders>
              <w:top w:val="nil"/>
              <w:left w:val="nil"/>
              <w:bottom w:val="single" w:sz="8" w:space="0" w:color="auto"/>
              <w:right w:val="single" w:sz="8" w:space="0" w:color="auto"/>
            </w:tcBorders>
            <w:shd w:val="clear" w:color="auto" w:fill="auto"/>
            <w:hideMark/>
          </w:tcPr>
          <w:p w14:paraId="247B98C5" w14:textId="77777777" w:rsidR="008B23EE" w:rsidRPr="008B23EE" w:rsidRDefault="008B23EE" w:rsidP="008B23EE">
            <w:pPr>
              <w:spacing w:after="0" w:line="240" w:lineRule="auto"/>
              <w:rPr>
                <w:rFonts w:ascii="Trebuchet MS" w:eastAsia="Times New Roman" w:hAnsi="Trebuchet MS" w:cs="Calibri"/>
                <w:color w:val="2E74B5" w:themeColor="accent1" w:themeShade="BF"/>
                <w:sz w:val="16"/>
                <w:szCs w:val="16"/>
              </w:rPr>
            </w:pPr>
            <w:r w:rsidRPr="008B23EE">
              <w:rPr>
                <w:rFonts w:ascii="Trebuchet MS" w:eastAsia="Times New Roman" w:hAnsi="Trebuchet MS" w:cs="Calibri"/>
                <w:color w:val="2E74B5" w:themeColor="accent1" w:themeShade="BF"/>
                <w:sz w:val="16"/>
                <w:szCs w:val="16"/>
              </w:rPr>
              <w:t> </w:t>
            </w:r>
          </w:p>
        </w:tc>
        <w:tc>
          <w:tcPr>
            <w:tcW w:w="1321" w:type="dxa"/>
            <w:tcBorders>
              <w:top w:val="nil"/>
              <w:left w:val="nil"/>
              <w:bottom w:val="single" w:sz="8" w:space="0" w:color="auto"/>
              <w:right w:val="single" w:sz="8" w:space="0" w:color="auto"/>
            </w:tcBorders>
            <w:shd w:val="clear" w:color="auto" w:fill="auto"/>
            <w:vAlign w:val="center"/>
            <w:hideMark/>
          </w:tcPr>
          <w:p w14:paraId="34A0728B" w14:textId="77777777" w:rsidR="008B23EE" w:rsidRPr="008B23EE" w:rsidRDefault="008B23EE" w:rsidP="008B23EE">
            <w:pPr>
              <w:spacing w:after="0" w:line="240" w:lineRule="auto"/>
              <w:jc w:val="center"/>
              <w:rPr>
                <w:rFonts w:ascii="Trebuchet MS" w:eastAsia="Times New Roman" w:hAnsi="Trebuchet MS" w:cs="Times New Roman"/>
                <w:color w:val="2E74B5" w:themeColor="accent1" w:themeShade="BF"/>
                <w:sz w:val="16"/>
                <w:szCs w:val="16"/>
              </w:rPr>
            </w:pPr>
            <w:r w:rsidRPr="008B23EE">
              <w:rPr>
                <w:rFonts w:ascii="Trebuchet MS" w:eastAsia="Times New Roman" w:hAnsi="Trebuchet MS" w:cs="Times New Roman"/>
                <w:color w:val="2E74B5" w:themeColor="accent1" w:themeShade="BF"/>
                <w:sz w:val="16"/>
                <w:szCs w:val="16"/>
              </w:rPr>
              <w:t>(a1)</w:t>
            </w:r>
          </w:p>
        </w:tc>
        <w:tc>
          <w:tcPr>
            <w:tcW w:w="1227" w:type="dxa"/>
            <w:tcBorders>
              <w:top w:val="nil"/>
              <w:left w:val="nil"/>
              <w:bottom w:val="single" w:sz="8" w:space="0" w:color="auto"/>
              <w:right w:val="single" w:sz="8" w:space="0" w:color="auto"/>
            </w:tcBorders>
            <w:shd w:val="clear" w:color="auto" w:fill="auto"/>
            <w:vAlign w:val="center"/>
            <w:hideMark/>
          </w:tcPr>
          <w:p w14:paraId="0A570216" w14:textId="77777777" w:rsidR="008B23EE" w:rsidRPr="008B23EE" w:rsidRDefault="008B23EE" w:rsidP="008B23EE">
            <w:pPr>
              <w:spacing w:after="0" w:line="240" w:lineRule="auto"/>
              <w:jc w:val="center"/>
              <w:rPr>
                <w:rFonts w:ascii="Trebuchet MS" w:eastAsia="Times New Roman" w:hAnsi="Trebuchet MS" w:cs="Times New Roman"/>
                <w:color w:val="2E74B5" w:themeColor="accent1" w:themeShade="BF"/>
                <w:sz w:val="16"/>
                <w:szCs w:val="16"/>
              </w:rPr>
            </w:pPr>
            <w:r w:rsidRPr="008B23EE">
              <w:rPr>
                <w:rFonts w:ascii="Trebuchet MS" w:eastAsia="Times New Roman" w:hAnsi="Trebuchet MS" w:cs="Times New Roman"/>
                <w:color w:val="2E74B5" w:themeColor="accent1" w:themeShade="BF"/>
                <w:sz w:val="16"/>
                <w:szCs w:val="16"/>
              </w:rPr>
              <w:t>(a2)</w:t>
            </w:r>
          </w:p>
        </w:tc>
        <w:tc>
          <w:tcPr>
            <w:tcW w:w="1147" w:type="dxa"/>
            <w:tcBorders>
              <w:top w:val="nil"/>
              <w:left w:val="nil"/>
              <w:bottom w:val="single" w:sz="8" w:space="0" w:color="auto"/>
              <w:right w:val="single" w:sz="8" w:space="0" w:color="auto"/>
            </w:tcBorders>
            <w:shd w:val="clear" w:color="auto" w:fill="auto"/>
            <w:hideMark/>
          </w:tcPr>
          <w:p w14:paraId="46F7B353" w14:textId="77777777" w:rsidR="008B23EE" w:rsidRPr="008B23EE" w:rsidRDefault="008B23EE" w:rsidP="008B23EE">
            <w:pPr>
              <w:spacing w:after="0" w:line="240" w:lineRule="auto"/>
              <w:rPr>
                <w:rFonts w:ascii="Trebuchet MS" w:eastAsia="Times New Roman" w:hAnsi="Trebuchet MS" w:cs="Calibri"/>
                <w:color w:val="2E74B5" w:themeColor="accent1" w:themeShade="BF"/>
                <w:sz w:val="16"/>
                <w:szCs w:val="16"/>
              </w:rPr>
            </w:pPr>
            <w:r w:rsidRPr="008B23EE">
              <w:rPr>
                <w:rFonts w:ascii="Trebuchet MS" w:eastAsia="Times New Roman" w:hAnsi="Trebuchet MS" w:cs="Calibri"/>
                <w:color w:val="2E74B5" w:themeColor="accent1" w:themeShade="BF"/>
                <w:sz w:val="16"/>
                <w:szCs w:val="16"/>
              </w:rPr>
              <w:t> </w:t>
            </w:r>
          </w:p>
        </w:tc>
        <w:tc>
          <w:tcPr>
            <w:tcW w:w="1155" w:type="dxa"/>
            <w:tcBorders>
              <w:top w:val="nil"/>
              <w:left w:val="nil"/>
              <w:bottom w:val="single" w:sz="8" w:space="0" w:color="auto"/>
              <w:right w:val="single" w:sz="8" w:space="0" w:color="auto"/>
            </w:tcBorders>
            <w:shd w:val="clear" w:color="auto" w:fill="auto"/>
            <w:vAlign w:val="center"/>
            <w:hideMark/>
          </w:tcPr>
          <w:p w14:paraId="27A74CDF" w14:textId="77777777" w:rsidR="008B23EE" w:rsidRPr="008B23EE" w:rsidRDefault="008B23EE" w:rsidP="008B23EE">
            <w:pPr>
              <w:spacing w:after="0" w:line="240" w:lineRule="auto"/>
              <w:jc w:val="center"/>
              <w:rPr>
                <w:rFonts w:ascii="Trebuchet MS" w:eastAsia="Times New Roman" w:hAnsi="Trebuchet MS" w:cs="Times New Roman"/>
                <w:color w:val="2E74B5" w:themeColor="accent1" w:themeShade="BF"/>
                <w:sz w:val="16"/>
                <w:szCs w:val="16"/>
              </w:rPr>
            </w:pPr>
            <w:r w:rsidRPr="008B23EE">
              <w:rPr>
                <w:rFonts w:ascii="Trebuchet MS" w:eastAsia="Times New Roman" w:hAnsi="Trebuchet MS" w:cs="Times New Roman"/>
                <w:color w:val="2E74B5" w:themeColor="accent1" w:themeShade="BF"/>
                <w:sz w:val="16"/>
                <w:szCs w:val="16"/>
              </w:rPr>
              <w:t>(c)</w:t>
            </w:r>
          </w:p>
        </w:tc>
        <w:tc>
          <w:tcPr>
            <w:tcW w:w="1080" w:type="dxa"/>
            <w:tcBorders>
              <w:top w:val="nil"/>
              <w:left w:val="nil"/>
              <w:bottom w:val="single" w:sz="8" w:space="0" w:color="auto"/>
              <w:right w:val="single" w:sz="8" w:space="0" w:color="auto"/>
            </w:tcBorders>
            <w:shd w:val="clear" w:color="auto" w:fill="auto"/>
            <w:vAlign w:val="center"/>
            <w:hideMark/>
          </w:tcPr>
          <w:p w14:paraId="583CD90F" w14:textId="77777777" w:rsidR="008B23EE" w:rsidRPr="008B23EE" w:rsidRDefault="008B23EE" w:rsidP="008B23EE">
            <w:pPr>
              <w:spacing w:after="0" w:line="240" w:lineRule="auto"/>
              <w:jc w:val="center"/>
              <w:rPr>
                <w:rFonts w:ascii="Trebuchet MS" w:eastAsia="Times New Roman" w:hAnsi="Trebuchet MS" w:cs="Times New Roman"/>
                <w:color w:val="2E74B5" w:themeColor="accent1" w:themeShade="BF"/>
                <w:sz w:val="16"/>
                <w:szCs w:val="16"/>
              </w:rPr>
            </w:pPr>
            <w:r w:rsidRPr="008B23EE">
              <w:rPr>
                <w:rFonts w:ascii="Trebuchet MS" w:eastAsia="Times New Roman" w:hAnsi="Trebuchet MS" w:cs="Times New Roman"/>
                <w:color w:val="2E74B5" w:themeColor="accent1" w:themeShade="BF"/>
                <w:sz w:val="16"/>
                <w:szCs w:val="16"/>
              </w:rPr>
              <w:t>(d)</w:t>
            </w:r>
          </w:p>
        </w:tc>
        <w:tc>
          <w:tcPr>
            <w:tcW w:w="1170" w:type="dxa"/>
            <w:tcBorders>
              <w:top w:val="nil"/>
              <w:left w:val="nil"/>
              <w:bottom w:val="single" w:sz="8" w:space="0" w:color="auto"/>
              <w:right w:val="single" w:sz="8" w:space="0" w:color="auto"/>
            </w:tcBorders>
            <w:shd w:val="clear" w:color="auto" w:fill="auto"/>
            <w:hideMark/>
          </w:tcPr>
          <w:p w14:paraId="315FEA51" w14:textId="77777777" w:rsidR="008B23EE" w:rsidRPr="008B23EE" w:rsidRDefault="008B23EE" w:rsidP="008B23EE">
            <w:pPr>
              <w:spacing w:after="0" w:line="240" w:lineRule="auto"/>
              <w:rPr>
                <w:rFonts w:ascii="Trebuchet MS" w:eastAsia="Times New Roman" w:hAnsi="Trebuchet MS" w:cs="Calibri"/>
                <w:color w:val="2E74B5" w:themeColor="accent1" w:themeShade="BF"/>
                <w:sz w:val="16"/>
                <w:szCs w:val="16"/>
              </w:rPr>
            </w:pPr>
            <w:r w:rsidRPr="008B23EE">
              <w:rPr>
                <w:rFonts w:ascii="Trebuchet MS" w:eastAsia="Times New Roman" w:hAnsi="Trebuchet MS" w:cs="Calibri"/>
                <w:color w:val="2E74B5" w:themeColor="accent1" w:themeShade="BF"/>
                <w:sz w:val="16"/>
                <w:szCs w:val="16"/>
              </w:rPr>
              <w:t> </w:t>
            </w:r>
          </w:p>
        </w:tc>
        <w:tc>
          <w:tcPr>
            <w:tcW w:w="900" w:type="dxa"/>
            <w:tcBorders>
              <w:top w:val="nil"/>
              <w:left w:val="nil"/>
              <w:bottom w:val="single" w:sz="8" w:space="0" w:color="auto"/>
              <w:right w:val="single" w:sz="8" w:space="0" w:color="auto"/>
            </w:tcBorders>
            <w:shd w:val="clear" w:color="auto" w:fill="auto"/>
            <w:hideMark/>
          </w:tcPr>
          <w:p w14:paraId="47AD0569" w14:textId="77777777" w:rsidR="008B23EE" w:rsidRPr="008B23EE" w:rsidRDefault="008B23EE" w:rsidP="008B23EE">
            <w:pPr>
              <w:spacing w:after="0" w:line="240" w:lineRule="auto"/>
              <w:rPr>
                <w:rFonts w:ascii="Trebuchet MS" w:eastAsia="Times New Roman" w:hAnsi="Trebuchet MS" w:cs="Calibri"/>
                <w:color w:val="2E74B5" w:themeColor="accent1" w:themeShade="BF"/>
                <w:sz w:val="16"/>
                <w:szCs w:val="16"/>
              </w:rPr>
            </w:pPr>
            <w:r w:rsidRPr="008B23EE">
              <w:rPr>
                <w:rFonts w:ascii="Trebuchet MS" w:eastAsia="Times New Roman" w:hAnsi="Trebuchet MS" w:cs="Calibri"/>
                <w:color w:val="2E74B5" w:themeColor="accent1" w:themeShade="BF"/>
                <w:sz w:val="16"/>
                <w:szCs w:val="16"/>
              </w:rPr>
              <w:t> </w:t>
            </w:r>
          </w:p>
        </w:tc>
        <w:tc>
          <w:tcPr>
            <w:tcW w:w="1232" w:type="dxa"/>
            <w:tcBorders>
              <w:top w:val="nil"/>
              <w:left w:val="nil"/>
              <w:bottom w:val="single" w:sz="8" w:space="0" w:color="auto"/>
              <w:right w:val="single" w:sz="8" w:space="0" w:color="auto"/>
            </w:tcBorders>
            <w:shd w:val="clear" w:color="auto" w:fill="auto"/>
            <w:hideMark/>
          </w:tcPr>
          <w:p w14:paraId="53B55AC5" w14:textId="77777777" w:rsidR="008B23EE" w:rsidRPr="008B23EE" w:rsidRDefault="008B23EE" w:rsidP="008B23EE">
            <w:pPr>
              <w:spacing w:after="0" w:line="240" w:lineRule="auto"/>
              <w:rPr>
                <w:rFonts w:ascii="Trebuchet MS" w:eastAsia="Times New Roman" w:hAnsi="Trebuchet MS" w:cs="Calibri"/>
                <w:color w:val="2E74B5" w:themeColor="accent1" w:themeShade="BF"/>
                <w:sz w:val="16"/>
                <w:szCs w:val="16"/>
              </w:rPr>
            </w:pPr>
            <w:r w:rsidRPr="008B23EE">
              <w:rPr>
                <w:rFonts w:ascii="Trebuchet MS" w:eastAsia="Times New Roman" w:hAnsi="Trebuchet MS" w:cs="Calibri"/>
                <w:color w:val="2E74B5" w:themeColor="accent1" w:themeShade="BF"/>
                <w:sz w:val="16"/>
                <w:szCs w:val="16"/>
              </w:rPr>
              <w:t> </w:t>
            </w:r>
          </w:p>
        </w:tc>
      </w:tr>
      <w:tr w:rsidR="008B23EE" w:rsidRPr="008B23EE" w14:paraId="77B8D52F" w14:textId="77777777" w:rsidTr="008B23EE">
        <w:trPr>
          <w:trHeight w:val="67"/>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779088F" w14:textId="5B2486C7" w:rsidR="008B23EE" w:rsidRPr="008B23EE" w:rsidRDefault="008B23EE" w:rsidP="008B23EE">
            <w:pPr>
              <w:spacing w:after="0" w:line="240" w:lineRule="auto"/>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 xml:space="preserve">PO2 </w:t>
            </w:r>
          </w:p>
        </w:tc>
        <w:tc>
          <w:tcPr>
            <w:tcW w:w="1307" w:type="dxa"/>
            <w:tcBorders>
              <w:top w:val="nil"/>
              <w:left w:val="nil"/>
              <w:bottom w:val="single" w:sz="8" w:space="0" w:color="auto"/>
              <w:right w:val="single" w:sz="8" w:space="0" w:color="auto"/>
            </w:tcBorders>
            <w:shd w:val="clear" w:color="auto" w:fill="auto"/>
            <w:vAlign w:val="center"/>
            <w:hideMark/>
          </w:tcPr>
          <w:p w14:paraId="494A0D9F"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 xml:space="preserve">Priority 1: Environmental focus across borders </w:t>
            </w:r>
          </w:p>
        </w:tc>
        <w:tc>
          <w:tcPr>
            <w:tcW w:w="1171" w:type="dxa"/>
            <w:tcBorders>
              <w:top w:val="nil"/>
              <w:left w:val="nil"/>
              <w:bottom w:val="single" w:sz="8" w:space="0" w:color="auto"/>
              <w:right w:val="single" w:sz="8" w:space="0" w:color="auto"/>
            </w:tcBorders>
            <w:shd w:val="clear" w:color="auto" w:fill="auto"/>
            <w:vAlign w:val="center"/>
            <w:hideMark/>
          </w:tcPr>
          <w:p w14:paraId="38F96507" w14:textId="77777777" w:rsidR="008B23EE" w:rsidRPr="008B23EE" w:rsidRDefault="008B23EE" w:rsidP="008B23EE">
            <w:pPr>
              <w:spacing w:after="24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NDICI- CBC (5)</w:t>
            </w:r>
          </w:p>
        </w:tc>
        <w:tc>
          <w:tcPr>
            <w:tcW w:w="1257" w:type="dxa"/>
            <w:tcBorders>
              <w:top w:val="nil"/>
              <w:left w:val="nil"/>
              <w:bottom w:val="single" w:sz="8" w:space="0" w:color="auto"/>
              <w:right w:val="single" w:sz="8" w:space="0" w:color="auto"/>
            </w:tcBorders>
            <w:shd w:val="clear" w:color="auto" w:fill="auto"/>
            <w:vAlign w:val="center"/>
            <w:hideMark/>
          </w:tcPr>
          <w:p w14:paraId="52A59655"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Total</w:t>
            </w:r>
          </w:p>
        </w:tc>
        <w:tc>
          <w:tcPr>
            <w:tcW w:w="1195" w:type="dxa"/>
            <w:tcBorders>
              <w:top w:val="nil"/>
              <w:left w:val="nil"/>
              <w:bottom w:val="single" w:sz="8" w:space="0" w:color="auto"/>
              <w:right w:val="single" w:sz="8" w:space="0" w:color="auto"/>
            </w:tcBorders>
            <w:shd w:val="clear" w:color="auto" w:fill="auto"/>
            <w:vAlign w:val="center"/>
            <w:hideMark/>
          </w:tcPr>
          <w:p w14:paraId="35851E16"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23,414,181</w:t>
            </w:r>
          </w:p>
        </w:tc>
        <w:tc>
          <w:tcPr>
            <w:tcW w:w="1321" w:type="dxa"/>
            <w:tcBorders>
              <w:top w:val="nil"/>
              <w:left w:val="nil"/>
              <w:bottom w:val="single" w:sz="8" w:space="0" w:color="auto"/>
              <w:right w:val="single" w:sz="8" w:space="0" w:color="auto"/>
            </w:tcBorders>
            <w:shd w:val="clear" w:color="auto" w:fill="auto"/>
            <w:vAlign w:val="center"/>
            <w:hideMark/>
          </w:tcPr>
          <w:p w14:paraId="4EDFF859"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20,905,519</w:t>
            </w:r>
          </w:p>
        </w:tc>
        <w:tc>
          <w:tcPr>
            <w:tcW w:w="1227" w:type="dxa"/>
            <w:tcBorders>
              <w:top w:val="nil"/>
              <w:left w:val="nil"/>
              <w:bottom w:val="single" w:sz="8" w:space="0" w:color="auto"/>
              <w:right w:val="single" w:sz="8" w:space="0" w:color="auto"/>
            </w:tcBorders>
            <w:shd w:val="clear" w:color="auto" w:fill="auto"/>
            <w:vAlign w:val="center"/>
            <w:hideMark/>
          </w:tcPr>
          <w:p w14:paraId="01475DAE"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2,508,662</w:t>
            </w:r>
          </w:p>
        </w:tc>
        <w:tc>
          <w:tcPr>
            <w:tcW w:w="1147" w:type="dxa"/>
            <w:tcBorders>
              <w:top w:val="nil"/>
              <w:left w:val="nil"/>
              <w:bottom w:val="single" w:sz="8" w:space="0" w:color="auto"/>
              <w:right w:val="single" w:sz="8" w:space="0" w:color="auto"/>
            </w:tcBorders>
            <w:shd w:val="clear" w:color="auto" w:fill="auto"/>
            <w:vAlign w:val="center"/>
            <w:hideMark/>
          </w:tcPr>
          <w:p w14:paraId="29E18C8B"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2,601,576</w:t>
            </w:r>
          </w:p>
        </w:tc>
        <w:tc>
          <w:tcPr>
            <w:tcW w:w="1155" w:type="dxa"/>
            <w:tcBorders>
              <w:top w:val="nil"/>
              <w:left w:val="nil"/>
              <w:bottom w:val="single" w:sz="8" w:space="0" w:color="auto"/>
              <w:right w:val="single" w:sz="8" w:space="0" w:color="auto"/>
            </w:tcBorders>
            <w:shd w:val="clear" w:color="auto" w:fill="auto"/>
            <w:vAlign w:val="center"/>
            <w:hideMark/>
          </w:tcPr>
          <w:p w14:paraId="4CD96A0B"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2,440,799</w:t>
            </w:r>
          </w:p>
        </w:tc>
        <w:tc>
          <w:tcPr>
            <w:tcW w:w="1080" w:type="dxa"/>
            <w:tcBorders>
              <w:top w:val="nil"/>
              <w:left w:val="nil"/>
              <w:bottom w:val="single" w:sz="8" w:space="0" w:color="auto"/>
              <w:right w:val="single" w:sz="8" w:space="0" w:color="auto"/>
            </w:tcBorders>
            <w:shd w:val="clear" w:color="auto" w:fill="auto"/>
            <w:vAlign w:val="center"/>
            <w:hideMark/>
          </w:tcPr>
          <w:p w14:paraId="4BC5FA28"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160,777</w:t>
            </w:r>
          </w:p>
        </w:tc>
        <w:tc>
          <w:tcPr>
            <w:tcW w:w="1170" w:type="dxa"/>
            <w:tcBorders>
              <w:top w:val="nil"/>
              <w:left w:val="nil"/>
              <w:bottom w:val="single" w:sz="8" w:space="0" w:color="auto"/>
              <w:right w:val="single" w:sz="8" w:space="0" w:color="auto"/>
            </w:tcBorders>
            <w:shd w:val="clear" w:color="auto" w:fill="auto"/>
            <w:vAlign w:val="center"/>
            <w:hideMark/>
          </w:tcPr>
          <w:p w14:paraId="051A9DB6"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26,015,757</w:t>
            </w:r>
          </w:p>
        </w:tc>
        <w:tc>
          <w:tcPr>
            <w:tcW w:w="900" w:type="dxa"/>
            <w:tcBorders>
              <w:top w:val="nil"/>
              <w:left w:val="nil"/>
              <w:bottom w:val="single" w:sz="8" w:space="0" w:color="auto"/>
              <w:right w:val="single" w:sz="8" w:space="0" w:color="auto"/>
            </w:tcBorders>
            <w:shd w:val="clear" w:color="auto" w:fill="auto"/>
            <w:vAlign w:val="center"/>
            <w:hideMark/>
          </w:tcPr>
          <w:p w14:paraId="6921060A" w14:textId="4A15C1EC"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90%</w:t>
            </w:r>
          </w:p>
        </w:tc>
        <w:tc>
          <w:tcPr>
            <w:tcW w:w="1232" w:type="dxa"/>
            <w:tcBorders>
              <w:top w:val="nil"/>
              <w:left w:val="nil"/>
              <w:bottom w:val="single" w:sz="8" w:space="0" w:color="auto"/>
              <w:right w:val="single" w:sz="8" w:space="0" w:color="auto"/>
            </w:tcBorders>
            <w:shd w:val="clear" w:color="auto" w:fill="auto"/>
            <w:hideMark/>
          </w:tcPr>
          <w:p w14:paraId="32F18CF1" w14:textId="77777777" w:rsidR="008B23EE" w:rsidRPr="008B23EE" w:rsidRDefault="008B23EE" w:rsidP="008B23EE">
            <w:pPr>
              <w:spacing w:after="0" w:line="240" w:lineRule="auto"/>
              <w:rPr>
                <w:rFonts w:ascii="Trebuchet MS" w:eastAsia="Times New Roman" w:hAnsi="Trebuchet MS" w:cs="Calibri"/>
                <w:color w:val="2E74B5" w:themeColor="accent1" w:themeShade="BF"/>
                <w:sz w:val="16"/>
                <w:szCs w:val="16"/>
              </w:rPr>
            </w:pPr>
            <w:r w:rsidRPr="008B23EE">
              <w:rPr>
                <w:rFonts w:ascii="Trebuchet MS" w:eastAsia="Times New Roman" w:hAnsi="Trebuchet MS" w:cs="Calibri"/>
                <w:color w:val="2E74B5" w:themeColor="accent1" w:themeShade="BF"/>
                <w:sz w:val="16"/>
                <w:szCs w:val="16"/>
              </w:rPr>
              <w:t> </w:t>
            </w:r>
          </w:p>
        </w:tc>
      </w:tr>
      <w:tr w:rsidR="008B23EE" w:rsidRPr="008B23EE" w14:paraId="56F15D9F" w14:textId="77777777" w:rsidTr="0038604D">
        <w:trPr>
          <w:trHeight w:val="1327"/>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8D771E6" w14:textId="46400D2C" w:rsidR="008B23EE" w:rsidRPr="008B23EE" w:rsidRDefault="008B23EE" w:rsidP="008B23EE">
            <w:pPr>
              <w:spacing w:after="0" w:line="240" w:lineRule="auto"/>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 xml:space="preserve">PO4  </w:t>
            </w:r>
          </w:p>
        </w:tc>
        <w:tc>
          <w:tcPr>
            <w:tcW w:w="1307" w:type="dxa"/>
            <w:tcBorders>
              <w:top w:val="nil"/>
              <w:left w:val="nil"/>
              <w:bottom w:val="single" w:sz="8" w:space="0" w:color="auto"/>
              <w:right w:val="single" w:sz="8" w:space="0" w:color="auto"/>
            </w:tcBorders>
            <w:shd w:val="clear" w:color="auto" w:fill="auto"/>
            <w:vAlign w:val="center"/>
            <w:hideMark/>
          </w:tcPr>
          <w:p w14:paraId="4C3947EA"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Priority 2: Social Development Across Borders</w:t>
            </w:r>
          </w:p>
        </w:tc>
        <w:tc>
          <w:tcPr>
            <w:tcW w:w="1171" w:type="dxa"/>
            <w:tcBorders>
              <w:top w:val="nil"/>
              <w:left w:val="nil"/>
              <w:bottom w:val="single" w:sz="8" w:space="0" w:color="auto"/>
              <w:right w:val="single" w:sz="8" w:space="0" w:color="auto"/>
            </w:tcBorders>
            <w:shd w:val="clear" w:color="auto" w:fill="auto"/>
            <w:vAlign w:val="center"/>
            <w:hideMark/>
          </w:tcPr>
          <w:p w14:paraId="4C88C129" w14:textId="77777777" w:rsidR="008B23EE" w:rsidRPr="008B23EE" w:rsidRDefault="008B23EE" w:rsidP="008B23EE">
            <w:pPr>
              <w:spacing w:after="24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NDICI- CBC (5)</w:t>
            </w:r>
          </w:p>
        </w:tc>
        <w:tc>
          <w:tcPr>
            <w:tcW w:w="1257" w:type="dxa"/>
            <w:tcBorders>
              <w:top w:val="nil"/>
              <w:left w:val="nil"/>
              <w:bottom w:val="single" w:sz="8" w:space="0" w:color="auto"/>
              <w:right w:val="single" w:sz="8" w:space="0" w:color="auto"/>
            </w:tcBorders>
            <w:shd w:val="clear" w:color="auto" w:fill="auto"/>
            <w:vAlign w:val="center"/>
            <w:hideMark/>
          </w:tcPr>
          <w:p w14:paraId="356723FA"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Total</w:t>
            </w:r>
          </w:p>
        </w:tc>
        <w:tc>
          <w:tcPr>
            <w:tcW w:w="1195" w:type="dxa"/>
            <w:tcBorders>
              <w:top w:val="nil"/>
              <w:left w:val="nil"/>
              <w:bottom w:val="single" w:sz="8" w:space="0" w:color="auto"/>
              <w:right w:val="single" w:sz="8" w:space="0" w:color="auto"/>
            </w:tcBorders>
            <w:shd w:val="clear" w:color="auto" w:fill="auto"/>
            <w:vAlign w:val="center"/>
            <w:hideMark/>
          </w:tcPr>
          <w:p w14:paraId="50DBFEBE"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30,180,236</w:t>
            </w:r>
          </w:p>
        </w:tc>
        <w:tc>
          <w:tcPr>
            <w:tcW w:w="1321" w:type="dxa"/>
            <w:tcBorders>
              <w:top w:val="nil"/>
              <w:left w:val="nil"/>
              <w:bottom w:val="single" w:sz="8" w:space="0" w:color="auto"/>
              <w:right w:val="single" w:sz="8" w:space="0" w:color="auto"/>
            </w:tcBorders>
            <w:shd w:val="clear" w:color="auto" w:fill="auto"/>
            <w:vAlign w:val="center"/>
            <w:hideMark/>
          </w:tcPr>
          <w:p w14:paraId="22C89F75"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26,946,639</w:t>
            </w:r>
          </w:p>
        </w:tc>
        <w:tc>
          <w:tcPr>
            <w:tcW w:w="1227" w:type="dxa"/>
            <w:tcBorders>
              <w:top w:val="nil"/>
              <w:left w:val="nil"/>
              <w:bottom w:val="single" w:sz="8" w:space="0" w:color="auto"/>
              <w:right w:val="single" w:sz="8" w:space="0" w:color="auto"/>
            </w:tcBorders>
            <w:shd w:val="clear" w:color="auto" w:fill="auto"/>
            <w:vAlign w:val="center"/>
            <w:hideMark/>
          </w:tcPr>
          <w:p w14:paraId="059A1C95"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3,233,597</w:t>
            </w:r>
          </w:p>
        </w:tc>
        <w:tc>
          <w:tcPr>
            <w:tcW w:w="1147" w:type="dxa"/>
            <w:tcBorders>
              <w:top w:val="nil"/>
              <w:left w:val="nil"/>
              <w:bottom w:val="single" w:sz="8" w:space="0" w:color="auto"/>
              <w:right w:val="single" w:sz="8" w:space="0" w:color="auto"/>
            </w:tcBorders>
            <w:shd w:val="clear" w:color="auto" w:fill="auto"/>
            <w:vAlign w:val="center"/>
            <w:hideMark/>
          </w:tcPr>
          <w:p w14:paraId="044721C7"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3,353,360</w:t>
            </w:r>
          </w:p>
        </w:tc>
        <w:tc>
          <w:tcPr>
            <w:tcW w:w="1155" w:type="dxa"/>
            <w:tcBorders>
              <w:top w:val="nil"/>
              <w:left w:val="nil"/>
              <w:bottom w:val="single" w:sz="8" w:space="0" w:color="auto"/>
              <w:right w:val="single" w:sz="8" w:space="0" w:color="auto"/>
            </w:tcBorders>
            <w:shd w:val="clear" w:color="auto" w:fill="auto"/>
            <w:vAlign w:val="center"/>
            <w:hideMark/>
          </w:tcPr>
          <w:p w14:paraId="37E771C3"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3,146,123</w:t>
            </w:r>
          </w:p>
        </w:tc>
        <w:tc>
          <w:tcPr>
            <w:tcW w:w="1080" w:type="dxa"/>
            <w:tcBorders>
              <w:top w:val="nil"/>
              <w:left w:val="nil"/>
              <w:bottom w:val="single" w:sz="8" w:space="0" w:color="auto"/>
              <w:right w:val="single" w:sz="8" w:space="0" w:color="auto"/>
            </w:tcBorders>
            <w:shd w:val="clear" w:color="auto" w:fill="auto"/>
            <w:vAlign w:val="center"/>
            <w:hideMark/>
          </w:tcPr>
          <w:p w14:paraId="45040E98"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207,237</w:t>
            </w:r>
          </w:p>
        </w:tc>
        <w:tc>
          <w:tcPr>
            <w:tcW w:w="1170" w:type="dxa"/>
            <w:tcBorders>
              <w:top w:val="nil"/>
              <w:left w:val="nil"/>
              <w:bottom w:val="single" w:sz="8" w:space="0" w:color="auto"/>
              <w:right w:val="single" w:sz="8" w:space="0" w:color="auto"/>
            </w:tcBorders>
            <w:shd w:val="clear" w:color="auto" w:fill="auto"/>
            <w:vAlign w:val="center"/>
            <w:hideMark/>
          </w:tcPr>
          <w:p w14:paraId="47B0C55E"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33,533,596</w:t>
            </w:r>
          </w:p>
        </w:tc>
        <w:tc>
          <w:tcPr>
            <w:tcW w:w="900" w:type="dxa"/>
            <w:tcBorders>
              <w:top w:val="nil"/>
              <w:left w:val="nil"/>
              <w:bottom w:val="single" w:sz="8" w:space="0" w:color="auto"/>
              <w:right w:val="single" w:sz="8" w:space="0" w:color="auto"/>
            </w:tcBorders>
            <w:shd w:val="clear" w:color="auto" w:fill="auto"/>
            <w:hideMark/>
          </w:tcPr>
          <w:p w14:paraId="75CF75BD"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p>
          <w:p w14:paraId="54485C26"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p>
          <w:p w14:paraId="2BC07A34"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p>
          <w:p w14:paraId="6390936B" w14:textId="1DC50E40"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90%</w:t>
            </w:r>
          </w:p>
        </w:tc>
        <w:tc>
          <w:tcPr>
            <w:tcW w:w="1232" w:type="dxa"/>
            <w:tcBorders>
              <w:top w:val="nil"/>
              <w:left w:val="nil"/>
              <w:bottom w:val="single" w:sz="8" w:space="0" w:color="auto"/>
              <w:right w:val="single" w:sz="8" w:space="0" w:color="auto"/>
            </w:tcBorders>
            <w:shd w:val="clear" w:color="auto" w:fill="auto"/>
            <w:hideMark/>
          </w:tcPr>
          <w:p w14:paraId="3C745BC5" w14:textId="77777777" w:rsidR="008B23EE" w:rsidRPr="008B23EE" w:rsidRDefault="008B23EE" w:rsidP="008B23EE">
            <w:pPr>
              <w:spacing w:after="0" w:line="240" w:lineRule="auto"/>
              <w:rPr>
                <w:rFonts w:ascii="Trebuchet MS" w:eastAsia="Times New Roman" w:hAnsi="Trebuchet MS" w:cs="Calibri"/>
                <w:color w:val="2E74B5" w:themeColor="accent1" w:themeShade="BF"/>
                <w:sz w:val="16"/>
                <w:szCs w:val="16"/>
              </w:rPr>
            </w:pPr>
            <w:r w:rsidRPr="008B23EE">
              <w:rPr>
                <w:rFonts w:ascii="Trebuchet MS" w:eastAsia="Times New Roman" w:hAnsi="Trebuchet MS" w:cs="Calibri"/>
                <w:color w:val="2E74B5" w:themeColor="accent1" w:themeShade="BF"/>
                <w:sz w:val="16"/>
                <w:szCs w:val="16"/>
              </w:rPr>
              <w:t> </w:t>
            </w:r>
          </w:p>
        </w:tc>
      </w:tr>
      <w:tr w:rsidR="008B23EE" w:rsidRPr="008B23EE" w14:paraId="40FAE42D" w14:textId="77777777" w:rsidTr="0038604D">
        <w:trPr>
          <w:trHeight w:val="517"/>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1330BBCA" w14:textId="77777777" w:rsidR="008B23EE" w:rsidRPr="008B23EE" w:rsidRDefault="008B23EE" w:rsidP="008B23EE">
            <w:pPr>
              <w:spacing w:after="0" w:line="240" w:lineRule="auto"/>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ISO 1</w:t>
            </w:r>
          </w:p>
          <w:p w14:paraId="04A17A6D" w14:textId="084086FA" w:rsidR="008B23EE" w:rsidRPr="008B23EE" w:rsidRDefault="008B23EE" w:rsidP="008B23EE">
            <w:pPr>
              <w:spacing w:after="0" w:line="240" w:lineRule="auto"/>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ISO 2</w:t>
            </w:r>
          </w:p>
        </w:tc>
        <w:tc>
          <w:tcPr>
            <w:tcW w:w="1307" w:type="dxa"/>
            <w:tcBorders>
              <w:top w:val="nil"/>
              <w:left w:val="nil"/>
              <w:bottom w:val="single" w:sz="8" w:space="0" w:color="auto"/>
              <w:right w:val="single" w:sz="8" w:space="0" w:color="auto"/>
            </w:tcBorders>
            <w:shd w:val="clear" w:color="auto" w:fill="auto"/>
            <w:vAlign w:val="center"/>
            <w:hideMark/>
          </w:tcPr>
          <w:p w14:paraId="41E25D06" w14:textId="5EF390B4"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Border Cooperation</w:t>
            </w:r>
          </w:p>
        </w:tc>
        <w:tc>
          <w:tcPr>
            <w:tcW w:w="1171" w:type="dxa"/>
            <w:tcBorders>
              <w:top w:val="nil"/>
              <w:left w:val="nil"/>
              <w:bottom w:val="single" w:sz="8" w:space="0" w:color="auto"/>
              <w:right w:val="single" w:sz="8" w:space="0" w:color="auto"/>
            </w:tcBorders>
            <w:shd w:val="clear" w:color="auto" w:fill="auto"/>
            <w:vAlign w:val="center"/>
            <w:hideMark/>
          </w:tcPr>
          <w:p w14:paraId="24177637" w14:textId="77777777" w:rsidR="008B23EE" w:rsidRPr="008B23EE" w:rsidRDefault="008B23EE" w:rsidP="008B23EE">
            <w:pPr>
              <w:spacing w:after="24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NDICI- CBC (5)</w:t>
            </w:r>
          </w:p>
        </w:tc>
        <w:tc>
          <w:tcPr>
            <w:tcW w:w="1257" w:type="dxa"/>
            <w:tcBorders>
              <w:top w:val="nil"/>
              <w:left w:val="nil"/>
              <w:bottom w:val="single" w:sz="8" w:space="0" w:color="auto"/>
              <w:right w:val="single" w:sz="8" w:space="0" w:color="auto"/>
            </w:tcBorders>
            <w:shd w:val="clear" w:color="auto" w:fill="auto"/>
            <w:vAlign w:val="center"/>
            <w:hideMark/>
          </w:tcPr>
          <w:p w14:paraId="331ED6F3"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Total</w:t>
            </w:r>
          </w:p>
        </w:tc>
        <w:tc>
          <w:tcPr>
            <w:tcW w:w="1195" w:type="dxa"/>
            <w:tcBorders>
              <w:top w:val="nil"/>
              <w:left w:val="nil"/>
              <w:bottom w:val="single" w:sz="8" w:space="0" w:color="auto"/>
              <w:right w:val="single" w:sz="8" w:space="0" w:color="auto"/>
            </w:tcBorders>
            <w:shd w:val="clear" w:color="auto" w:fill="auto"/>
            <w:vAlign w:val="center"/>
            <w:hideMark/>
          </w:tcPr>
          <w:p w14:paraId="4129003E"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14,431,300</w:t>
            </w:r>
          </w:p>
        </w:tc>
        <w:tc>
          <w:tcPr>
            <w:tcW w:w="1321" w:type="dxa"/>
            <w:tcBorders>
              <w:top w:val="nil"/>
              <w:left w:val="nil"/>
              <w:bottom w:val="single" w:sz="8" w:space="0" w:color="auto"/>
              <w:right w:val="single" w:sz="8" w:space="0" w:color="auto"/>
            </w:tcBorders>
            <w:shd w:val="clear" w:color="auto" w:fill="auto"/>
            <w:vAlign w:val="center"/>
            <w:hideMark/>
          </w:tcPr>
          <w:p w14:paraId="5CFB2DCD"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12,885,089</w:t>
            </w:r>
          </w:p>
        </w:tc>
        <w:tc>
          <w:tcPr>
            <w:tcW w:w="1227" w:type="dxa"/>
            <w:tcBorders>
              <w:top w:val="nil"/>
              <w:left w:val="nil"/>
              <w:bottom w:val="single" w:sz="8" w:space="0" w:color="auto"/>
              <w:right w:val="single" w:sz="8" w:space="0" w:color="auto"/>
            </w:tcBorders>
            <w:shd w:val="clear" w:color="auto" w:fill="auto"/>
            <w:vAlign w:val="center"/>
            <w:hideMark/>
          </w:tcPr>
          <w:p w14:paraId="2B19052A"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1,546,211</w:t>
            </w:r>
          </w:p>
        </w:tc>
        <w:tc>
          <w:tcPr>
            <w:tcW w:w="1147" w:type="dxa"/>
            <w:tcBorders>
              <w:top w:val="nil"/>
              <w:left w:val="nil"/>
              <w:bottom w:val="single" w:sz="8" w:space="0" w:color="auto"/>
              <w:right w:val="single" w:sz="8" w:space="0" w:color="auto"/>
            </w:tcBorders>
            <w:shd w:val="clear" w:color="auto" w:fill="auto"/>
            <w:vAlign w:val="center"/>
            <w:hideMark/>
          </w:tcPr>
          <w:p w14:paraId="79E7E11D"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1,603,477</w:t>
            </w:r>
          </w:p>
        </w:tc>
        <w:tc>
          <w:tcPr>
            <w:tcW w:w="1155" w:type="dxa"/>
            <w:tcBorders>
              <w:top w:val="nil"/>
              <w:left w:val="nil"/>
              <w:bottom w:val="single" w:sz="8" w:space="0" w:color="auto"/>
              <w:right w:val="single" w:sz="8" w:space="0" w:color="auto"/>
            </w:tcBorders>
            <w:shd w:val="clear" w:color="auto" w:fill="auto"/>
            <w:vAlign w:val="center"/>
            <w:hideMark/>
          </w:tcPr>
          <w:p w14:paraId="4FB412F7"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1,504,383</w:t>
            </w:r>
          </w:p>
        </w:tc>
        <w:tc>
          <w:tcPr>
            <w:tcW w:w="1080" w:type="dxa"/>
            <w:tcBorders>
              <w:top w:val="nil"/>
              <w:left w:val="nil"/>
              <w:bottom w:val="single" w:sz="8" w:space="0" w:color="auto"/>
              <w:right w:val="single" w:sz="8" w:space="0" w:color="auto"/>
            </w:tcBorders>
            <w:shd w:val="clear" w:color="auto" w:fill="auto"/>
            <w:vAlign w:val="center"/>
            <w:hideMark/>
          </w:tcPr>
          <w:p w14:paraId="4A486A44"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99,094</w:t>
            </w:r>
          </w:p>
        </w:tc>
        <w:tc>
          <w:tcPr>
            <w:tcW w:w="1170" w:type="dxa"/>
            <w:tcBorders>
              <w:top w:val="nil"/>
              <w:left w:val="nil"/>
              <w:bottom w:val="single" w:sz="8" w:space="0" w:color="auto"/>
              <w:right w:val="single" w:sz="8" w:space="0" w:color="auto"/>
            </w:tcBorders>
            <w:shd w:val="clear" w:color="auto" w:fill="auto"/>
            <w:vAlign w:val="center"/>
            <w:hideMark/>
          </w:tcPr>
          <w:p w14:paraId="5721990E"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16,034,777</w:t>
            </w:r>
          </w:p>
        </w:tc>
        <w:tc>
          <w:tcPr>
            <w:tcW w:w="900" w:type="dxa"/>
            <w:tcBorders>
              <w:top w:val="nil"/>
              <w:left w:val="nil"/>
              <w:bottom w:val="single" w:sz="8" w:space="0" w:color="auto"/>
              <w:right w:val="single" w:sz="8" w:space="0" w:color="auto"/>
            </w:tcBorders>
            <w:shd w:val="clear" w:color="auto" w:fill="auto"/>
            <w:hideMark/>
          </w:tcPr>
          <w:p w14:paraId="05B554BF"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p>
          <w:p w14:paraId="3EF98C92" w14:textId="58C481D3"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90%</w:t>
            </w:r>
          </w:p>
        </w:tc>
        <w:tc>
          <w:tcPr>
            <w:tcW w:w="1232" w:type="dxa"/>
            <w:tcBorders>
              <w:top w:val="nil"/>
              <w:left w:val="nil"/>
              <w:bottom w:val="single" w:sz="8" w:space="0" w:color="auto"/>
              <w:right w:val="single" w:sz="8" w:space="0" w:color="auto"/>
            </w:tcBorders>
            <w:shd w:val="clear" w:color="auto" w:fill="auto"/>
            <w:hideMark/>
          </w:tcPr>
          <w:p w14:paraId="069298C1" w14:textId="77777777" w:rsidR="008B23EE" w:rsidRPr="008B23EE" w:rsidRDefault="008B23EE" w:rsidP="008B23EE">
            <w:pPr>
              <w:spacing w:after="0" w:line="240" w:lineRule="auto"/>
              <w:rPr>
                <w:rFonts w:ascii="Trebuchet MS" w:eastAsia="Times New Roman" w:hAnsi="Trebuchet MS" w:cs="Calibri"/>
                <w:color w:val="2E74B5" w:themeColor="accent1" w:themeShade="BF"/>
                <w:sz w:val="16"/>
                <w:szCs w:val="16"/>
              </w:rPr>
            </w:pPr>
            <w:r w:rsidRPr="008B23EE">
              <w:rPr>
                <w:rFonts w:ascii="Trebuchet MS" w:eastAsia="Times New Roman" w:hAnsi="Trebuchet MS" w:cs="Calibri"/>
                <w:color w:val="2E74B5" w:themeColor="accent1" w:themeShade="BF"/>
                <w:sz w:val="16"/>
                <w:szCs w:val="16"/>
              </w:rPr>
              <w:t> </w:t>
            </w:r>
          </w:p>
        </w:tc>
      </w:tr>
      <w:tr w:rsidR="008B23EE" w:rsidRPr="008B23EE" w14:paraId="012BEFA1" w14:textId="77777777" w:rsidTr="0038604D">
        <w:trPr>
          <w:trHeight w:val="870"/>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741077CC" w14:textId="77777777" w:rsidR="008B23EE" w:rsidRPr="008B23EE" w:rsidRDefault="008B23EE" w:rsidP="008B23EE">
            <w:pPr>
              <w:spacing w:after="0" w:line="240" w:lineRule="auto"/>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 </w:t>
            </w:r>
          </w:p>
        </w:tc>
        <w:tc>
          <w:tcPr>
            <w:tcW w:w="1307" w:type="dxa"/>
            <w:tcBorders>
              <w:top w:val="nil"/>
              <w:left w:val="nil"/>
              <w:bottom w:val="single" w:sz="8" w:space="0" w:color="auto"/>
              <w:right w:val="single" w:sz="8" w:space="0" w:color="auto"/>
            </w:tcBorders>
            <w:shd w:val="clear" w:color="auto" w:fill="auto"/>
            <w:vAlign w:val="center"/>
            <w:hideMark/>
          </w:tcPr>
          <w:p w14:paraId="36D0CB11" w14:textId="77777777" w:rsidR="008B23EE" w:rsidRPr="008B23EE" w:rsidRDefault="008B23EE" w:rsidP="008B23EE">
            <w:pPr>
              <w:spacing w:after="0" w:line="240" w:lineRule="auto"/>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Total</w:t>
            </w:r>
          </w:p>
        </w:tc>
        <w:tc>
          <w:tcPr>
            <w:tcW w:w="1171" w:type="dxa"/>
            <w:tcBorders>
              <w:top w:val="nil"/>
              <w:left w:val="nil"/>
              <w:bottom w:val="single" w:sz="8" w:space="0" w:color="auto"/>
              <w:right w:val="single" w:sz="8" w:space="0" w:color="auto"/>
            </w:tcBorders>
            <w:shd w:val="clear" w:color="auto" w:fill="auto"/>
            <w:vAlign w:val="center"/>
            <w:hideMark/>
          </w:tcPr>
          <w:p w14:paraId="030B0BB1" w14:textId="77777777" w:rsidR="008B23EE" w:rsidRPr="008B23EE" w:rsidRDefault="008B23EE" w:rsidP="008B23EE">
            <w:pPr>
              <w:spacing w:after="24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NDICI- CBC (5)</w:t>
            </w:r>
          </w:p>
        </w:tc>
        <w:tc>
          <w:tcPr>
            <w:tcW w:w="1257" w:type="dxa"/>
            <w:tcBorders>
              <w:top w:val="nil"/>
              <w:left w:val="nil"/>
              <w:bottom w:val="single" w:sz="8" w:space="0" w:color="auto"/>
              <w:right w:val="single" w:sz="8" w:space="0" w:color="auto"/>
            </w:tcBorders>
            <w:shd w:val="clear" w:color="auto" w:fill="auto"/>
            <w:vAlign w:val="center"/>
            <w:hideMark/>
          </w:tcPr>
          <w:p w14:paraId="59CC47D6"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Total</w:t>
            </w:r>
          </w:p>
        </w:tc>
        <w:tc>
          <w:tcPr>
            <w:tcW w:w="1195" w:type="dxa"/>
            <w:tcBorders>
              <w:top w:val="nil"/>
              <w:left w:val="nil"/>
              <w:bottom w:val="single" w:sz="8" w:space="0" w:color="auto"/>
              <w:right w:val="single" w:sz="8" w:space="0" w:color="auto"/>
            </w:tcBorders>
            <w:shd w:val="clear" w:color="auto" w:fill="auto"/>
            <w:vAlign w:val="center"/>
            <w:hideMark/>
          </w:tcPr>
          <w:p w14:paraId="0CECC1FA"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68,025,717</w:t>
            </w:r>
          </w:p>
        </w:tc>
        <w:tc>
          <w:tcPr>
            <w:tcW w:w="1321" w:type="dxa"/>
            <w:tcBorders>
              <w:top w:val="nil"/>
              <w:left w:val="nil"/>
              <w:bottom w:val="single" w:sz="8" w:space="0" w:color="auto"/>
              <w:right w:val="single" w:sz="8" w:space="0" w:color="auto"/>
            </w:tcBorders>
            <w:shd w:val="clear" w:color="auto" w:fill="auto"/>
            <w:vAlign w:val="center"/>
            <w:hideMark/>
          </w:tcPr>
          <w:p w14:paraId="71DA4725"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60,737,247</w:t>
            </w:r>
          </w:p>
        </w:tc>
        <w:tc>
          <w:tcPr>
            <w:tcW w:w="1227" w:type="dxa"/>
            <w:tcBorders>
              <w:top w:val="nil"/>
              <w:left w:val="nil"/>
              <w:bottom w:val="single" w:sz="8" w:space="0" w:color="auto"/>
              <w:right w:val="single" w:sz="8" w:space="0" w:color="auto"/>
            </w:tcBorders>
            <w:shd w:val="clear" w:color="auto" w:fill="auto"/>
            <w:vAlign w:val="center"/>
            <w:hideMark/>
          </w:tcPr>
          <w:p w14:paraId="5DE8408A"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7,288,470</w:t>
            </w:r>
          </w:p>
        </w:tc>
        <w:tc>
          <w:tcPr>
            <w:tcW w:w="1147" w:type="dxa"/>
            <w:tcBorders>
              <w:top w:val="nil"/>
              <w:left w:val="nil"/>
              <w:bottom w:val="single" w:sz="8" w:space="0" w:color="auto"/>
              <w:right w:val="single" w:sz="8" w:space="0" w:color="auto"/>
            </w:tcBorders>
            <w:shd w:val="clear" w:color="auto" w:fill="auto"/>
            <w:vAlign w:val="center"/>
            <w:hideMark/>
          </w:tcPr>
          <w:p w14:paraId="3200CFC4"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7,558,413</w:t>
            </w:r>
          </w:p>
        </w:tc>
        <w:tc>
          <w:tcPr>
            <w:tcW w:w="1155" w:type="dxa"/>
            <w:tcBorders>
              <w:top w:val="nil"/>
              <w:left w:val="nil"/>
              <w:bottom w:val="single" w:sz="8" w:space="0" w:color="auto"/>
              <w:right w:val="single" w:sz="8" w:space="0" w:color="auto"/>
            </w:tcBorders>
            <w:shd w:val="clear" w:color="auto" w:fill="auto"/>
            <w:vAlign w:val="center"/>
            <w:hideMark/>
          </w:tcPr>
          <w:p w14:paraId="642F5FAD"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7,091,305</w:t>
            </w:r>
          </w:p>
        </w:tc>
        <w:tc>
          <w:tcPr>
            <w:tcW w:w="1080" w:type="dxa"/>
            <w:tcBorders>
              <w:top w:val="nil"/>
              <w:left w:val="nil"/>
              <w:bottom w:val="single" w:sz="8" w:space="0" w:color="auto"/>
              <w:right w:val="single" w:sz="8" w:space="0" w:color="auto"/>
            </w:tcBorders>
            <w:shd w:val="clear" w:color="auto" w:fill="auto"/>
            <w:vAlign w:val="center"/>
            <w:hideMark/>
          </w:tcPr>
          <w:p w14:paraId="08766903"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467,108</w:t>
            </w:r>
          </w:p>
        </w:tc>
        <w:tc>
          <w:tcPr>
            <w:tcW w:w="1170" w:type="dxa"/>
            <w:tcBorders>
              <w:top w:val="nil"/>
              <w:left w:val="nil"/>
              <w:bottom w:val="single" w:sz="8" w:space="0" w:color="auto"/>
              <w:right w:val="single" w:sz="8" w:space="0" w:color="auto"/>
            </w:tcBorders>
            <w:shd w:val="clear" w:color="auto" w:fill="auto"/>
            <w:vAlign w:val="center"/>
            <w:hideMark/>
          </w:tcPr>
          <w:p w14:paraId="41A7408D"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75,584,130</w:t>
            </w:r>
          </w:p>
        </w:tc>
        <w:tc>
          <w:tcPr>
            <w:tcW w:w="900" w:type="dxa"/>
            <w:tcBorders>
              <w:top w:val="nil"/>
              <w:left w:val="nil"/>
              <w:bottom w:val="single" w:sz="8" w:space="0" w:color="auto"/>
              <w:right w:val="single" w:sz="8" w:space="0" w:color="auto"/>
            </w:tcBorders>
            <w:shd w:val="clear" w:color="auto" w:fill="auto"/>
            <w:hideMark/>
          </w:tcPr>
          <w:p w14:paraId="4A5E0178"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p>
          <w:p w14:paraId="4044ED7D" w14:textId="77777777"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p>
          <w:p w14:paraId="48643E5C" w14:textId="0DB6FE42" w:rsidR="008B23EE" w:rsidRPr="008B23EE" w:rsidRDefault="008B23EE" w:rsidP="008B23EE">
            <w:pPr>
              <w:spacing w:after="0" w:line="240" w:lineRule="auto"/>
              <w:jc w:val="center"/>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90%</w:t>
            </w:r>
          </w:p>
        </w:tc>
        <w:tc>
          <w:tcPr>
            <w:tcW w:w="1232" w:type="dxa"/>
            <w:tcBorders>
              <w:top w:val="nil"/>
              <w:left w:val="nil"/>
              <w:bottom w:val="single" w:sz="8" w:space="0" w:color="auto"/>
              <w:right w:val="single" w:sz="8" w:space="0" w:color="auto"/>
            </w:tcBorders>
            <w:shd w:val="clear" w:color="auto" w:fill="auto"/>
            <w:vAlign w:val="center"/>
            <w:hideMark/>
          </w:tcPr>
          <w:p w14:paraId="48B920CB" w14:textId="77777777" w:rsidR="008B23EE" w:rsidRPr="008B23EE" w:rsidRDefault="008B23EE" w:rsidP="008B23EE">
            <w:pPr>
              <w:spacing w:after="0" w:line="240" w:lineRule="auto"/>
              <w:rPr>
                <w:rFonts w:ascii="Trebuchet MS" w:eastAsia="Times New Roman" w:hAnsi="Trebuchet MS" w:cs="Times New Roman"/>
                <w:b/>
                <w:bCs/>
                <w:color w:val="2E74B5" w:themeColor="accent1" w:themeShade="BF"/>
                <w:sz w:val="16"/>
                <w:szCs w:val="16"/>
              </w:rPr>
            </w:pPr>
            <w:r w:rsidRPr="008B23EE">
              <w:rPr>
                <w:rFonts w:ascii="Trebuchet MS" w:eastAsia="Times New Roman" w:hAnsi="Trebuchet MS" w:cs="Times New Roman"/>
                <w:b/>
                <w:bCs/>
                <w:color w:val="2E74B5" w:themeColor="accent1" w:themeShade="BF"/>
                <w:sz w:val="16"/>
                <w:szCs w:val="16"/>
              </w:rPr>
              <w:t> </w:t>
            </w:r>
          </w:p>
        </w:tc>
      </w:tr>
    </w:tbl>
    <w:p w14:paraId="276ABF68" w14:textId="77777777" w:rsidR="008B23EE" w:rsidRPr="00026AB2" w:rsidRDefault="008B23EE" w:rsidP="005757DA">
      <w:pPr>
        <w:spacing w:line="276" w:lineRule="auto"/>
        <w:rPr>
          <w:rFonts w:ascii="Trebuchet MS" w:hAnsi="Trebuchet MS"/>
        </w:rPr>
        <w:sectPr w:rsidR="008B23EE" w:rsidRPr="00026AB2" w:rsidSect="008E6D72">
          <w:pgSz w:w="15840" w:h="12240" w:orient="landscape"/>
          <w:pgMar w:top="993" w:right="851" w:bottom="851" w:left="1440" w:header="709" w:footer="709" w:gutter="0"/>
          <w:cols w:space="708"/>
          <w:docGrid w:linePitch="360"/>
        </w:sectPr>
      </w:pPr>
    </w:p>
    <w:p w14:paraId="1B4D1F8B" w14:textId="522DBF39" w:rsidR="008E6D72" w:rsidRPr="00026AB2" w:rsidRDefault="008E6D72" w:rsidP="00F06C02">
      <w:pPr>
        <w:spacing w:line="276" w:lineRule="auto"/>
        <w:rPr>
          <w:rFonts w:ascii="Trebuchet MS" w:hAnsi="Trebuchet MS"/>
        </w:rPr>
      </w:pPr>
    </w:p>
    <w:p w14:paraId="6D029BBC" w14:textId="55CFAA06" w:rsidR="0089358A" w:rsidRPr="00F06587" w:rsidRDefault="0089358A" w:rsidP="00FA7C1C">
      <w:pPr>
        <w:pStyle w:val="Heading1"/>
      </w:pPr>
      <w:bookmarkStart w:id="37" w:name="_Toc144212103"/>
      <w:r w:rsidRPr="00F06587">
        <w:t xml:space="preserve">4. Action taken to involve the relevant </w:t>
      </w:r>
      <w:proofErr w:type="spellStart"/>
      <w:r w:rsidRPr="00F06587">
        <w:t>programme</w:t>
      </w:r>
      <w:proofErr w:type="spellEnd"/>
      <w:r w:rsidRPr="00F06587">
        <w:t xml:space="preserve"> partners in the preparation of the </w:t>
      </w:r>
      <w:proofErr w:type="spellStart"/>
      <w:r w:rsidRPr="00F06587">
        <w:t>Interreg</w:t>
      </w:r>
      <w:proofErr w:type="spellEnd"/>
      <w:r w:rsidRPr="00F06587">
        <w:t xml:space="preserve"> </w:t>
      </w:r>
      <w:proofErr w:type="spellStart"/>
      <w:r w:rsidRPr="00F06587">
        <w:t>programme</w:t>
      </w:r>
      <w:proofErr w:type="spellEnd"/>
      <w:r w:rsidRPr="00F06587">
        <w:t xml:space="preserve"> and the role of those </w:t>
      </w:r>
      <w:proofErr w:type="spellStart"/>
      <w:r w:rsidRPr="00F06587">
        <w:t>programme</w:t>
      </w:r>
      <w:proofErr w:type="spellEnd"/>
      <w:r w:rsidRPr="00F06587">
        <w:t xml:space="preserve"> partners in the implementation, monitoring and evaluation</w:t>
      </w:r>
      <w:bookmarkEnd w:id="37"/>
    </w:p>
    <w:p w14:paraId="064FB09A" w14:textId="77777777" w:rsidR="00FA7C1C" w:rsidRPr="00FA7C1C" w:rsidRDefault="00FA7C1C" w:rsidP="00FA7C1C"/>
    <w:p w14:paraId="5F4AF887" w14:textId="77777777" w:rsidR="0089358A" w:rsidRPr="00026AB2" w:rsidRDefault="0089358A" w:rsidP="0089358A">
      <w:pPr>
        <w:spacing w:line="276" w:lineRule="auto"/>
        <w:jc w:val="both"/>
        <w:rPr>
          <w:rFonts w:ascii="Trebuchet MS" w:hAnsi="Trebuchet MS"/>
        </w:rPr>
      </w:pPr>
      <w:r w:rsidRPr="00026AB2">
        <w:rPr>
          <w:rFonts w:ascii="Trebuchet MS" w:hAnsi="Trebuchet MS"/>
        </w:rPr>
        <w:t xml:space="preserve">The programming process for </w:t>
      </w:r>
      <w:proofErr w:type="spellStart"/>
      <w:r w:rsidRPr="00026AB2">
        <w:rPr>
          <w:rFonts w:ascii="Trebuchet MS" w:hAnsi="Trebuchet MS"/>
        </w:rPr>
        <w:t>Interreg</w:t>
      </w:r>
      <w:proofErr w:type="spellEnd"/>
      <w:r w:rsidRPr="00026AB2">
        <w:rPr>
          <w:rFonts w:ascii="Trebuchet MS" w:hAnsi="Trebuchet MS"/>
        </w:rPr>
        <w:t xml:space="preserve"> NEXT Romania-Ukraine started by constituting the Joint Programming Committee and approving the methodology for preparation of the </w:t>
      </w:r>
      <w:proofErr w:type="spellStart"/>
      <w:r w:rsidRPr="00026AB2">
        <w:rPr>
          <w:rFonts w:ascii="Trebuchet MS" w:hAnsi="Trebuchet MS"/>
        </w:rPr>
        <w:t>programme</w:t>
      </w:r>
      <w:proofErr w:type="spellEnd"/>
      <w:r w:rsidRPr="00026AB2">
        <w:rPr>
          <w:rFonts w:ascii="Trebuchet MS" w:hAnsi="Trebuchet MS"/>
        </w:rPr>
        <w:t xml:space="preserve"> in September 2020. The members of the committee were appointed based on the representativeness of the Joint Monitoring Committee for 2014-2020 </w:t>
      </w:r>
      <w:proofErr w:type="spellStart"/>
      <w:r w:rsidRPr="00026AB2">
        <w:rPr>
          <w:rFonts w:ascii="Trebuchet MS" w:hAnsi="Trebuchet MS"/>
        </w:rPr>
        <w:t>programme</w:t>
      </w:r>
      <w:proofErr w:type="spellEnd"/>
      <w:r w:rsidRPr="00026AB2">
        <w:rPr>
          <w:rFonts w:ascii="Trebuchet MS" w:hAnsi="Trebuchet MS"/>
        </w:rPr>
        <w:t xml:space="preserve"> and a balanced distribution between national and regional/local authorities was taken into consideration.</w:t>
      </w:r>
    </w:p>
    <w:p w14:paraId="5A2D3F50" w14:textId="7C62D7AC" w:rsidR="0089358A" w:rsidRPr="00026AB2" w:rsidRDefault="0089358A" w:rsidP="0089358A">
      <w:pPr>
        <w:spacing w:line="276" w:lineRule="auto"/>
        <w:jc w:val="both"/>
        <w:rPr>
          <w:rFonts w:ascii="Trebuchet MS" w:hAnsi="Trebuchet MS"/>
        </w:rPr>
      </w:pPr>
      <w:r w:rsidRPr="00026AB2">
        <w:rPr>
          <w:rFonts w:ascii="Trebuchet MS" w:hAnsi="Trebuchet MS"/>
        </w:rPr>
        <w:t xml:space="preserve">During the process of elaborating the </w:t>
      </w:r>
      <w:proofErr w:type="spellStart"/>
      <w:r w:rsidRPr="00026AB2">
        <w:rPr>
          <w:rFonts w:ascii="Trebuchet MS" w:hAnsi="Trebuchet MS"/>
        </w:rPr>
        <w:t>programme</w:t>
      </w:r>
      <w:proofErr w:type="spellEnd"/>
      <w:r w:rsidRPr="00026AB2">
        <w:rPr>
          <w:rFonts w:ascii="Trebuchet MS" w:hAnsi="Trebuchet MS"/>
        </w:rPr>
        <w:t xml:space="preserve">, </w:t>
      </w:r>
      <w:r w:rsidR="00004563" w:rsidRPr="00026AB2">
        <w:rPr>
          <w:rFonts w:ascii="Trebuchet MS" w:hAnsi="Trebuchet MS"/>
        </w:rPr>
        <w:t>the Managing Authority involved relevant stakeholders, from regional and national level, at all stages, starting from data</w:t>
      </w:r>
      <w:r w:rsidR="00974EC6" w:rsidRPr="00026AB2">
        <w:rPr>
          <w:rFonts w:ascii="Trebuchet MS" w:hAnsi="Trebuchet MS"/>
        </w:rPr>
        <w:t xml:space="preserve"> collection to consultations on </w:t>
      </w:r>
      <w:proofErr w:type="spellStart"/>
      <w:r w:rsidR="00974EC6" w:rsidRPr="00026AB2">
        <w:rPr>
          <w:rFonts w:ascii="Trebuchet MS" w:hAnsi="Trebuchet MS"/>
        </w:rPr>
        <w:t>programme</w:t>
      </w:r>
      <w:proofErr w:type="spellEnd"/>
      <w:r w:rsidR="00974EC6" w:rsidRPr="00026AB2">
        <w:rPr>
          <w:rFonts w:ascii="Trebuchet MS" w:hAnsi="Trebuchet MS"/>
        </w:rPr>
        <w:t xml:space="preserve"> drafts. </w:t>
      </w:r>
      <w:r w:rsidRPr="00026AB2">
        <w:rPr>
          <w:rFonts w:ascii="Trebuchet MS" w:hAnsi="Trebuchet MS"/>
        </w:rPr>
        <w:t>The documents elaborated after every stage of consultation (i.e.</w:t>
      </w:r>
      <w:r w:rsidR="00992BB8" w:rsidRPr="00026AB2">
        <w:rPr>
          <w:rFonts w:ascii="Trebuchet MS" w:hAnsi="Trebuchet MS"/>
        </w:rPr>
        <w:t>,</w:t>
      </w:r>
      <w:r w:rsidRPr="00026AB2">
        <w:rPr>
          <w:rFonts w:ascii="Trebuchet MS" w:hAnsi="Trebuchet MS"/>
        </w:rPr>
        <w:t xml:space="preserve"> Territorial Analysis, </w:t>
      </w:r>
      <w:proofErr w:type="spellStart"/>
      <w:r w:rsidRPr="00026AB2">
        <w:rPr>
          <w:rFonts w:ascii="Trebuchet MS" w:hAnsi="Trebuchet MS"/>
        </w:rPr>
        <w:t>Programme</w:t>
      </w:r>
      <w:proofErr w:type="spellEnd"/>
      <w:r w:rsidRPr="00026AB2">
        <w:rPr>
          <w:rFonts w:ascii="Trebuchet MS" w:hAnsi="Trebuchet MS"/>
        </w:rPr>
        <w:t xml:space="preserve"> Draft) were uploaded on the </w:t>
      </w:r>
      <w:proofErr w:type="spellStart"/>
      <w:r w:rsidRPr="00026AB2">
        <w:rPr>
          <w:rFonts w:ascii="Trebuchet MS" w:hAnsi="Trebuchet MS"/>
        </w:rPr>
        <w:t>programme</w:t>
      </w:r>
      <w:proofErr w:type="spellEnd"/>
      <w:r w:rsidRPr="00026AB2">
        <w:rPr>
          <w:rFonts w:ascii="Trebuchet MS" w:hAnsi="Trebuchet MS"/>
        </w:rPr>
        <w:t xml:space="preserve"> website, www.ro-ua.net, for public consultation and largely distributed by means of Social Media and e-newsletters.</w:t>
      </w:r>
    </w:p>
    <w:p w14:paraId="14E2CBF6" w14:textId="24E140AB" w:rsidR="0089358A" w:rsidRPr="00026AB2" w:rsidRDefault="0089358A" w:rsidP="0089358A">
      <w:pPr>
        <w:spacing w:line="276" w:lineRule="auto"/>
        <w:jc w:val="both"/>
        <w:rPr>
          <w:rFonts w:ascii="Trebuchet MS" w:hAnsi="Trebuchet MS"/>
        </w:rPr>
      </w:pPr>
      <w:r w:rsidRPr="00026AB2">
        <w:rPr>
          <w:rFonts w:ascii="Trebuchet MS" w:hAnsi="Trebuchet MS"/>
        </w:rPr>
        <w:t xml:space="preserve">For the elaboration of the </w:t>
      </w:r>
      <w:proofErr w:type="spellStart"/>
      <w:r w:rsidR="007519B9" w:rsidRPr="00026AB2">
        <w:rPr>
          <w:rFonts w:ascii="Trebuchet MS" w:hAnsi="Trebuchet MS"/>
        </w:rPr>
        <w:t>programme</w:t>
      </w:r>
      <w:proofErr w:type="spellEnd"/>
      <w:r w:rsidR="007519B9" w:rsidRPr="00026AB2">
        <w:rPr>
          <w:rFonts w:ascii="Trebuchet MS" w:hAnsi="Trebuchet MS"/>
        </w:rPr>
        <w:t>, the</w:t>
      </w:r>
      <w:r w:rsidRPr="00026AB2">
        <w:rPr>
          <w:rFonts w:ascii="Trebuchet MS" w:hAnsi="Trebuchet MS"/>
        </w:rPr>
        <w:t xml:space="preserve"> Managing Authority started with the territorial analysis, the analysis of the </w:t>
      </w:r>
      <w:proofErr w:type="spellStart"/>
      <w:r w:rsidR="006308D2" w:rsidRPr="00026AB2">
        <w:rPr>
          <w:rFonts w:ascii="Trebuchet MS" w:hAnsi="Trebuchet MS"/>
        </w:rPr>
        <w:t>programme</w:t>
      </w:r>
      <w:proofErr w:type="spellEnd"/>
      <w:r w:rsidR="006308D2" w:rsidRPr="00026AB2">
        <w:rPr>
          <w:rFonts w:ascii="Trebuchet MS" w:hAnsi="Trebuchet MS"/>
        </w:rPr>
        <w:t xml:space="preserve"> area</w:t>
      </w:r>
      <w:r w:rsidRPr="00026AB2">
        <w:rPr>
          <w:rFonts w:ascii="Trebuchet MS" w:hAnsi="Trebuchet MS"/>
        </w:rPr>
        <w:t xml:space="preserve"> needs based on the information obtained from rendering the statistical data provided by international, national and local sources, further complemented by the study of different documents relevant for the policy objectives. The reference period for the data collection covered the years of 2016-2019, and even more recent periods where information was available for both states.</w:t>
      </w:r>
    </w:p>
    <w:p w14:paraId="5BB7656C" w14:textId="11389C33" w:rsidR="00B45EB7" w:rsidRPr="00026AB2" w:rsidRDefault="0089358A" w:rsidP="0089358A">
      <w:pPr>
        <w:spacing w:line="276" w:lineRule="auto"/>
        <w:jc w:val="both"/>
        <w:rPr>
          <w:rFonts w:ascii="Trebuchet MS" w:hAnsi="Trebuchet MS"/>
        </w:rPr>
      </w:pPr>
      <w:r w:rsidRPr="00026AB2">
        <w:rPr>
          <w:rFonts w:ascii="Trebuchet MS" w:hAnsi="Trebuchet MS"/>
        </w:rPr>
        <w:t xml:space="preserve">The first round of consultations took the form of interviews and focus groups held online during April and May 2021, so as to identify the financing needs of the </w:t>
      </w:r>
      <w:proofErr w:type="spellStart"/>
      <w:r w:rsidR="006308D2" w:rsidRPr="00026AB2">
        <w:rPr>
          <w:rFonts w:ascii="Trebuchet MS" w:hAnsi="Trebuchet MS"/>
        </w:rPr>
        <w:t>programme</w:t>
      </w:r>
      <w:proofErr w:type="spellEnd"/>
      <w:r w:rsidR="006308D2" w:rsidRPr="00026AB2">
        <w:rPr>
          <w:rFonts w:ascii="Trebuchet MS" w:hAnsi="Trebuchet MS"/>
        </w:rPr>
        <w:t xml:space="preserve"> area</w:t>
      </w:r>
      <w:r w:rsidRPr="00026AB2">
        <w:rPr>
          <w:rFonts w:ascii="Trebuchet MS" w:hAnsi="Trebuchet MS"/>
        </w:rPr>
        <w:t xml:space="preserve"> and to prioritize the policy objectives included in Joint Paper on </w:t>
      </w:r>
      <w:proofErr w:type="spellStart"/>
      <w:r w:rsidRPr="00026AB2">
        <w:rPr>
          <w:rFonts w:ascii="Trebuchet MS" w:hAnsi="Trebuchet MS"/>
        </w:rPr>
        <w:t>Interreg</w:t>
      </w:r>
      <w:proofErr w:type="spellEnd"/>
      <w:r w:rsidRPr="00026AB2">
        <w:rPr>
          <w:rFonts w:ascii="Trebuchet MS" w:hAnsi="Trebuchet MS"/>
        </w:rPr>
        <w:t xml:space="preserve"> NEXT Strategic Programming. The consultations involved national, regional, local, public authorities, economic and social partners, </w:t>
      </w:r>
      <w:proofErr w:type="gramStart"/>
      <w:r w:rsidRPr="00026AB2">
        <w:rPr>
          <w:rFonts w:ascii="Trebuchet MS" w:hAnsi="Trebuchet MS"/>
        </w:rPr>
        <w:t>relevant</w:t>
      </w:r>
      <w:proofErr w:type="gramEnd"/>
      <w:r w:rsidRPr="00026AB2">
        <w:rPr>
          <w:rFonts w:ascii="Trebuchet MS" w:hAnsi="Trebuchet MS"/>
        </w:rPr>
        <w:t xml:space="preserve"> bodies representing civil society, including umbrella </w:t>
      </w:r>
      <w:r w:rsidR="00573953" w:rsidRPr="00026AB2">
        <w:rPr>
          <w:rFonts w:ascii="Trebuchet MS" w:hAnsi="Trebuchet MS"/>
        </w:rPr>
        <w:t>organizations</w:t>
      </w:r>
      <w:r w:rsidRPr="00026AB2">
        <w:rPr>
          <w:rFonts w:ascii="Trebuchet MS" w:hAnsi="Trebuchet MS"/>
        </w:rPr>
        <w:t xml:space="preserve">, research institutions and universities. In order to ensure a transparent and balanced representation of the civil society in the focus groups, the Managing Authority carried out a selection process of the NGOs invited to take part, based on the </w:t>
      </w:r>
      <w:proofErr w:type="spellStart"/>
      <w:r w:rsidRPr="00026AB2">
        <w:rPr>
          <w:rFonts w:ascii="Trebuchet MS" w:hAnsi="Trebuchet MS"/>
        </w:rPr>
        <w:t>organisations’</w:t>
      </w:r>
      <w:proofErr w:type="spellEnd"/>
      <w:r w:rsidRPr="00026AB2">
        <w:rPr>
          <w:rFonts w:ascii="Trebuchet MS" w:hAnsi="Trebuchet MS"/>
        </w:rPr>
        <w:t xml:space="preserve"> previous experience and relevance to the field of activity as related to the policy objectives addressed.</w:t>
      </w:r>
      <w:r w:rsidR="008D0B79" w:rsidRPr="00026AB2">
        <w:rPr>
          <w:rFonts w:ascii="Trebuchet MS" w:hAnsi="Trebuchet MS"/>
        </w:rPr>
        <w:t xml:space="preserve"> The interest to participate in the process was high with more than </w:t>
      </w:r>
      <w:r w:rsidR="00804659" w:rsidRPr="00026AB2">
        <w:rPr>
          <w:rFonts w:ascii="Trebuchet MS" w:hAnsi="Trebuchet MS"/>
        </w:rPr>
        <w:t xml:space="preserve">30 </w:t>
      </w:r>
      <w:proofErr w:type="spellStart"/>
      <w:r w:rsidR="00804659" w:rsidRPr="00026AB2">
        <w:rPr>
          <w:rFonts w:ascii="Trebuchet MS" w:hAnsi="Trebuchet MS"/>
        </w:rPr>
        <w:t>organisations</w:t>
      </w:r>
      <w:proofErr w:type="spellEnd"/>
      <w:r w:rsidR="00804659" w:rsidRPr="00026AB2">
        <w:rPr>
          <w:rFonts w:ascii="Trebuchet MS" w:hAnsi="Trebuchet MS"/>
        </w:rPr>
        <w:t xml:space="preserve"> from both countries expressing interest. </w:t>
      </w:r>
    </w:p>
    <w:p w14:paraId="25BABDE6" w14:textId="77777777" w:rsidR="0089358A" w:rsidRPr="00026AB2" w:rsidRDefault="00804659" w:rsidP="0089358A">
      <w:pPr>
        <w:spacing w:line="276" w:lineRule="auto"/>
        <w:jc w:val="both"/>
        <w:rPr>
          <w:rFonts w:ascii="Trebuchet MS" w:hAnsi="Trebuchet MS"/>
        </w:rPr>
      </w:pPr>
      <w:r w:rsidRPr="00026AB2">
        <w:rPr>
          <w:rFonts w:ascii="Trebuchet MS" w:hAnsi="Trebuchet MS"/>
        </w:rPr>
        <w:t>The interview stage consisted of an in depth quality research w</w:t>
      </w:r>
      <w:r w:rsidR="00B45EB7" w:rsidRPr="00026AB2">
        <w:rPr>
          <w:rFonts w:ascii="Trebuchet MS" w:hAnsi="Trebuchet MS"/>
        </w:rPr>
        <w:t>i</w:t>
      </w:r>
      <w:r w:rsidRPr="00026AB2">
        <w:rPr>
          <w:rFonts w:ascii="Trebuchet MS" w:hAnsi="Trebuchet MS"/>
        </w:rPr>
        <w:t>th</w:t>
      </w:r>
      <w:r w:rsidR="00B45EB7" w:rsidRPr="00026AB2">
        <w:rPr>
          <w:rFonts w:ascii="Trebuchet MS" w:hAnsi="Trebuchet MS"/>
        </w:rPr>
        <w:t xml:space="preserve"> 12</w:t>
      </w:r>
      <w:r w:rsidRPr="00026AB2">
        <w:rPr>
          <w:rFonts w:ascii="Trebuchet MS" w:hAnsi="Trebuchet MS"/>
        </w:rPr>
        <w:t xml:space="preserve"> relevant stakeholders</w:t>
      </w:r>
      <w:r w:rsidR="00B45EB7" w:rsidRPr="00026AB2">
        <w:rPr>
          <w:rFonts w:ascii="Trebuchet MS" w:hAnsi="Trebuchet MS"/>
        </w:rPr>
        <w:t xml:space="preserve">. The next step, that of the focus group had a dynamic approach bringing together people based on areas of interest and expertise determined by the Policy Objectives and </w:t>
      </w:r>
      <w:proofErr w:type="spellStart"/>
      <w:r w:rsidR="00B45EB7" w:rsidRPr="00026AB2">
        <w:rPr>
          <w:rFonts w:ascii="Trebuchet MS" w:hAnsi="Trebuchet MS"/>
        </w:rPr>
        <w:t>Interreg</w:t>
      </w:r>
      <w:proofErr w:type="spellEnd"/>
      <w:r w:rsidR="00B45EB7" w:rsidRPr="00026AB2">
        <w:rPr>
          <w:rFonts w:ascii="Trebuchet MS" w:hAnsi="Trebuchet MS"/>
        </w:rPr>
        <w:t xml:space="preserve"> Specific Objectives included in the analysis. Five focus groups were organized: one for ISO 2, one for environmental issues covered by PO2, one for the social issues covered by PO4, one for transport issues covered by PO3 and one to address the topics covered by PO1.  </w:t>
      </w:r>
      <w:r w:rsidR="00FA1892" w:rsidRPr="00026AB2">
        <w:rPr>
          <w:rFonts w:ascii="Trebuchet MS" w:hAnsi="Trebuchet MS"/>
        </w:rPr>
        <w:t xml:space="preserve">The focus group brought together more than 65 stakeholders from both sides of the border who shared opinions and relevant inputs regarding the financing needs of the area and the ability of the </w:t>
      </w:r>
      <w:proofErr w:type="spellStart"/>
      <w:r w:rsidR="00FA1892" w:rsidRPr="00026AB2">
        <w:rPr>
          <w:rFonts w:ascii="Trebuchet MS" w:hAnsi="Trebuchet MS"/>
        </w:rPr>
        <w:t>programme</w:t>
      </w:r>
      <w:proofErr w:type="spellEnd"/>
      <w:r w:rsidR="00FA1892" w:rsidRPr="00026AB2">
        <w:rPr>
          <w:rFonts w:ascii="Trebuchet MS" w:hAnsi="Trebuchet MS"/>
        </w:rPr>
        <w:t xml:space="preserve"> to address them.</w:t>
      </w:r>
    </w:p>
    <w:p w14:paraId="0813D5FB" w14:textId="77777777" w:rsidR="0089358A" w:rsidRPr="00026AB2" w:rsidRDefault="0089358A" w:rsidP="0089358A">
      <w:pPr>
        <w:spacing w:line="276" w:lineRule="auto"/>
        <w:jc w:val="both"/>
        <w:rPr>
          <w:rFonts w:ascii="Trebuchet MS" w:hAnsi="Trebuchet MS"/>
        </w:rPr>
      </w:pPr>
      <w:r w:rsidRPr="00026AB2">
        <w:rPr>
          <w:rFonts w:ascii="Trebuchet MS" w:hAnsi="Trebuchet MS"/>
        </w:rPr>
        <w:lastRenderedPageBreak/>
        <w:t xml:space="preserve">Apart from exploring the actual needs of the area and partners’ orientations regarding the cross-border financing across the Policy Objectives or </w:t>
      </w:r>
      <w:proofErr w:type="spellStart"/>
      <w:r w:rsidRPr="00026AB2">
        <w:rPr>
          <w:rFonts w:ascii="Trebuchet MS" w:hAnsi="Trebuchet MS"/>
        </w:rPr>
        <w:t>Interreg</w:t>
      </w:r>
      <w:proofErr w:type="spellEnd"/>
      <w:r w:rsidRPr="00026AB2">
        <w:rPr>
          <w:rFonts w:ascii="Trebuchet MS" w:hAnsi="Trebuchet MS"/>
        </w:rPr>
        <w:t xml:space="preserve"> Specific Objectives, the events also aimed at collecting inputs for concentration and convergence, by reducing overlaps in the area and reducing the number of Policy Objectives to be financed.</w:t>
      </w:r>
      <w:r w:rsidR="00FA1892" w:rsidRPr="00026AB2">
        <w:rPr>
          <w:rFonts w:ascii="Trebuchet MS" w:hAnsi="Trebuchet MS"/>
        </w:rPr>
        <w:t xml:space="preserve"> The </w:t>
      </w:r>
      <w:r w:rsidR="001A3844" w:rsidRPr="00026AB2">
        <w:rPr>
          <w:rFonts w:ascii="Trebuchet MS" w:hAnsi="Trebuchet MS"/>
        </w:rPr>
        <w:t>consultation process led to a more focused approach of the needs and t</w:t>
      </w:r>
      <w:r w:rsidRPr="00026AB2">
        <w:rPr>
          <w:rFonts w:ascii="Trebuchet MS" w:hAnsi="Trebuchet MS"/>
        </w:rPr>
        <w:t xml:space="preserve">he selection of the Policy Objectives and </w:t>
      </w:r>
      <w:proofErr w:type="spellStart"/>
      <w:r w:rsidRPr="00026AB2">
        <w:rPr>
          <w:rFonts w:ascii="Trebuchet MS" w:hAnsi="Trebuchet MS"/>
        </w:rPr>
        <w:t>Interreg</w:t>
      </w:r>
      <w:proofErr w:type="spellEnd"/>
      <w:r w:rsidRPr="00026AB2">
        <w:rPr>
          <w:rFonts w:ascii="Trebuchet MS" w:hAnsi="Trebuchet MS"/>
        </w:rPr>
        <w:t xml:space="preserve"> Specific Objectives to be financed under the current </w:t>
      </w:r>
      <w:proofErr w:type="spellStart"/>
      <w:r w:rsidRPr="00026AB2">
        <w:rPr>
          <w:rFonts w:ascii="Trebuchet MS" w:hAnsi="Trebuchet MS"/>
        </w:rPr>
        <w:t>programme</w:t>
      </w:r>
      <w:proofErr w:type="spellEnd"/>
      <w:r w:rsidRPr="00026AB2">
        <w:rPr>
          <w:rFonts w:ascii="Trebuchet MS" w:hAnsi="Trebuchet MS"/>
        </w:rPr>
        <w:t xml:space="preserve"> took into account all the above and w</w:t>
      </w:r>
      <w:r w:rsidR="00FA1892" w:rsidRPr="00026AB2">
        <w:rPr>
          <w:rFonts w:ascii="Trebuchet MS" w:hAnsi="Trebuchet MS"/>
        </w:rPr>
        <w:t xml:space="preserve">as </w:t>
      </w:r>
      <w:r w:rsidRPr="00026AB2">
        <w:rPr>
          <w:rFonts w:ascii="Trebuchet MS" w:hAnsi="Trebuchet MS"/>
        </w:rPr>
        <w:t>submitted for the approval of the Joint Programming Committee in July 2021.</w:t>
      </w:r>
    </w:p>
    <w:p w14:paraId="7C04C536" w14:textId="77777777" w:rsidR="001A3844" w:rsidRPr="00026AB2" w:rsidRDefault="0089358A" w:rsidP="0089358A">
      <w:pPr>
        <w:spacing w:line="276" w:lineRule="auto"/>
        <w:jc w:val="both"/>
        <w:rPr>
          <w:rFonts w:ascii="Trebuchet MS" w:hAnsi="Trebuchet MS"/>
        </w:rPr>
      </w:pPr>
      <w:r w:rsidRPr="00026AB2">
        <w:rPr>
          <w:rFonts w:ascii="Trebuchet MS" w:hAnsi="Trebuchet MS"/>
        </w:rPr>
        <w:t xml:space="preserve">The consultation process continued in September and October 2021, by </w:t>
      </w:r>
      <w:proofErr w:type="spellStart"/>
      <w:r w:rsidRPr="00026AB2">
        <w:rPr>
          <w:rFonts w:ascii="Trebuchet MS" w:hAnsi="Trebuchet MS"/>
        </w:rPr>
        <w:t>organising</w:t>
      </w:r>
      <w:proofErr w:type="spellEnd"/>
      <w:r w:rsidRPr="00026AB2">
        <w:rPr>
          <w:rFonts w:ascii="Trebuchet MS" w:hAnsi="Trebuchet MS"/>
        </w:rPr>
        <w:t xml:space="preserve"> online thematic working groups with experts from both countries, at national and local level, in order to prioritize de intervention fields to be tackled in the current </w:t>
      </w:r>
      <w:proofErr w:type="spellStart"/>
      <w:r w:rsidRPr="00026AB2">
        <w:rPr>
          <w:rFonts w:ascii="Trebuchet MS" w:hAnsi="Trebuchet MS"/>
        </w:rPr>
        <w:t>programme</w:t>
      </w:r>
      <w:proofErr w:type="spellEnd"/>
      <w:r w:rsidRPr="00026AB2">
        <w:rPr>
          <w:rFonts w:ascii="Trebuchet MS" w:hAnsi="Trebuchet MS"/>
        </w:rPr>
        <w:t xml:space="preserve"> and to list the indicative activities corresponding to each Specific Objective. Simultaneously, the participants in the working groups were encouraged to indicate potential large infrastructure project ideas in their proposals, in order to have a clear image of the need of this type of financing in the area and, furthermore, to correctly dimension the </w:t>
      </w:r>
      <w:proofErr w:type="spellStart"/>
      <w:r w:rsidRPr="00026AB2">
        <w:rPr>
          <w:rFonts w:ascii="Trebuchet MS" w:hAnsi="Trebuchet MS"/>
        </w:rPr>
        <w:t>programme</w:t>
      </w:r>
      <w:proofErr w:type="spellEnd"/>
      <w:r w:rsidRPr="00026AB2">
        <w:rPr>
          <w:rFonts w:ascii="Trebuchet MS" w:hAnsi="Trebuchet MS"/>
        </w:rPr>
        <w:t xml:space="preserve"> allocation corresponding to the intervention fields and specific objectives.</w:t>
      </w:r>
      <w:r w:rsidR="001A3844" w:rsidRPr="00026AB2">
        <w:rPr>
          <w:rFonts w:ascii="Trebuchet MS" w:hAnsi="Trebuchet MS"/>
        </w:rPr>
        <w:t xml:space="preserve"> 5 working groups were organized in Romania and 5 in Ukraine, via online tools. The working groups were separate in order to avoid language barriers and to allow for an easier way of exchanging ideas.  </w:t>
      </w:r>
    </w:p>
    <w:p w14:paraId="5E0EB050" w14:textId="77777777" w:rsidR="0089358A" w:rsidRPr="00026AB2" w:rsidRDefault="0089358A" w:rsidP="0089358A">
      <w:pPr>
        <w:spacing w:line="276" w:lineRule="auto"/>
        <w:jc w:val="both"/>
        <w:rPr>
          <w:rFonts w:ascii="Trebuchet MS" w:hAnsi="Trebuchet MS"/>
        </w:rPr>
      </w:pPr>
      <w:r w:rsidRPr="00026AB2">
        <w:rPr>
          <w:rFonts w:ascii="Trebuchet MS" w:hAnsi="Trebuchet MS"/>
        </w:rPr>
        <w:t>The second tool used by the Managing Authority to prioritize the intervention fields and identify the list of indicative activities was an online survey. In the period of September- October 2021, the Managing Authority p</w:t>
      </w:r>
      <w:r w:rsidR="001A3844" w:rsidRPr="00026AB2">
        <w:rPr>
          <w:rFonts w:ascii="Trebuchet MS" w:hAnsi="Trebuchet MS"/>
        </w:rPr>
        <w:t>ublished the survey on www.ro-ua</w:t>
      </w:r>
      <w:r w:rsidRPr="00026AB2">
        <w:rPr>
          <w:rFonts w:ascii="Trebuchet MS" w:hAnsi="Trebuchet MS"/>
        </w:rPr>
        <w:t xml:space="preserve">.net aiming at identifying the preference of the stakeholders/public on the intervention fields and to collect proposals of activities to be financed under the preferred intervention fields. </w:t>
      </w:r>
      <w:r w:rsidR="001A3844" w:rsidRPr="00026AB2">
        <w:rPr>
          <w:rFonts w:ascii="Trebuchet MS" w:hAnsi="Trebuchet MS"/>
        </w:rPr>
        <w:t xml:space="preserve">The consultation process was supported also by the Ukrainian National Authority, who disseminated the same survey, which led to more than 120 responses combined. The whole process was useful in establishing relevant Intervention </w:t>
      </w:r>
      <w:r w:rsidR="00465DF1" w:rsidRPr="00026AB2">
        <w:rPr>
          <w:rFonts w:ascii="Trebuchet MS" w:hAnsi="Trebuchet MS"/>
        </w:rPr>
        <w:t>Fields</w:t>
      </w:r>
      <w:r w:rsidR="001A3844" w:rsidRPr="00026AB2">
        <w:rPr>
          <w:rFonts w:ascii="Trebuchet MS" w:hAnsi="Trebuchet MS"/>
        </w:rPr>
        <w:t xml:space="preserve"> and activities </w:t>
      </w:r>
      <w:r w:rsidR="00465DF1" w:rsidRPr="00026AB2">
        <w:rPr>
          <w:rFonts w:ascii="Trebuchet MS" w:hAnsi="Trebuchet MS"/>
        </w:rPr>
        <w:t xml:space="preserve">that are most likely to create added value for the local communities. </w:t>
      </w:r>
    </w:p>
    <w:p w14:paraId="748EC51A" w14:textId="77777777" w:rsidR="0089358A" w:rsidRPr="00026AB2" w:rsidRDefault="0089358A" w:rsidP="0089358A">
      <w:pPr>
        <w:spacing w:line="276" w:lineRule="auto"/>
        <w:jc w:val="both"/>
        <w:rPr>
          <w:rFonts w:ascii="Trebuchet MS" w:hAnsi="Trebuchet MS"/>
        </w:rPr>
      </w:pPr>
      <w:r w:rsidRPr="00026AB2">
        <w:rPr>
          <w:rFonts w:ascii="Trebuchet MS" w:hAnsi="Trebuchet MS"/>
        </w:rPr>
        <w:t xml:space="preserve">The third meeting of the Joint Programming Committee was held in November 2021, when the first draft of </w:t>
      </w:r>
      <w:proofErr w:type="spellStart"/>
      <w:r w:rsidRPr="00026AB2">
        <w:rPr>
          <w:rFonts w:ascii="Trebuchet MS" w:hAnsi="Trebuchet MS"/>
        </w:rPr>
        <w:t>Interreg</w:t>
      </w:r>
      <w:proofErr w:type="spellEnd"/>
      <w:r w:rsidRPr="00026AB2">
        <w:rPr>
          <w:rFonts w:ascii="Trebuchet MS" w:hAnsi="Trebuchet MS"/>
        </w:rPr>
        <w:t xml:space="preserve"> NEXT </w:t>
      </w:r>
      <w:proofErr w:type="spellStart"/>
      <w:r w:rsidRPr="00026AB2">
        <w:rPr>
          <w:rFonts w:ascii="Trebuchet MS" w:hAnsi="Trebuchet MS"/>
        </w:rPr>
        <w:t>Programme</w:t>
      </w:r>
      <w:proofErr w:type="spellEnd"/>
      <w:r w:rsidRPr="00026AB2">
        <w:rPr>
          <w:rFonts w:ascii="Trebuchet MS" w:hAnsi="Trebuchet MS"/>
        </w:rPr>
        <w:t xml:space="preserve"> was approved, together with the initiation of the strategic environmental assessment for the </w:t>
      </w:r>
      <w:proofErr w:type="spellStart"/>
      <w:r w:rsidRPr="00026AB2">
        <w:rPr>
          <w:rFonts w:ascii="Trebuchet MS" w:hAnsi="Trebuchet MS"/>
        </w:rPr>
        <w:t>programme</w:t>
      </w:r>
      <w:proofErr w:type="spellEnd"/>
      <w:r w:rsidRPr="00026AB2">
        <w:rPr>
          <w:rFonts w:ascii="Trebuchet MS" w:hAnsi="Trebuchet MS"/>
        </w:rPr>
        <w:t xml:space="preserve">. After the approval of the Committee, the draft of the </w:t>
      </w:r>
      <w:proofErr w:type="spellStart"/>
      <w:r w:rsidRPr="00026AB2">
        <w:rPr>
          <w:rFonts w:ascii="Trebuchet MS" w:hAnsi="Trebuchet MS"/>
        </w:rPr>
        <w:t>Programme</w:t>
      </w:r>
      <w:proofErr w:type="spellEnd"/>
      <w:r w:rsidRPr="00026AB2">
        <w:rPr>
          <w:rFonts w:ascii="Trebuchet MS" w:hAnsi="Trebuchet MS"/>
        </w:rPr>
        <w:t xml:space="preserve"> was also published for consultations on www.ro-md.net, and all comments received were </w:t>
      </w:r>
      <w:proofErr w:type="spellStart"/>
      <w:r w:rsidRPr="00026AB2">
        <w:rPr>
          <w:rFonts w:ascii="Trebuchet MS" w:hAnsi="Trebuchet MS"/>
        </w:rPr>
        <w:t>analysed</w:t>
      </w:r>
      <w:proofErr w:type="spellEnd"/>
      <w:r w:rsidRPr="00026AB2">
        <w:rPr>
          <w:rFonts w:ascii="Trebuchet MS" w:hAnsi="Trebuchet MS"/>
        </w:rPr>
        <w:t xml:space="preserve"> and included in the 2nd </w:t>
      </w:r>
      <w:proofErr w:type="spellStart"/>
      <w:r w:rsidRPr="00026AB2">
        <w:rPr>
          <w:rFonts w:ascii="Trebuchet MS" w:hAnsi="Trebuchet MS"/>
        </w:rPr>
        <w:t>programme</w:t>
      </w:r>
      <w:proofErr w:type="spellEnd"/>
      <w:r w:rsidRPr="00026AB2">
        <w:rPr>
          <w:rFonts w:ascii="Trebuchet MS" w:hAnsi="Trebuchet MS"/>
        </w:rPr>
        <w:t xml:space="preserve"> draft, according to the case.</w:t>
      </w:r>
    </w:p>
    <w:p w14:paraId="4602683B" w14:textId="77777777" w:rsidR="006D1F27" w:rsidRPr="008B23EE" w:rsidRDefault="0089358A" w:rsidP="006D1F27">
      <w:pPr>
        <w:jc w:val="both"/>
        <w:rPr>
          <w:rFonts w:ascii="Trebuchet MS" w:hAnsi="Trebuchet MS"/>
        </w:rPr>
      </w:pPr>
      <w:r w:rsidRPr="00026AB2">
        <w:rPr>
          <w:rFonts w:ascii="Trebuchet MS" w:hAnsi="Trebuchet MS"/>
        </w:rPr>
        <w:t xml:space="preserve">After the approval of </w:t>
      </w:r>
      <w:proofErr w:type="spellStart"/>
      <w:r w:rsidRPr="00026AB2">
        <w:rPr>
          <w:rFonts w:ascii="Trebuchet MS" w:hAnsi="Trebuchet MS"/>
        </w:rPr>
        <w:t>Interreg</w:t>
      </w:r>
      <w:proofErr w:type="spellEnd"/>
      <w:r w:rsidRPr="00026AB2">
        <w:rPr>
          <w:rFonts w:ascii="Trebuchet MS" w:hAnsi="Trebuchet MS"/>
        </w:rPr>
        <w:t xml:space="preserve"> NEXT </w:t>
      </w:r>
      <w:proofErr w:type="spellStart"/>
      <w:r w:rsidRPr="00026AB2">
        <w:rPr>
          <w:rFonts w:ascii="Trebuchet MS" w:hAnsi="Trebuchet MS"/>
        </w:rPr>
        <w:t>Programme</w:t>
      </w:r>
      <w:proofErr w:type="spellEnd"/>
      <w:r w:rsidRPr="00026AB2">
        <w:rPr>
          <w:rFonts w:ascii="Trebuchet MS" w:hAnsi="Trebuchet MS"/>
        </w:rPr>
        <w:t xml:space="preserve">, the Monitoring Committee will be set up </w:t>
      </w:r>
      <w:r w:rsidR="004B058C" w:rsidRPr="00026AB2">
        <w:rPr>
          <w:rFonts w:ascii="Trebuchet MS" w:hAnsi="Trebuchet MS"/>
        </w:rPr>
        <w:t xml:space="preserve">in accordance with the provisions of the Code of Conduct regarding partnership </w:t>
      </w:r>
      <w:r w:rsidR="00D8571A" w:rsidRPr="00026AB2">
        <w:rPr>
          <w:rFonts w:ascii="Trebuchet MS" w:hAnsi="Trebuchet MS"/>
        </w:rPr>
        <w:t xml:space="preserve">and with article 29 of </w:t>
      </w:r>
      <w:proofErr w:type="spellStart"/>
      <w:r w:rsidR="00D8571A" w:rsidRPr="00026AB2">
        <w:rPr>
          <w:rFonts w:ascii="Trebuchet MS" w:hAnsi="Trebuchet MS"/>
        </w:rPr>
        <w:t>Interreg</w:t>
      </w:r>
      <w:proofErr w:type="spellEnd"/>
      <w:r w:rsidR="00D8571A" w:rsidRPr="00026AB2">
        <w:rPr>
          <w:rFonts w:ascii="Trebuchet MS" w:hAnsi="Trebuchet MS"/>
        </w:rPr>
        <w:t xml:space="preserve"> Regulation. The </w:t>
      </w:r>
      <w:proofErr w:type="spellStart"/>
      <w:r w:rsidR="00D8571A" w:rsidRPr="00026AB2">
        <w:rPr>
          <w:rFonts w:ascii="Trebuchet MS" w:hAnsi="Trebuchet MS"/>
        </w:rPr>
        <w:t>Programme</w:t>
      </w:r>
      <w:proofErr w:type="spellEnd"/>
      <w:r w:rsidR="00D8571A" w:rsidRPr="00026AB2">
        <w:rPr>
          <w:rFonts w:ascii="Trebuchet MS" w:hAnsi="Trebuchet MS"/>
        </w:rPr>
        <w:t xml:space="preserve"> will seek to ensure continuity between the two programming periods regarding the composition of the MC in order to build on the experience gained by the members in previous programming periods</w:t>
      </w:r>
      <w:r w:rsidR="00D8571A" w:rsidRPr="00521363">
        <w:rPr>
          <w:rFonts w:ascii="Trebuchet MS" w:hAnsi="Trebuchet MS"/>
          <w:color w:val="2E74B5" w:themeColor="accent1" w:themeShade="BF"/>
        </w:rPr>
        <w:t>.</w:t>
      </w:r>
      <w:r w:rsidR="00807EE5" w:rsidRPr="00521363">
        <w:rPr>
          <w:color w:val="2E74B5" w:themeColor="accent1" w:themeShade="BF"/>
        </w:rPr>
        <w:t xml:space="preserve"> </w:t>
      </w:r>
      <w:r w:rsidR="006D1F27" w:rsidRPr="008B23EE">
        <w:rPr>
          <w:rFonts w:ascii="Trebuchet MS" w:hAnsi="Trebuchet MS"/>
        </w:rPr>
        <w:t xml:space="preserve">New partners will be invited to take part in the MC, either as members or as observers, covering a wider range of socio-economic partners and civil society (i.e. environmental partners, non-governmental </w:t>
      </w:r>
      <w:proofErr w:type="spellStart"/>
      <w:r w:rsidR="006D1F27" w:rsidRPr="008B23EE">
        <w:rPr>
          <w:rFonts w:ascii="Trebuchet MS" w:hAnsi="Trebuchet MS"/>
        </w:rPr>
        <w:t>organisations</w:t>
      </w:r>
      <w:proofErr w:type="spellEnd"/>
      <w:r w:rsidR="006D1F27" w:rsidRPr="008B23EE">
        <w:rPr>
          <w:rFonts w:ascii="Trebuchet MS" w:hAnsi="Trebuchet MS"/>
        </w:rPr>
        <w:t xml:space="preserve">, and bodies responsible for promoting social inclusion, gender equality and non-discrimination). They will be involved in the decision-making process and implementation, monitoring and evaluation of the </w:t>
      </w:r>
      <w:proofErr w:type="spellStart"/>
      <w:r w:rsidR="006D1F27" w:rsidRPr="008B23EE">
        <w:rPr>
          <w:rFonts w:ascii="Trebuchet MS" w:hAnsi="Trebuchet MS"/>
        </w:rPr>
        <w:t>programme</w:t>
      </w:r>
      <w:proofErr w:type="spellEnd"/>
      <w:r w:rsidR="006D1F27" w:rsidRPr="008B23EE">
        <w:rPr>
          <w:rFonts w:ascii="Trebuchet MS" w:hAnsi="Trebuchet MS"/>
        </w:rPr>
        <w:t>, in order to voice their positions on strategic matters concerning the implementation, as well as on the coherence with other financing sources available and to increase the transparency in decision-making.</w:t>
      </w:r>
    </w:p>
    <w:p w14:paraId="04F776D0" w14:textId="6FD7ADDC" w:rsidR="006B129A" w:rsidRPr="00026AB2" w:rsidRDefault="00285B76" w:rsidP="008B23EE">
      <w:pPr>
        <w:jc w:val="both"/>
        <w:rPr>
          <w:rFonts w:ascii="Trebuchet MS" w:hAnsi="Trebuchet MS"/>
        </w:rPr>
      </w:pPr>
      <w:r w:rsidRPr="00026AB2">
        <w:rPr>
          <w:rFonts w:ascii="Trebuchet MS" w:hAnsi="Trebuchet MS"/>
        </w:rPr>
        <w:lastRenderedPageBreak/>
        <w:t xml:space="preserve">In order to ensure impartiality and </w:t>
      </w:r>
      <w:r w:rsidR="00B60C69" w:rsidRPr="00026AB2">
        <w:rPr>
          <w:rFonts w:ascii="Trebuchet MS" w:hAnsi="Trebuchet MS"/>
        </w:rPr>
        <w:t>to avoid conflict of interest the Managing Authority will dedicate a special section in the MC Rules of Procedures to this issue.</w:t>
      </w:r>
      <w:r w:rsidR="00D8571A" w:rsidRPr="00026AB2">
        <w:rPr>
          <w:rFonts w:ascii="Trebuchet MS" w:hAnsi="Trebuchet MS"/>
        </w:rPr>
        <w:t xml:space="preserve"> </w:t>
      </w:r>
      <w:r w:rsidR="00FD6EDE" w:rsidRPr="00026AB2">
        <w:rPr>
          <w:rFonts w:ascii="Trebuchet MS" w:hAnsi="Trebuchet MS"/>
        </w:rPr>
        <w:t xml:space="preserve">Also, as in previous periods, the MC will be actively involved in </w:t>
      </w:r>
      <w:proofErr w:type="spellStart"/>
      <w:r w:rsidR="00FD6EDE" w:rsidRPr="00026AB2">
        <w:rPr>
          <w:rFonts w:ascii="Trebuchet MS" w:hAnsi="Trebuchet MS"/>
        </w:rPr>
        <w:t>programme</w:t>
      </w:r>
      <w:proofErr w:type="spellEnd"/>
      <w:r w:rsidR="00FD6EDE" w:rsidRPr="00026AB2">
        <w:rPr>
          <w:rFonts w:ascii="Trebuchet MS" w:hAnsi="Trebuchet MS"/>
        </w:rPr>
        <w:t xml:space="preserve"> monitoring and evaluation.</w:t>
      </w:r>
      <w:r w:rsidR="006B129A">
        <w:rPr>
          <w:rFonts w:ascii="Trebuchet MS" w:hAnsi="Trebuchet MS"/>
        </w:rPr>
        <w:t xml:space="preserve"> </w:t>
      </w:r>
      <w:r w:rsidRPr="00026AB2">
        <w:rPr>
          <w:rFonts w:ascii="Trebuchet MS" w:hAnsi="Trebuchet MS"/>
        </w:rPr>
        <w:t xml:space="preserve">The </w:t>
      </w:r>
      <w:proofErr w:type="spellStart"/>
      <w:r w:rsidRPr="00026AB2">
        <w:rPr>
          <w:rFonts w:ascii="Trebuchet MS" w:hAnsi="Trebuchet MS"/>
        </w:rPr>
        <w:t>programme</w:t>
      </w:r>
      <w:proofErr w:type="spellEnd"/>
      <w:r w:rsidRPr="00026AB2">
        <w:rPr>
          <w:rFonts w:ascii="Trebuchet MS" w:hAnsi="Trebuchet MS"/>
        </w:rPr>
        <w:t xml:space="preserve"> will continue to promote transparency through the publication of all relevant documents for public consultation on the </w:t>
      </w:r>
      <w:proofErr w:type="spellStart"/>
      <w:r w:rsidRPr="00026AB2">
        <w:rPr>
          <w:rFonts w:ascii="Trebuchet MS" w:hAnsi="Trebuchet MS"/>
        </w:rPr>
        <w:t>programme</w:t>
      </w:r>
      <w:proofErr w:type="spellEnd"/>
      <w:r w:rsidRPr="00026AB2">
        <w:rPr>
          <w:rFonts w:ascii="Trebuchet MS" w:hAnsi="Trebuchet MS"/>
        </w:rPr>
        <w:t xml:space="preserve"> website. </w:t>
      </w:r>
    </w:p>
    <w:p w14:paraId="1D9ED0FD" w14:textId="7D81FE5E" w:rsidR="0089358A" w:rsidRPr="00F06587" w:rsidRDefault="0089358A" w:rsidP="00374910">
      <w:pPr>
        <w:pStyle w:val="Heading1"/>
        <w:jc w:val="both"/>
      </w:pPr>
      <w:bookmarkStart w:id="38" w:name="_Toc144212104"/>
      <w:r w:rsidRPr="00F06587">
        <w:t xml:space="preserve">5. Approach to communication and visibility for the </w:t>
      </w:r>
      <w:proofErr w:type="spellStart"/>
      <w:r w:rsidRPr="00F06587">
        <w:t>Interreg</w:t>
      </w:r>
      <w:proofErr w:type="spellEnd"/>
      <w:r w:rsidRPr="00F06587">
        <w:t xml:space="preserve"> </w:t>
      </w:r>
      <w:proofErr w:type="spellStart"/>
      <w:r w:rsidRPr="00F06587">
        <w:t>programme</w:t>
      </w:r>
      <w:proofErr w:type="spellEnd"/>
      <w:r w:rsidRPr="00F06587">
        <w:t xml:space="preserve"> (objectives, target audiences, communication channels, including social media outreach, where appropriate, planned budget and relevant indicators for monitoring and evaluation)</w:t>
      </w:r>
      <w:bookmarkEnd w:id="38"/>
    </w:p>
    <w:p w14:paraId="7D8ADD4F" w14:textId="77777777" w:rsidR="00FA7C1C" w:rsidRPr="00FA7C1C" w:rsidRDefault="00FA7C1C" w:rsidP="00FA7C1C"/>
    <w:p w14:paraId="7CB2CFD5" w14:textId="77777777" w:rsidR="000025AC" w:rsidRPr="00026AB2" w:rsidRDefault="000025AC" w:rsidP="000025AC">
      <w:pPr>
        <w:jc w:val="both"/>
        <w:rPr>
          <w:rFonts w:ascii="Trebuchet MS" w:hAnsi="Trebuchet MS"/>
        </w:rPr>
      </w:pPr>
      <w:r w:rsidRPr="00026AB2">
        <w:rPr>
          <w:rFonts w:ascii="Trebuchet MS" w:hAnsi="Trebuchet MS"/>
        </w:rPr>
        <w:t xml:space="preserve">Communication and visibility measures will address all and be customized to each stage of the </w:t>
      </w:r>
      <w:proofErr w:type="spellStart"/>
      <w:r w:rsidRPr="00026AB2">
        <w:rPr>
          <w:rFonts w:ascii="Trebuchet MS" w:hAnsi="Trebuchet MS"/>
        </w:rPr>
        <w:t>programme</w:t>
      </w:r>
      <w:proofErr w:type="spellEnd"/>
      <w:r w:rsidRPr="00026AB2">
        <w:rPr>
          <w:rFonts w:ascii="Trebuchet MS" w:hAnsi="Trebuchet MS"/>
        </w:rPr>
        <w:t xml:space="preserve"> lifecycle, and aim at achieving the following main objectives:</w:t>
      </w:r>
    </w:p>
    <w:p w14:paraId="72DC1703" w14:textId="77777777" w:rsidR="000025AC" w:rsidRPr="00026AB2" w:rsidRDefault="000025AC" w:rsidP="000025AC">
      <w:pPr>
        <w:pStyle w:val="ListParagraph"/>
        <w:numPr>
          <w:ilvl w:val="0"/>
          <w:numId w:val="19"/>
        </w:numPr>
        <w:spacing w:before="0" w:after="160" w:line="259" w:lineRule="auto"/>
        <w:jc w:val="both"/>
        <w:rPr>
          <w:rFonts w:ascii="Trebuchet MS" w:hAnsi="Trebuchet MS"/>
        </w:rPr>
      </w:pPr>
      <w:r w:rsidRPr="00026AB2">
        <w:rPr>
          <w:rFonts w:ascii="Trebuchet MS" w:hAnsi="Trebuchet MS"/>
        </w:rPr>
        <w:t xml:space="preserve">To ensure an efficient and transparent communication about the </w:t>
      </w:r>
      <w:proofErr w:type="spellStart"/>
      <w:r w:rsidRPr="00026AB2">
        <w:rPr>
          <w:rFonts w:ascii="Trebuchet MS" w:hAnsi="Trebuchet MS"/>
        </w:rPr>
        <w:t>programme</w:t>
      </w:r>
      <w:proofErr w:type="spellEnd"/>
      <w:r w:rsidRPr="00026AB2">
        <w:rPr>
          <w:rFonts w:ascii="Trebuchet MS" w:hAnsi="Trebuchet MS"/>
        </w:rPr>
        <w:t xml:space="preserve"> developments and results and increase public awareness on the benefits of EU financial assistance;</w:t>
      </w:r>
    </w:p>
    <w:p w14:paraId="006BB904" w14:textId="77777777" w:rsidR="000025AC" w:rsidRPr="00026AB2" w:rsidRDefault="000025AC" w:rsidP="000025AC">
      <w:pPr>
        <w:pStyle w:val="ListParagraph"/>
        <w:numPr>
          <w:ilvl w:val="0"/>
          <w:numId w:val="19"/>
        </w:numPr>
        <w:spacing w:before="0" w:after="160" w:line="259" w:lineRule="auto"/>
        <w:jc w:val="both"/>
        <w:rPr>
          <w:rFonts w:ascii="Trebuchet MS" w:hAnsi="Trebuchet MS"/>
        </w:rPr>
      </w:pPr>
      <w:r w:rsidRPr="00026AB2">
        <w:rPr>
          <w:rFonts w:ascii="Trebuchet MS" w:hAnsi="Trebuchet MS"/>
        </w:rPr>
        <w:t xml:space="preserve">To inform about the financing opportunities and support project generation under all priorities of the </w:t>
      </w:r>
      <w:proofErr w:type="spellStart"/>
      <w:r w:rsidRPr="00026AB2">
        <w:rPr>
          <w:rFonts w:ascii="Trebuchet MS" w:hAnsi="Trebuchet MS"/>
        </w:rPr>
        <w:t>programme</w:t>
      </w:r>
      <w:proofErr w:type="spellEnd"/>
      <w:r w:rsidRPr="00026AB2">
        <w:rPr>
          <w:rFonts w:ascii="Trebuchet MS" w:hAnsi="Trebuchet MS"/>
        </w:rPr>
        <w:t>;</w:t>
      </w:r>
    </w:p>
    <w:p w14:paraId="3FA589B9" w14:textId="77777777" w:rsidR="000025AC" w:rsidRPr="00026AB2" w:rsidRDefault="000025AC" w:rsidP="000025AC">
      <w:pPr>
        <w:pStyle w:val="ListParagraph"/>
        <w:numPr>
          <w:ilvl w:val="0"/>
          <w:numId w:val="19"/>
        </w:numPr>
        <w:spacing w:before="0" w:after="160" w:line="259" w:lineRule="auto"/>
        <w:jc w:val="both"/>
        <w:rPr>
          <w:rFonts w:ascii="Trebuchet MS" w:hAnsi="Trebuchet MS"/>
        </w:rPr>
      </w:pPr>
      <w:r w:rsidRPr="00026AB2">
        <w:rPr>
          <w:rFonts w:ascii="Trebuchet MS" w:hAnsi="Trebuchet MS"/>
        </w:rPr>
        <w:t>To enhance capacities of the applicants and beneficiaries in successful project preparation and implementation by providing tools, assistance and clear guidance.</w:t>
      </w:r>
    </w:p>
    <w:p w14:paraId="4CA14BAF" w14:textId="77777777" w:rsidR="000025AC" w:rsidRPr="00026AB2" w:rsidRDefault="000025AC" w:rsidP="000025AC">
      <w:pPr>
        <w:jc w:val="both"/>
        <w:rPr>
          <w:rFonts w:ascii="Trebuchet MS" w:hAnsi="Trebuchet MS"/>
        </w:rPr>
      </w:pPr>
      <w:r w:rsidRPr="00026AB2">
        <w:rPr>
          <w:rFonts w:ascii="Trebuchet MS" w:hAnsi="Trebuchet MS"/>
        </w:rPr>
        <w:t xml:space="preserve">The main groups of target audience include: potential beneficiaries, beneficiaries, </w:t>
      </w:r>
      <w:proofErr w:type="spellStart"/>
      <w:r w:rsidRPr="00026AB2">
        <w:rPr>
          <w:rFonts w:ascii="Trebuchet MS" w:hAnsi="Trebuchet MS"/>
        </w:rPr>
        <w:t>programme</w:t>
      </w:r>
      <w:proofErr w:type="spellEnd"/>
      <w:r w:rsidRPr="00026AB2">
        <w:rPr>
          <w:rFonts w:ascii="Trebuchet MS" w:hAnsi="Trebuchet MS"/>
        </w:rPr>
        <w:t xml:space="preserve"> staff and structures, national/regional/local stakeholders, media, EU institutions, general public from</w:t>
      </w:r>
      <w:r w:rsidRPr="00026AB2">
        <w:rPr>
          <w:rFonts w:ascii="Trebuchet MS" w:eastAsia="Calibri" w:hAnsi="Trebuchet MS"/>
          <w:color w:val="FF0000"/>
          <w:lang w:val="en-GB"/>
        </w:rPr>
        <w:t xml:space="preserve"> </w:t>
      </w:r>
      <w:r w:rsidRPr="00026AB2">
        <w:rPr>
          <w:rFonts w:ascii="Trebuchet MS" w:hAnsi="Trebuchet MS"/>
        </w:rPr>
        <w:t xml:space="preserve">the </w:t>
      </w:r>
      <w:proofErr w:type="spellStart"/>
      <w:r w:rsidRPr="00026AB2">
        <w:rPr>
          <w:rFonts w:ascii="Trebuchet MS" w:hAnsi="Trebuchet MS"/>
        </w:rPr>
        <w:t>programme</w:t>
      </w:r>
      <w:proofErr w:type="spellEnd"/>
      <w:r w:rsidRPr="00026AB2">
        <w:rPr>
          <w:rFonts w:ascii="Trebuchet MS" w:hAnsi="Trebuchet MS"/>
        </w:rPr>
        <w:t xml:space="preserve"> area and the EU.</w:t>
      </w:r>
    </w:p>
    <w:p w14:paraId="62E156D5" w14:textId="77777777" w:rsidR="000025AC" w:rsidRPr="00026AB2" w:rsidRDefault="000025AC" w:rsidP="000025AC">
      <w:pPr>
        <w:jc w:val="both"/>
        <w:rPr>
          <w:rFonts w:ascii="Trebuchet MS" w:hAnsi="Trebuchet MS"/>
        </w:rPr>
      </w:pPr>
      <w:r w:rsidRPr="00026AB2">
        <w:rPr>
          <w:rFonts w:ascii="Trebuchet MS" w:hAnsi="Trebuchet MS"/>
        </w:rPr>
        <w:t xml:space="preserve">According to the research carried out by the Managing Authority in 2014-2020, regarding the efficiency of the </w:t>
      </w:r>
      <w:proofErr w:type="spellStart"/>
      <w:r w:rsidRPr="00026AB2">
        <w:rPr>
          <w:rFonts w:ascii="Trebuchet MS" w:hAnsi="Trebuchet MS"/>
        </w:rPr>
        <w:t>Programme</w:t>
      </w:r>
      <w:proofErr w:type="spellEnd"/>
      <w:r w:rsidRPr="00026AB2">
        <w:rPr>
          <w:rFonts w:ascii="Trebuchet MS" w:hAnsi="Trebuchet MS"/>
        </w:rPr>
        <w:t xml:space="preserve"> communication activities and the preference of the target groups towards certain communication channels, both potential beneficiaries and beneficiaries indicated media and face-to-face communication (training sessions, workshops) as being most preferred, followed by the online tools (</w:t>
      </w:r>
      <w:proofErr w:type="spellStart"/>
      <w:r w:rsidRPr="00026AB2">
        <w:rPr>
          <w:rFonts w:ascii="Trebuchet MS" w:hAnsi="Trebuchet MS"/>
        </w:rPr>
        <w:t>programme</w:t>
      </w:r>
      <w:proofErr w:type="spellEnd"/>
      <w:r w:rsidRPr="00026AB2">
        <w:rPr>
          <w:rFonts w:ascii="Trebuchet MS" w:hAnsi="Trebuchet MS"/>
        </w:rPr>
        <w:t xml:space="preserve"> website, Social Media). Therefore, a mix of communication tools will be used, while adding new tools that may be developed along the implementation period.</w:t>
      </w:r>
    </w:p>
    <w:p w14:paraId="79CD168C" w14:textId="7BF90C4C" w:rsidR="000025AC" w:rsidRPr="00026AB2" w:rsidRDefault="000025AC" w:rsidP="000025AC">
      <w:pPr>
        <w:jc w:val="both"/>
        <w:rPr>
          <w:rFonts w:ascii="Trebuchet MS" w:hAnsi="Trebuchet MS"/>
        </w:rPr>
      </w:pPr>
      <w:r w:rsidRPr="00026AB2">
        <w:rPr>
          <w:rFonts w:ascii="Trebuchet MS" w:hAnsi="Trebuchet MS"/>
        </w:rPr>
        <w:t xml:space="preserve">Within </w:t>
      </w:r>
      <w:hyperlink r:id="rId11" w:history="1">
        <w:r w:rsidRPr="00026AB2">
          <w:rPr>
            <w:rStyle w:val="Hyperlink"/>
            <w:rFonts w:ascii="Trebuchet MS" w:hAnsi="Trebuchet MS"/>
          </w:rPr>
          <w:t>www.ro-ua.net</w:t>
        </w:r>
      </w:hyperlink>
      <w:r w:rsidRPr="00026AB2">
        <w:rPr>
          <w:rFonts w:ascii="Trebuchet MS" w:hAnsi="Trebuchet MS"/>
        </w:rPr>
        <w:t xml:space="preserve"> site developed under 2014-2020 period,</w:t>
      </w:r>
      <w:r w:rsidR="003C53F8">
        <w:rPr>
          <w:rFonts w:ascii="Trebuchet MS" w:hAnsi="Trebuchet MS"/>
        </w:rPr>
        <w:t xml:space="preserve"> </w:t>
      </w:r>
      <w:r w:rsidR="003C53F8" w:rsidRPr="00521363">
        <w:rPr>
          <w:rFonts w:ascii="Trebuchet MS" w:hAnsi="Trebuchet MS"/>
          <w:color w:val="2E74B5" w:themeColor="accent1" w:themeShade="BF"/>
        </w:rPr>
        <w:t>linked to mfe.gov.ro,</w:t>
      </w:r>
      <w:r w:rsidRPr="00521363">
        <w:rPr>
          <w:rFonts w:ascii="Trebuchet MS" w:hAnsi="Trebuchet MS"/>
          <w:color w:val="2E74B5" w:themeColor="accent1" w:themeShade="BF"/>
        </w:rPr>
        <w:t xml:space="preserve"> </w:t>
      </w:r>
      <w:r w:rsidRPr="00026AB2">
        <w:rPr>
          <w:rFonts w:ascii="Trebuchet MS" w:hAnsi="Trebuchet MS"/>
        </w:rPr>
        <w:t xml:space="preserve">a new section was created for 2021-2027, and all programming documents were published </w:t>
      </w:r>
      <w:r w:rsidR="00F5379A">
        <w:rPr>
          <w:rFonts w:ascii="Trebuchet MS" w:hAnsi="Trebuchet MS"/>
        </w:rPr>
        <w:t>herein</w:t>
      </w:r>
      <w:r w:rsidRPr="00026AB2">
        <w:rPr>
          <w:rFonts w:ascii="Trebuchet MS" w:hAnsi="Trebuchet MS"/>
        </w:rPr>
        <w:t xml:space="preserve">. So as to </w:t>
      </w:r>
      <w:proofErr w:type="spellStart"/>
      <w:r w:rsidRPr="00026AB2">
        <w:rPr>
          <w:rFonts w:ascii="Trebuchet MS" w:hAnsi="Trebuchet MS"/>
        </w:rPr>
        <w:t>capitalise</w:t>
      </w:r>
      <w:proofErr w:type="spellEnd"/>
      <w:r w:rsidRPr="00026AB2">
        <w:rPr>
          <w:rFonts w:ascii="Trebuchet MS" w:hAnsi="Trebuchet MS"/>
        </w:rPr>
        <w:t xml:space="preserve"> on the acquired awareness on the website, and to keep users on the already familiar page, the sections dedicated to </w:t>
      </w:r>
      <w:proofErr w:type="spellStart"/>
      <w:r w:rsidRPr="00026AB2">
        <w:rPr>
          <w:rFonts w:ascii="Trebuchet MS" w:hAnsi="Trebuchet MS"/>
        </w:rPr>
        <w:t>Interreg</w:t>
      </w:r>
      <w:proofErr w:type="spellEnd"/>
      <w:r w:rsidRPr="00026AB2">
        <w:rPr>
          <w:rFonts w:ascii="Trebuchet MS" w:hAnsi="Trebuchet MS"/>
        </w:rPr>
        <w:t xml:space="preserve"> NEXT </w:t>
      </w:r>
      <w:proofErr w:type="spellStart"/>
      <w:r w:rsidRPr="00026AB2">
        <w:rPr>
          <w:rFonts w:ascii="Trebuchet MS" w:hAnsi="Trebuchet MS"/>
        </w:rPr>
        <w:t>Programme</w:t>
      </w:r>
      <w:proofErr w:type="spellEnd"/>
      <w:r w:rsidRPr="00026AB2">
        <w:rPr>
          <w:rFonts w:ascii="Trebuchet MS" w:hAnsi="Trebuchet MS"/>
        </w:rPr>
        <w:t xml:space="preserve"> will be further developed, </w:t>
      </w:r>
      <w:proofErr w:type="spellStart"/>
      <w:r w:rsidRPr="00026AB2">
        <w:rPr>
          <w:rFonts w:ascii="Trebuchet MS" w:hAnsi="Trebuchet MS"/>
        </w:rPr>
        <w:t>optimised</w:t>
      </w:r>
      <w:proofErr w:type="spellEnd"/>
      <w:r w:rsidRPr="00026AB2">
        <w:rPr>
          <w:rFonts w:ascii="Trebuchet MS" w:hAnsi="Trebuchet MS"/>
        </w:rPr>
        <w:t xml:space="preserve"> and redesigned in a user-friendly approach and information regarding the launching of calls for proposals, list of operations and any other useful information will be published.</w:t>
      </w:r>
    </w:p>
    <w:p w14:paraId="4BE6EBA6" w14:textId="77777777" w:rsidR="000025AC" w:rsidRPr="00026AB2" w:rsidRDefault="000025AC" w:rsidP="000025AC">
      <w:pPr>
        <w:jc w:val="both"/>
        <w:rPr>
          <w:rFonts w:ascii="Trebuchet MS" w:hAnsi="Trebuchet MS"/>
        </w:rPr>
      </w:pPr>
      <w:r w:rsidRPr="00026AB2">
        <w:rPr>
          <w:rFonts w:ascii="Trebuchet MS" w:hAnsi="Trebuchet MS"/>
        </w:rPr>
        <w:t>Social Media are a very popular tool to communicate with the public, to share project results which directly impact citizens and raise awareness on the EU financial contribution, hence covering a large share of mobile devices users. The Facebook (</w:t>
      </w:r>
      <w:r w:rsidRPr="00026AB2">
        <w:rPr>
          <w:rFonts w:ascii="Trebuchet MS" w:hAnsi="Trebuchet MS"/>
          <w:i/>
        </w:rPr>
        <w:t>Meta</w:t>
      </w:r>
      <w:r w:rsidRPr="00026AB2">
        <w:rPr>
          <w:rFonts w:ascii="Trebuchet MS" w:hAnsi="Trebuchet MS"/>
        </w:rPr>
        <w:t xml:space="preserve">) page dedicated to 2014-2020 ENI </w:t>
      </w:r>
      <w:proofErr w:type="spellStart"/>
      <w:r w:rsidRPr="00026AB2">
        <w:rPr>
          <w:rFonts w:ascii="Trebuchet MS" w:hAnsi="Trebuchet MS"/>
        </w:rPr>
        <w:t>Programme</w:t>
      </w:r>
      <w:proofErr w:type="spellEnd"/>
      <w:r w:rsidRPr="00026AB2">
        <w:rPr>
          <w:rFonts w:ascii="Trebuchet MS" w:hAnsi="Trebuchet MS"/>
        </w:rPr>
        <w:t xml:space="preserve"> will be renamed and all followers will be engaged in the promotion of </w:t>
      </w:r>
      <w:proofErr w:type="spellStart"/>
      <w:r w:rsidRPr="00026AB2">
        <w:rPr>
          <w:rFonts w:ascii="Trebuchet MS" w:hAnsi="Trebuchet MS"/>
        </w:rPr>
        <w:t>Interreg</w:t>
      </w:r>
      <w:proofErr w:type="spellEnd"/>
      <w:r w:rsidRPr="00026AB2">
        <w:rPr>
          <w:rFonts w:ascii="Trebuchet MS" w:hAnsi="Trebuchet MS"/>
        </w:rPr>
        <w:t xml:space="preserve"> NEXT </w:t>
      </w:r>
      <w:proofErr w:type="spellStart"/>
      <w:r w:rsidRPr="00026AB2">
        <w:rPr>
          <w:rFonts w:ascii="Trebuchet MS" w:hAnsi="Trebuchet MS"/>
        </w:rPr>
        <w:t>Programme</w:t>
      </w:r>
      <w:proofErr w:type="spellEnd"/>
      <w:r w:rsidRPr="00026AB2">
        <w:rPr>
          <w:rFonts w:ascii="Trebuchet MS" w:hAnsi="Trebuchet MS"/>
        </w:rPr>
        <w:t xml:space="preserve">. Information posted on the </w:t>
      </w:r>
      <w:proofErr w:type="spellStart"/>
      <w:r w:rsidRPr="00026AB2">
        <w:rPr>
          <w:rFonts w:ascii="Trebuchet MS" w:hAnsi="Trebuchet MS"/>
        </w:rPr>
        <w:t>Programme</w:t>
      </w:r>
      <w:proofErr w:type="spellEnd"/>
      <w:r w:rsidRPr="00026AB2">
        <w:rPr>
          <w:rFonts w:ascii="Trebuchet MS" w:hAnsi="Trebuchet MS"/>
        </w:rPr>
        <w:t xml:space="preserve"> website will be </w:t>
      </w:r>
      <w:r w:rsidRPr="00026AB2">
        <w:rPr>
          <w:rFonts w:ascii="Trebuchet MS" w:hAnsi="Trebuchet MS"/>
          <w:i/>
        </w:rPr>
        <w:t>translated</w:t>
      </w:r>
      <w:r w:rsidRPr="00026AB2">
        <w:rPr>
          <w:rFonts w:ascii="Trebuchet MS" w:hAnsi="Trebuchet MS"/>
        </w:rPr>
        <w:t xml:space="preserve"> to more informal language and made attractive to categories of public aged 16+ and shared on the Facebook page. ENI </w:t>
      </w:r>
      <w:proofErr w:type="spellStart"/>
      <w:r w:rsidRPr="00026AB2">
        <w:rPr>
          <w:rFonts w:ascii="Trebuchet MS" w:hAnsi="Trebuchet MS"/>
        </w:rPr>
        <w:t>Programme</w:t>
      </w:r>
      <w:proofErr w:type="spellEnd"/>
      <w:r w:rsidRPr="00026AB2">
        <w:rPr>
          <w:rFonts w:ascii="Trebuchet MS" w:hAnsi="Trebuchet MS"/>
        </w:rPr>
        <w:t xml:space="preserve"> library will be used to </w:t>
      </w:r>
      <w:proofErr w:type="spellStart"/>
      <w:r w:rsidRPr="00026AB2">
        <w:rPr>
          <w:rFonts w:ascii="Trebuchet MS" w:hAnsi="Trebuchet MS"/>
        </w:rPr>
        <w:t>capitalise</w:t>
      </w:r>
      <w:proofErr w:type="spellEnd"/>
      <w:r w:rsidRPr="00026AB2">
        <w:rPr>
          <w:rFonts w:ascii="Trebuchet MS" w:hAnsi="Trebuchet MS"/>
        </w:rPr>
        <w:t xml:space="preserve"> on the outcomes of the projects implemented, hence supporting </w:t>
      </w:r>
      <w:r w:rsidRPr="00026AB2">
        <w:rPr>
          <w:rFonts w:ascii="Trebuchet MS" w:hAnsi="Trebuchet MS"/>
        </w:rPr>
        <w:lastRenderedPageBreak/>
        <w:t xml:space="preserve">generation of new projects. New visual materials will be produced to promote the </w:t>
      </w:r>
      <w:proofErr w:type="spellStart"/>
      <w:r w:rsidRPr="00026AB2">
        <w:rPr>
          <w:rFonts w:ascii="Trebuchet MS" w:hAnsi="Trebuchet MS"/>
        </w:rPr>
        <w:t>programme</w:t>
      </w:r>
      <w:proofErr w:type="spellEnd"/>
      <w:r w:rsidRPr="00026AB2">
        <w:rPr>
          <w:rFonts w:ascii="Trebuchet MS" w:hAnsi="Trebuchet MS"/>
        </w:rPr>
        <w:t>: short videos, testimonials, professional photos of projects, infographics etc., to be also posted on the Social Media accounts.</w:t>
      </w:r>
    </w:p>
    <w:p w14:paraId="74EB23A1" w14:textId="77777777" w:rsidR="000025AC" w:rsidRPr="00026AB2" w:rsidRDefault="000025AC" w:rsidP="000025AC">
      <w:pPr>
        <w:jc w:val="both"/>
        <w:rPr>
          <w:rFonts w:ascii="Trebuchet MS" w:hAnsi="Trebuchet MS"/>
        </w:rPr>
      </w:pPr>
      <w:r w:rsidRPr="00026AB2">
        <w:rPr>
          <w:rFonts w:ascii="Trebuchet MS" w:hAnsi="Trebuchet MS"/>
        </w:rPr>
        <w:t>Considering the fast evolution of Social Media, the Managing Authority will analyze the opportunity of developing accounts on other platforms that may prove of interest to the target audience (Twitter, YouTube, Instagram, LinkedIn etc.).</w:t>
      </w:r>
    </w:p>
    <w:p w14:paraId="7BC2E001" w14:textId="77777777" w:rsidR="000025AC" w:rsidRPr="00026AB2" w:rsidRDefault="000025AC" w:rsidP="000025AC">
      <w:pPr>
        <w:jc w:val="both"/>
        <w:rPr>
          <w:rFonts w:ascii="Trebuchet MS" w:hAnsi="Trebuchet MS"/>
        </w:rPr>
      </w:pPr>
      <w:proofErr w:type="spellStart"/>
      <w:r w:rsidRPr="00026AB2">
        <w:rPr>
          <w:rFonts w:ascii="Trebuchet MS" w:hAnsi="Trebuchet MS"/>
        </w:rPr>
        <w:t>Programme</w:t>
      </w:r>
      <w:proofErr w:type="spellEnd"/>
      <w:r w:rsidRPr="00026AB2">
        <w:rPr>
          <w:rFonts w:ascii="Trebuchet MS" w:hAnsi="Trebuchet MS"/>
        </w:rPr>
        <w:t xml:space="preserve"> events will be organized for a wider audience, to raise awareness on the </w:t>
      </w:r>
      <w:proofErr w:type="spellStart"/>
      <w:r w:rsidRPr="00026AB2">
        <w:rPr>
          <w:rFonts w:ascii="Trebuchet MS" w:hAnsi="Trebuchet MS"/>
        </w:rPr>
        <w:t>programme</w:t>
      </w:r>
      <w:proofErr w:type="spellEnd"/>
      <w:r w:rsidRPr="00026AB2">
        <w:rPr>
          <w:rFonts w:ascii="Trebuchet MS" w:hAnsi="Trebuchet MS"/>
        </w:rPr>
        <w:t xml:space="preserve"> imprint in the area covered, and enhance the support to our cooperation community. The annual major event will be adapted to the European Cooperation Day (</w:t>
      </w:r>
      <w:proofErr w:type="spellStart"/>
      <w:r w:rsidRPr="00026AB2">
        <w:rPr>
          <w:rFonts w:ascii="Trebuchet MS" w:hAnsi="Trebuchet MS"/>
        </w:rPr>
        <w:t>Interreg</w:t>
      </w:r>
      <w:proofErr w:type="spellEnd"/>
      <w:r w:rsidRPr="00026AB2">
        <w:rPr>
          <w:rFonts w:ascii="Trebuchet MS" w:hAnsi="Trebuchet MS"/>
        </w:rPr>
        <w:t xml:space="preserve"> Day) topic and will follow the lines of the </w:t>
      </w:r>
      <w:proofErr w:type="spellStart"/>
      <w:r w:rsidRPr="00026AB2">
        <w:rPr>
          <w:rFonts w:ascii="Trebuchet MS" w:hAnsi="Trebuchet MS"/>
        </w:rPr>
        <w:t>Interreg</w:t>
      </w:r>
      <w:proofErr w:type="spellEnd"/>
      <w:r w:rsidRPr="00026AB2">
        <w:rPr>
          <w:rFonts w:ascii="Trebuchet MS" w:hAnsi="Trebuchet MS"/>
        </w:rPr>
        <w:t xml:space="preserve"> visuals and messages.</w:t>
      </w:r>
    </w:p>
    <w:p w14:paraId="7E1884C4" w14:textId="77777777" w:rsidR="000025AC" w:rsidRPr="00026AB2" w:rsidRDefault="000025AC" w:rsidP="000025AC">
      <w:pPr>
        <w:jc w:val="both"/>
        <w:rPr>
          <w:rFonts w:ascii="Trebuchet MS" w:hAnsi="Trebuchet MS"/>
        </w:rPr>
      </w:pPr>
      <w:r w:rsidRPr="00026AB2">
        <w:rPr>
          <w:rFonts w:ascii="Trebuchet MS" w:hAnsi="Trebuchet MS"/>
        </w:rPr>
        <w:t xml:space="preserve">The </w:t>
      </w:r>
      <w:proofErr w:type="spellStart"/>
      <w:r w:rsidRPr="00026AB2">
        <w:rPr>
          <w:rFonts w:ascii="Trebuchet MS" w:hAnsi="Trebuchet MS"/>
        </w:rPr>
        <w:t>programme</w:t>
      </w:r>
      <w:proofErr w:type="spellEnd"/>
      <w:r w:rsidRPr="00026AB2">
        <w:rPr>
          <w:rFonts w:ascii="Trebuchet MS" w:hAnsi="Trebuchet MS"/>
        </w:rPr>
        <w:t xml:space="preserve"> approach will aim at engaging multiple audience groups across various media (offline and online), and reinforce the relation with local/regional/national media representatives.</w:t>
      </w:r>
    </w:p>
    <w:p w14:paraId="0DAA3D88" w14:textId="289AE0C5" w:rsidR="000025AC" w:rsidRPr="00026AB2" w:rsidRDefault="000025AC" w:rsidP="000025AC">
      <w:pPr>
        <w:jc w:val="both"/>
        <w:rPr>
          <w:rFonts w:ascii="Trebuchet MS" w:hAnsi="Trebuchet MS"/>
        </w:rPr>
      </w:pPr>
      <w:proofErr w:type="spellStart"/>
      <w:r w:rsidRPr="00026AB2">
        <w:rPr>
          <w:rFonts w:ascii="Trebuchet MS" w:hAnsi="Trebuchet MS"/>
        </w:rPr>
        <w:t>Programme</w:t>
      </w:r>
      <w:proofErr w:type="spellEnd"/>
      <w:r w:rsidRPr="00026AB2">
        <w:rPr>
          <w:rFonts w:ascii="Trebuchet MS" w:hAnsi="Trebuchet MS"/>
        </w:rPr>
        <w:t xml:space="preserve"> campaigns will address the general public and will be mainly tailored for the use of online communication tools in order to promote, inform and gather public support for the </w:t>
      </w:r>
      <w:proofErr w:type="spellStart"/>
      <w:r w:rsidRPr="00026AB2">
        <w:rPr>
          <w:rFonts w:ascii="Trebuchet MS" w:hAnsi="Trebuchet MS"/>
        </w:rPr>
        <w:t>programme</w:t>
      </w:r>
      <w:proofErr w:type="spellEnd"/>
      <w:r w:rsidRPr="00026AB2">
        <w:rPr>
          <w:rFonts w:ascii="Trebuchet MS" w:hAnsi="Trebuchet MS"/>
        </w:rPr>
        <w:t xml:space="preserve"> achievements and the use of EU funding in the </w:t>
      </w:r>
      <w:proofErr w:type="spellStart"/>
      <w:r w:rsidR="006308D2" w:rsidRPr="00026AB2">
        <w:rPr>
          <w:rFonts w:ascii="Trebuchet MS" w:hAnsi="Trebuchet MS"/>
        </w:rPr>
        <w:t>programme</w:t>
      </w:r>
      <w:proofErr w:type="spellEnd"/>
      <w:r w:rsidR="006308D2" w:rsidRPr="00026AB2">
        <w:rPr>
          <w:rFonts w:ascii="Trebuchet MS" w:hAnsi="Trebuchet MS"/>
        </w:rPr>
        <w:t xml:space="preserve"> area</w:t>
      </w:r>
      <w:r w:rsidRPr="00026AB2">
        <w:rPr>
          <w:rFonts w:ascii="Trebuchet MS" w:hAnsi="Trebuchet MS"/>
        </w:rPr>
        <w:t>.</w:t>
      </w:r>
    </w:p>
    <w:p w14:paraId="5707344A" w14:textId="77777777" w:rsidR="000025AC" w:rsidRPr="00026AB2" w:rsidRDefault="000025AC" w:rsidP="000025AC">
      <w:pPr>
        <w:jc w:val="both"/>
        <w:rPr>
          <w:rFonts w:ascii="Trebuchet MS" w:hAnsi="Trebuchet MS"/>
        </w:rPr>
      </w:pPr>
      <w:r w:rsidRPr="00026AB2">
        <w:rPr>
          <w:rFonts w:ascii="Trebuchet MS" w:hAnsi="Trebuchet MS"/>
        </w:rPr>
        <w:t>Approaches towards less printed publications will be encouraged as electronic publications will be distributed to the target groups. Management structures and beneficiaries will shift towards eco-friendly promotional materials bearing EU visual identity.</w:t>
      </w:r>
    </w:p>
    <w:p w14:paraId="4A6DE954" w14:textId="77777777" w:rsidR="000025AC" w:rsidRPr="00026AB2" w:rsidRDefault="000025AC" w:rsidP="000025AC">
      <w:pPr>
        <w:jc w:val="both"/>
        <w:rPr>
          <w:rFonts w:ascii="Trebuchet MS" w:hAnsi="Trebuchet MS"/>
        </w:rPr>
      </w:pPr>
      <w:r w:rsidRPr="00026AB2">
        <w:rPr>
          <w:rFonts w:ascii="Trebuchet MS" w:hAnsi="Trebuchet MS"/>
        </w:rPr>
        <w:t xml:space="preserve">Considering the efficiency of capacity building sessions, the management structures will continue to provide them to the interested audience, in line with the </w:t>
      </w:r>
      <w:proofErr w:type="spellStart"/>
      <w:r w:rsidRPr="00026AB2">
        <w:rPr>
          <w:rFonts w:ascii="Trebuchet MS" w:hAnsi="Trebuchet MS"/>
        </w:rPr>
        <w:t>programme</w:t>
      </w:r>
      <w:proofErr w:type="spellEnd"/>
      <w:r w:rsidRPr="00026AB2">
        <w:rPr>
          <w:rFonts w:ascii="Trebuchet MS" w:hAnsi="Trebuchet MS"/>
        </w:rPr>
        <w:t xml:space="preserve"> lifecycle.</w:t>
      </w:r>
    </w:p>
    <w:p w14:paraId="759D0B50" w14:textId="77777777" w:rsidR="000025AC" w:rsidRPr="00026AB2" w:rsidRDefault="000025AC" w:rsidP="000025AC">
      <w:pPr>
        <w:jc w:val="both"/>
        <w:rPr>
          <w:rFonts w:ascii="Trebuchet MS" w:hAnsi="Trebuchet MS"/>
        </w:rPr>
      </w:pPr>
      <w:r w:rsidRPr="00026AB2">
        <w:rPr>
          <w:rFonts w:ascii="Trebuchet MS" w:hAnsi="Trebuchet MS"/>
        </w:rPr>
        <w:t xml:space="preserve">The MA will appoint a communication officer for the </w:t>
      </w:r>
      <w:proofErr w:type="spellStart"/>
      <w:r w:rsidRPr="00026AB2">
        <w:rPr>
          <w:rFonts w:ascii="Trebuchet MS" w:hAnsi="Trebuchet MS"/>
        </w:rPr>
        <w:t>programme</w:t>
      </w:r>
      <w:proofErr w:type="spellEnd"/>
      <w:r w:rsidRPr="00026AB2">
        <w:rPr>
          <w:rFonts w:ascii="Trebuchet MS" w:hAnsi="Trebuchet MS"/>
        </w:rPr>
        <w:t xml:space="preserve">, who will draft the annual communication plan, including JS contribution, and will coordinate all communication activities developed by </w:t>
      </w:r>
      <w:proofErr w:type="spellStart"/>
      <w:r w:rsidRPr="00026AB2">
        <w:rPr>
          <w:rFonts w:ascii="Trebuchet MS" w:hAnsi="Trebuchet MS"/>
        </w:rPr>
        <w:t>programme</w:t>
      </w:r>
      <w:proofErr w:type="spellEnd"/>
      <w:r w:rsidRPr="00026AB2">
        <w:rPr>
          <w:rFonts w:ascii="Trebuchet MS" w:hAnsi="Trebuchet MS"/>
        </w:rPr>
        <w:t xml:space="preserve"> structures.</w:t>
      </w:r>
    </w:p>
    <w:p w14:paraId="24C7E710" w14:textId="07700829" w:rsidR="000025AC" w:rsidRPr="00026AB2" w:rsidRDefault="000025AC" w:rsidP="000025AC">
      <w:pPr>
        <w:jc w:val="both"/>
        <w:rPr>
          <w:rFonts w:ascii="Trebuchet MS" w:hAnsi="Trebuchet MS"/>
        </w:rPr>
      </w:pPr>
      <w:r w:rsidRPr="00026AB2">
        <w:rPr>
          <w:rFonts w:ascii="Trebuchet MS" w:hAnsi="Trebuchet MS"/>
        </w:rPr>
        <w:t>Communication and visibility measures will be evaluated by taking into consideration the indicators:</w:t>
      </w:r>
    </w:p>
    <w:tbl>
      <w:tblPr>
        <w:tblStyle w:val="TableGrid"/>
        <w:tblW w:w="0" w:type="auto"/>
        <w:jc w:val="center"/>
        <w:tblLook w:val="04A0" w:firstRow="1" w:lastRow="0" w:firstColumn="1" w:lastColumn="0" w:noHBand="0" w:noVBand="1"/>
      </w:tblPr>
      <w:tblGrid>
        <w:gridCol w:w="3707"/>
        <w:gridCol w:w="1817"/>
        <w:gridCol w:w="1073"/>
        <w:gridCol w:w="1323"/>
        <w:gridCol w:w="1900"/>
      </w:tblGrid>
      <w:tr w:rsidR="000025AC" w:rsidRPr="00026AB2" w14:paraId="5DFBE910" w14:textId="77777777" w:rsidTr="001D6173">
        <w:trPr>
          <w:jc w:val="center"/>
        </w:trPr>
        <w:tc>
          <w:tcPr>
            <w:tcW w:w="0" w:type="auto"/>
            <w:shd w:val="clear" w:color="auto" w:fill="A6A6A6" w:themeFill="background1" w:themeFillShade="A6"/>
          </w:tcPr>
          <w:p w14:paraId="23F812FA" w14:textId="77777777" w:rsidR="000025AC" w:rsidRPr="00026AB2" w:rsidRDefault="000025AC" w:rsidP="001D6173">
            <w:pPr>
              <w:jc w:val="both"/>
              <w:rPr>
                <w:rFonts w:ascii="Trebuchet MS" w:hAnsi="Trebuchet MS"/>
                <w:b/>
              </w:rPr>
            </w:pPr>
            <w:r w:rsidRPr="00026AB2">
              <w:rPr>
                <w:rFonts w:ascii="Trebuchet MS" w:hAnsi="Trebuchet MS"/>
                <w:b/>
              </w:rPr>
              <w:t>Indicator</w:t>
            </w:r>
          </w:p>
        </w:tc>
        <w:tc>
          <w:tcPr>
            <w:tcW w:w="0" w:type="auto"/>
            <w:shd w:val="clear" w:color="auto" w:fill="A6A6A6" w:themeFill="background1" w:themeFillShade="A6"/>
          </w:tcPr>
          <w:p w14:paraId="7EFCC334" w14:textId="77777777" w:rsidR="000025AC" w:rsidRPr="00026AB2" w:rsidRDefault="000025AC" w:rsidP="001D6173">
            <w:pPr>
              <w:jc w:val="both"/>
              <w:rPr>
                <w:rFonts w:ascii="Trebuchet MS" w:hAnsi="Trebuchet MS"/>
                <w:b/>
              </w:rPr>
            </w:pPr>
            <w:r w:rsidRPr="00026AB2">
              <w:rPr>
                <w:rFonts w:ascii="Trebuchet MS" w:hAnsi="Trebuchet MS"/>
                <w:b/>
              </w:rPr>
              <w:t>M.U.</w:t>
            </w:r>
          </w:p>
        </w:tc>
        <w:tc>
          <w:tcPr>
            <w:tcW w:w="0" w:type="auto"/>
            <w:shd w:val="clear" w:color="auto" w:fill="A6A6A6" w:themeFill="background1" w:themeFillShade="A6"/>
          </w:tcPr>
          <w:p w14:paraId="41D99F8C" w14:textId="77777777" w:rsidR="000025AC" w:rsidRPr="00026AB2" w:rsidRDefault="000025AC" w:rsidP="001D6173">
            <w:pPr>
              <w:jc w:val="both"/>
              <w:rPr>
                <w:rFonts w:ascii="Trebuchet MS" w:hAnsi="Trebuchet MS"/>
                <w:b/>
              </w:rPr>
            </w:pPr>
            <w:r w:rsidRPr="00026AB2">
              <w:rPr>
                <w:rFonts w:ascii="Trebuchet MS" w:hAnsi="Trebuchet MS"/>
                <w:b/>
              </w:rPr>
              <w:t xml:space="preserve">Baseline </w:t>
            </w:r>
          </w:p>
        </w:tc>
        <w:tc>
          <w:tcPr>
            <w:tcW w:w="0" w:type="auto"/>
            <w:shd w:val="clear" w:color="auto" w:fill="A6A6A6" w:themeFill="background1" w:themeFillShade="A6"/>
          </w:tcPr>
          <w:p w14:paraId="54CA88DD" w14:textId="77777777" w:rsidR="000025AC" w:rsidRPr="00026AB2" w:rsidRDefault="000025AC" w:rsidP="001D6173">
            <w:pPr>
              <w:jc w:val="both"/>
              <w:rPr>
                <w:rFonts w:ascii="Trebuchet MS" w:hAnsi="Trebuchet MS"/>
                <w:b/>
              </w:rPr>
            </w:pPr>
            <w:r w:rsidRPr="00026AB2">
              <w:rPr>
                <w:rFonts w:ascii="Trebuchet MS" w:hAnsi="Trebuchet MS"/>
                <w:b/>
              </w:rPr>
              <w:t>Final Target</w:t>
            </w:r>
          </w:p>
        </w:tc>
        <w:tc>
          <w:tcPr>
            <w:tcW w:w="0" w:type="auto"/>
            <w:shd w:val="clear" w:color="auto" w:fill="A6A6A6" w:themeFill="background1" w:themeFillShade="A6"/>
          </w:tcPr>
          <w:p w14:paraId="78F1594D" w14:textId="77777777" w:rsidR="000025AC" w:rsidRPr="00026AB2" w:rsidRDefault="000025AC" w:rsidP="001D6173">
            <w:pPr>
              <w:jc w:val="both"/>
              <w:rPr>
                <w:rFonts w:ascii="Trebuchet MS" w:hAnsi="Trebuchet MS"/>
                <w:b/>
              </w:rPr>
            </w:pPr>
            <w:r w:rsidRPr="00026AB2">
              <w:rPr>
                <w:rFonts w:ascii="Trebuchet MS" w:hAnsi="Trebuchet MS"/>
                <w:b/>
              </w:rPr>
              <w:t>Source</w:t>
            </w:r>
          </w:p>
        </w:tc>
      </w:tr>
      <w:tr w:rsidR="000025AC" w:rsidRPr="00026AB2" w14:paraId="0C3ABAF0" w14:textId="77777777" w:rsidTr="001D6173">
        <w:trPr>
          <w:jc w:val="center"/>
        </w:trPr>
        <w:tc>
          <w:tcPr>
            <w:tcW w:w="0" w:type="auto"/>
          </w:tcPr>
          <w:p w14:paraId="24290207" w14:textId="77777777" w:rsidR="000025AC" w:rsidRPr="00026AB2" w:rsidRDefault="000025AC" w:rsidP="001D6173">
            <w:pPr>
              <w:jc w:val="both"/>
              <w:rPr>
                <w:rFonts w:ascii="Trebuchet MS" w:hAnsi="Trebuchet MS"/>
              </w:rPr>
            </w:pPr>
            <w:r w:rsidRPr="00026AB2">
              <w:rPr>
                <w:rFonts w:ascii="Trebuchet MS" w:hAnsi="Trebuchet MS"/>
              </w:rPr>
              <w:t>Website</w:t>
            </w:r>
          </w:p>
        </w:tc>
        <w:tc>
          <w:tcPr>
            <w:tcW w:w="0" w:type="auto"/>
          </w:tcPr>
          <w:p w14:paraId="543F79A5" w14:textId="77777777" w:rsidR="000025AC" w:rsidRPr="00026AB2" w:rsidRDefault="000025AC" w:rsidP="001D6173">
            <w:pPr>
              <w:jc w:val="both"/>
              <w:rPr>
                <w:rFonts w:ascii="Trebuchet MS" w:hAnsi="Trebuchet MS"/>
              </w:rPr>
            </w:pPr>
            <w:r w:rsidRPr="00026AB2">
              <w:rPr>
                <w:rFonts w:ascii="Trebuchet MS" w:hAnsi="Trebuchet MS"/>
              </w:rPr>
              <w:t>Number of visitors</w:t>
            </w:r>
          </w:p>
        </w:tc>
        <w:tc>
          <w:tcPr>
            <w:tcW w:w="0" w:type="auto"/>
          </w:tcPr>
          <w:p w14:paraId="222A8423" w14:textId="75D6F980" w:rsidR="000025AC" w:rsidRPr="00026AB2" w:rsidRDefault="00F5379A" w:rsidP="001D6173">
            <w:pPr>
              <w:jc w:val="both"/>
              <w:rPr>
                <w:rFonts w:ascii="Trebuchet MS" w:hAnsi="Trebuchet MS"/>
              </w:rPr>
            </w:pPr>
            <w:r>
              <w:rPr>
                <w:rFonts w:ascii="Trebuchet MS" w:hAnsi="Trebuchet MS"/>
              </w:rPr>
              <w:t xml:space="preserve">27 </w:t>
            </w:r>
            <w:r w:rsidR="000025AC" w:rsidRPr="00026AB2">
              <w:rPr>
                <w:rFonts w:ascii="Trebuchet MS" w:hAnsi="Trebuchet MS"/>
              </w:rPr>
              <w:t>231</w:t>
            </w:r>
          </w:p>
        </w:tc>
        <w:tc>
          <w:tcPr>
            <w:tcW w:w="0" w:type="auto"/>
          </w:tcPr>
          <w:p w14:paraId="541BFA58" w14:textId="01D06B00" w:rsidR="000025AC" w:rsidRPr="00026AB2" w:rsidRDefault="00F5379A" w:rsidP="001D6173">
            <w:pPr>
              <w:jc w:val="both"/>
              <w:rPr>
                <w:rFonts w:ascii="Trebuchet MS" w:hAnsi="Trebuchet MS"/>
              </w:rPr>
            </w:pPr>
            <w:r>
              <w:rPr>
                <w:rFonts w:ascii="Trebuchet MS" w:hAnsi="Trebuchet MS"/>
              </w:rPr>
              <w:t xml:space="preserve">45 </w:t>
            </w:r>
            <w:r w:rsidR="000025AC" w:rsidRPr="00026AB2">
              <w:rPr>
                <w:rFonts w:ascii="Trebuchet MS" w:hAnsi="Trebuchet MS"/>
              </w:rPr>
              <w:t>000</w:t>
            </w:r>
          </w:p>
        </w:tc>
        <w:tc>
          <w:tcPr>
            <w:tcW w:w="0" w:type="auto"/>
          </w:tcPr>
          <w:p w14:paraId="505FF4AF" w14:textId="77777777" w:rsidR="000025AC" w:rsidRPr="00026AB2" w:rsidRDefault="000025AC" w:rsidP="001D6173">
            <w:pPr>
              <w:jc w:val="both"/>
              <w:rPr>
                <w:rFonts w:ascii="Trebuchet MS" w:hAnsi="Trebuchet MS"/>
              </w:rPr>
            </w:pPr>
            <w:r w:rsidRPr="00026AB2">
              <w:rPr>
                <w:rFonts w:ascii="Trebuchet MS" w:hAnsi="Trebuchet MS"/>
              </w:rPr>
              <w:t>Google Analytics</w:t>
            </w:r>
          </w:p>
        </w:tc>
      </w:tr>
      <w:tr w:rsidR="000025AC" w:rsidRPr="00026AB2" w14:paraId="5BBCC2BF" w14:textId="77777777" w:rsidTr="001D6173">
        <w:trPr>
          <w:jc w:val="center"/>
        </w:trPr>
        <w:tc>
          <w:tcPr>
            <w:tcW w:w="0" w:type="auto"/>
          </w:tcPr>
          <w:p w14:paraId="4422491A" w14:textId="77777777" w:rsidR="000025AC" w:rsidRPr="00026AB2" w:rsidRDefault="000025AC" w:rsidP="001D6173">
            <w:pPr>
              <w:jc w:val="both"/>
              <w:rPr>
                <w:rFonts w:ascii="Trebuchet MS" w:hAnsi="Trebuchet MS"/>
              </w:rPr>
            </w:pPr>
          </w:p>
        </w:tc>
        <w:tc>
          <w:tcPr>
            <w:tcW w:w="0" w:type="auto"/>
          </w:tcPr>
          <w:p w14:paraId="725B41F5" w14:textId="77777777" w:rsidR="000025AC" w:rsidRPr="00026AB2" w:rsidRDefault="000025AC" w:rsidP="001D6173">
            <w:pPr>
              <w:jc w:val="both"/>
              <w:rPr>
                <w:rFonts w:ascii="Trebuchet MS" w:hAnsi="Trebuchet MS"/>
              </w:rPr>
            </w:pPr>
            <w:r w:rsidRPr="00026AB2">
              <w:rPr>
                <w:rFonts w:ascii="Trebuchet MS" w:hAnsi="Trebuchet MS"/>
              </w:rPr>
              <w:t>Page views</w:t>
            </w:r>
          </w:p>
        </w:tc>
        <w:tc>
          <w:tcPr>
            <w:tcW w:w="0" w:type="auto"/>
          </w:tcPr>
          <w:p w14:paraId="31FE5A34" w14:textId="66368B04" w:rsidR="000025AC" w:rsidRPr="00026AB2" w:rsidRDefault="00F5379A" w:rsidP="001D6173">
            <w:pPr>
              <w:jc w:val="both"/>
              <w:rPr>
                <w:rFonts w:ascii="Trebuchet MS" w:hAnsi="Trebuchet MS"/>
              </w:rPr>
            </w:pPr>
            <w:r>
              <w:rPr>
                <w:rFonts w:ascii="Trebuchet MS" w:hAnsi="Trebuchet MS"/>
              </w:rPr>
              <w:t xml:space="preserve">308 </w:t>
            </w:r>
            <w:r w:rsidR="000025AC" w:rsidRPr="00026AB2">
              <w:rPr>
                <w:rFonts w:ascii="Trebuchet MS" w:hAnsi="Trebuchet MS"/>
              </w:rPr>
              <w:t>986</w:t>
            </w:r>
          </w:p>
        </w:tc>
        <w:tc>
          <w:tcPr>
            <w:tcW w:w="0" w:type="auto"/>
          </w:tcPr>
          <w:p w14:paraId="05D73CA9" w14:textId="7B75C3C4" w:rsidR="000025AC" w:rsidRPr="00026AB2" w:rsidRDefault="00F5379A" w:rsidP="001D6173">
            <w:pPr>
              <w:jc w:val="both"/>
              <w:rPr>
                <w:rFonts w:ascii="Trebuchet MS" w:hAnsi="Trebuchet MS"/>
              </w:rPr>
            </w:pPr>
            <w:r>
              <w:rPr>
                <w:rFonts w:ascii="Trebuchet MS" w:hAnsi="Trebuchet MS"/>
              </w:rPr>
              <w:t xml:space="preserve">500 </w:t>
            </w:r>
            <w:r w:rsidR="000025AC" w:rsidRPr="00026AB2">
              <w:rPr>
                <w:rFonts w:ascii="Trebuchet MS" w:hAnsi="Trebuchet MS"/>
              </w:rPr>
              <w:t>000</w:t>
            </w:r>
          </w:p>
        </w:tc>
        <w:tc>
          <w:tcPr>
            <w:tcW w:w="0" w:type="auto"/>
          </w:tcPr>
          <w:p w14:paraId="2D3EC29D" w14:textId="77777777" w:rsidR="000025AC" w:rsidRPr="00026AB2" w:rsidRDefault="000025AC" w:rsidP="001D6173">
            <w:pPr>
              <w:jc w:val="both"/>
              <w:rPr>
                <w:rFonts w:ascii="Trebuchet MS" w:hAnsi="Trebuchet MS"/>
              </w:rPr>
            </w:pPr>
            <w:r w:rsidRPr="00026AB2">
              <w:rPr>
                <w:rFonts w:ascii="Trebuchet MS" w:hAnsi="Trebuchet MS"/>
              </w:rPr>
              <w:t>Google Analytics</w:t>
            </w:r>
          </w:p>
        </w:tc>
      </w:tr>
      <w:tr w:rsidR="000025AC" w:rsidRPr="00026AB2" w14:paraId="7CB2C667" w14:textId="77777777" w:rsidTr="001D6173">
        <w:trPr>
          <w:jc w:val="center"/>
        </w:trPr>
        <w:tc>
          <w:tcPr>
            <w:tcW w:w="0" w:type="auto"/>
          </w:tcPr>
          <w:p w14:paraId="7387FEB0" w14:textId="77777777" w:rsidR="000025AC" w:rsidRPr="00026AB2" w:rsidRDefault="000025AC" w:rsidP="001D6173">
            <w:pPr>
              <w:jc w:val="both"/>
              <w:rPr>
                <w:rFonts w:ascii="Trebuchet MS" w:hAnsi="Trebuchet MS"/>
              </w:rPr>
            </w:pPr>
            <w:r w:rsidRPr="00026AB2">
              <w:rPr>
                <w:rFonts w:ascii="Trebuchet MS" w:hAnsi="Trebuchet MS"/>
              </w:rPr>
              <w:t>Social Media (Facebook, LinkedIn, Twitter)</w:t>
            </w:r>
          </w:p>
        </w:tc>
        <w:tc>
          <w:tcPr>
            <w:tcW w:w="0" w:type="auto"/>
          </w:tcPr>
          <w:p w14:paraId="434295F5" w14:textId="77777777" w:rsidR="000025AC" w:rsidRPr="00026AB2" w:rsidRDefault="000025AC" w:rsidP="001D6173">
            <w:pPr>
              <w:jc w:val="both"/>
              <w:rPr>
                <w:rFonts w:ascii="Trebuchet MS" w:hAnsi="Trebuchet MS"/>
              </w:rPr>
            </w:pPr>
            <w:r w:rsidRPr="00026AB2">
              <w:rPr>
                <w:rFonts w:ascii="Trebuchet MS" w:hAnsi="Trebuchet MS"/>
              </w:rPr>
              <w:t>Followers</w:t>
            </w:r>
          </w:p>
        </w:tc>
        <w:tc>
          <w:tcPr>
            <w:tcW w:w="0" w:type="auto"/>
          </w:tcPr>
          <w:p w14:paraId="6C7FA0C2" w14:textId="35573959" w:rsidR="000025AC" w:rsidRPr="00026AB2" w:rsidRDefault="00F5379A" w:rsidP="001D6173">
            <w:pPr>
              <w:jc w:val="both"/>
              <w:rPr>
                <w:rFonts w:ascii="Trebuchet MS" w:hAnsi="Trebuchet MS"/>
              </w:rPr>
            </w:pPr>
            <w:r>
              <w:rPr>
                <w:rFonts w:ascii="Trebuchet MS" w:hAnsi="Trebuchet MS"/>
              </w:rPr>
              <w:t xml:space="preserve">1 </w:t>
            </w:r>
            <w:r w:rsidR="000025AC" w:rsidRPr="00026AB2">
              <w:rPr>
                <w:rFonts w:ascii="Trebuchet MS" w:hAnsi="Trebuchet MS"/>
              </w:rPr>
              <w:t>832</w:t>
            </w:r>
          </w:p>
        </w:tc>
        <w:tc>
          <w:tcPr>
            <w:tcW w:w="0" w:type="auto"/>
          </w:tcPr>
          <w:p w14:paraId="77471AA0" w14:textId="3D9287CE" w:rsidR="000025AC" w:rsidRPr="00026AB2" w:rsidRDefault="00F5379A" w:rsidP="001D6173">
            <w:pPr>
              <w:jc w:val="both"/>
              <w:rPr>
                <w:rFonts w:ascii="Trebuchet MS" w:hAnsi="Trebuchet MS"/>
              </w:rPr>
            </w:pPr>
            <w:r>
              <w:rPr>
                <w:rFonts w:ascii="Trebuchet MS" w:hAnsi="Trebuchet MS"/>
              </w:rPr>
              <w:t xml:space="preserve">3 </w:t>
            </w:r>
            <w:r w:rsidR="000025AC" w:rsidRPr="00026AB2">
              <w:rPr>
                <w:rFonts w:ascii="Trebuchet MS" w:hAnsi="Trebuchet MS"/>
              </w:rPr>
              <w:t>500</w:t>
            </w:r>
          </w:p>
        </w:tc>
        <w:tc>
          <w:tcPr>
            <w:tcW w:w="0" w:type="auto"/>
          </w:tcPr>
          <w:p w14:paraId="7DD5588B" w14:textId="77777777" w:rsidR="000025AC" w:rsidRPr="00026AB2" w:rsidRDefault="000025AC" w:rsidP="001D6173">
            <w:pPr>
              <w:jc w:val="both"/>
              <w:rPr>
                <w:rFonts w:ascii="Trebuchet MS" w:hAnsi="Trebuchet MS"/>
              </w:rPr>
            </w:pPr>
            <w:r w:rsidRPr="00026AB2">
              <w:rPr>
                <w:rFonts w:ascii="Trebuchet MS" w:hAnsi="Trebuchet MS"/>
              </w:rPr>
              <w:t>Insights</w:t>
            </w:r>
          </w:p>
        </w:tc>
      </w:tr>
      <w:tr w:rsidR="000025AC" w:rsidRPr="00026AB2" w14:paraId="0C1DD33C" w14:textId="77777777" w:rsidTr="001D6173">
        <w:trPr>
          <w:jc w:val="center"/>
        </w:trPr>
        <w:tc>
          <w:tcPr>
            <w:tcW w:w="0" w:type="auto"/>
          </w:tcPr>
          <w:p w14:paraId="71724BA3" w14:textId="77777777" w:rsidR="000025AC" w:rsidRPr="00026AB2" w:rsidRDefault="000025AC" w:rsidP="001D6173">
            <w:pPr>
              <w:jc w:val="both"/>
              <w:rPr>
                <w:rFonts w:ascii="Trebuchet MS" w:hAnsi="Trebuchet MS"/>
              </w:rPr>
            </w:pPr>
          </w:p>
        </w:tc>
        <w:tc>
          <w:tcPr>
            <w:tcW w:w="0" w:type="auto"/>
          </w:tcPr>
          <w:p w14:paraId="48CC8D8C" w14:textId="77777777" w:rsidR="000025AC" w:rsidRPr="00026AB2" w:rsidRDefault="000025AC" w:rsidP="001D6173">
            <w:pPr>
              <w:jc w:val="both"/>
              <w:rPr>
                <w:rFonts w:ascii="Trebuchet MS" w:hAnsi="Trebuchet MS"/>
              </w:rPr>
            </w:pPr>
            <w:r w:rsidRPr="00026AB2">
              <w:rPr>
                <w:rFonts w:ascii="Trebuchet MS" w:hAnsi="Trebuchet MS"/>
              </w:rPr>
              <w:t>Reach</w:t>
            </w:r>
          </w:p>
        </w:tc>
        <w:tc>
          <w:tcPr>
            <w:tcW w:w="0" w:type="auto"/>
          </w:tcPr>
          <w:p w14:paraId="6A5F0BE6" w14:textId="77777777" w:rsidR="000025AC" w:rsidRPr="00026AB2" w:rsidRDefault="000025AC" w:rsidP="001D6173">
            <w:pPr>
              <w:jc w:val="both"/>
              <w:rPr>
                <w:rFonts w:ascii="Trebuchet MS" w:hAnsi="Trebuchet MS"/>
              </w:rPr>
            </w:pPr>
            <w:r w:rsidRPr="00026AB2">
              <w:rPr>
                <w:rFonts w:ascii="Trebuchet MS" w:hAnsi="Trebuchet MS"/>
              </w:rPr>
              <w:t>950</w:t>
            </w:r>
          </w:p>
        </w:tc>
        <w:tc>
          <w:tcPr>
            <w:tcW w:w="0" w:type="auto"/>
          </w:tcPr>
          <w:p w14:paraId="5B5860CD" w14:textId="36B37330" w:rsidR="000025AC" w:rsidRPr="00026AB2" w:rsidRDefault="00F5379A" w:rsidP="001D6173">
            <w:pPr>
              <w:jc w:val="both"/>
              <w:rPr>
                <w:rFonts w:ascii="Trebuchet MS" w:hAnsi="Trebuchet MS"/>
              </w:rPr>
            </w:pPr>
            <w:r>
              <w:rPr>
                <w:rFonts w:ascii="Trebuchet MS" w:hAnsi="Trebuchet MS"/>
              </w:rPr>
              <w:t xml:space="preserve">1 </w:t>
            </w:r>
            <w:r w:rsidR="000025AC" w:rsidRPr="00026AB2">
              <w:rPr>
                <w:rFonts w:ascii="Trebuchet MS" w:hAnsi="Trebuchet MS"/>
              </w:rPr>
              <w:t>200</w:t>
            </w:r>
          </w:p>
        </w:tc>
        <w:tc>
          <w:tcPr>
            <w:tcW w:w="0" w:type="auto"/>
          </w:tcPr>
          <w:p w14:paraId="6886880A" w14:textId="77777777" w:rsidR="000025AC" w:rsidRPr="00026AB2" w:rsidRDefault="000025AC" w:rsidP="001D6173">
            <w:pPr>
              <w:jc w:val="both"/>
              <w:rPr>
                <w:rFonts w:ascii="Trebuchet MS" w:hAnsi="Trebuchet MS"/>
              </w:rPr>
            </w:pPr>
            <w:r w:rsidRPr="00026AB2">
              <w:rPr>
                <w:rFonts w:ascii="Trebuchet MS" w:hAnsi="Trebuchet MS"/>
              </w:rPr>
              <w:t>Insights</w:t>
            </w:r>
          </w:p>
        </w:tc>
      </w:tr>
      <w:tr w:rsidR="000025AC" w:rsidRPr="00026AB2" w14:paraId="7098D913" w14:textId="77777777" w:rsidTr="001D6173">
        <w:trPr>
          <w:jc w:val="center"/>
        </w:trPr>
        <w:tc>
          <w:tcPr>
            <w:tcW w:w="0" w:type="auto"/>
          </w:tcPr>
          <w:p w14:paraId="6F3D51FA" w14:textId="77777777" w:rsidR="000025AC" w:rsidRPr="00026AB2" w:rsidRDefault="000025AC" w:rsidP="001D6173">
            <w:pPr>
              <w:jc w:val="both"/>
              <w:rPr>
                <w:rFonts w:ascii="Trebuchet MS" w:hAnsi="Trebuchet MS"/>
              </w:rPr>
            </w:pPr>
            <w:r w:rsidRPr="00026AB2">
              <w:rPr>
                <w:rFonts w:ascii="Trebuchet MS" w:hAnsi="Trebuchet MS"/>
              </w:rPr>
              <w:t>Events</w:t>
            </w:r>
          </w:p>
        </w:tc>
        <w:tc>
          <w:tcPr>
            <w:tcW w:w="0" w:type="auto"/>
          </w:tcPr>
          <w:p w14:paraId="1E7ED1F8" w14:textId="77777777" w:rsidR="000025AC" w:rsidRPr="00026AB2" w:rsidRDefault="000025AC" w:rsidP="001D6173">
            <w:pPr>
              <w:jc w:val="both"/>
              <w:rPr>
                <w:rFonts w:ascii="Trebuchet MS" w:hAnsi="Trebuchet MS"/>
              </w:rPr>
            </w:pPr>
            <w:r w:rsidRPr="00026AB2">
              <w:rPr>
                <w:rFonts w:ascii="Trebuchet MS" w:hAnsi="Trebuchet MS"/>
              </w:rPr>
              <w:t>Number of events</w:t>
            </w:r>
          </w:p>
        </w:tc>
        <w:tc>
          <w:tcPr>
            <w:tcW w:w="0" w:type="auto"/>
          </w:tcPr>
          <w:p w14:paraId="0249CB2C" w14:textId="77777777" w:rsidR="000025AC" w:rsidRPr="00026AB2" w:rsidRDefault="000025AC" w:rsidP="001D6173">
            <w:pPr>
              <w:jc w:val="both"/>
              <w:rPr>
                <w:rFonts w:ascii="Trebuchet MS" w:hAnsi="Trebuchet MS"/>
              </w:rPr>
            </w:pPr>
            <w:r w:rsidRPr="00026AB2">
              <w:rPr>
                <w:rFonts w:ascii="Trebuchet MS" w:hAnsi="Trebuchet MS"/>
              </w:rPr>
              <w:t>0</w:t>
            </w:r>
          </w:p>
        </w:tc>
        <w:tc>
          <w:tcPr>
            <w:tcW w:w="0" w:type="auto"/>
          </w:tcPr>
          <w:p w14:paraId="640413AD" w14:textId="77777777" w:rsidR="000025AC" w:rsidRPr="00026AB2" w:rsidRDefault="000025AC" w:rsidP="001D6173">
            <w:pPr>
              <w:jc w:val="both"/>
              <w:rPr>
                <w:rFonts w:ascii="Trebuchet MS" w:hAnsi="Trebuchet MS"/>
              </w:rPr>
            </w:pPr>
            <w:r w:rsidRPr="00026AB2">
              <w:rPr>
                <w:rFonts w:ascii="Trebuchet MS" w:hAnsi="Trebuchet MS"/>
              </w:rPr>
              <w:t>30</w:t>
            </w:r>
          </w:p>
        </w:tc>
        <w:tc>
          <w:tcPr>
            <w:tcW w:w="0" w:type="auto"/>
          </w:tcPr>
          <w:p w14:paraId="0B73B2A3" w14:textId="77777777" w:rsidR="000025AC" w:rsidRPr="00026AB2" w:rsidRDefault="000025AC" w:rsidP="001D6173">
            <w:pPr>
              <w:jc w:val="both"/>
              <w:rPr>
                <w:rFonts w:ascii="Trebuchet MS" w:hAnsi="Trebuchet MS"/>
              </w:rPr>
            </w:pPr>
            <w:r w:rsidRPr="00026AB2">
              <w:rPr>
                <w:rFonts w:ascii="Trebuchet MS" w:hAnsi="Trebuchet MS"/>
              </w:rPr>
              <w:t>Internal Monitoring</w:t>
            </w:r>
          </w:p>
        </w:tc>
      </w:tr>
    </w:tbl>
    <w:p w14:paraId="6F4ECA00" w14:textId="550146C9" w:rsidR="000025AC" w:rsidRPr="00026AB2" w:rsidRDefault="000025AC" w:rsidP="000025AC">
      <w:pPr>
        <w:jc w:val="both"/>
        <w:rPr>
          <w:rFonts w:ascii="Trebuchet MS" w:hAnsi="Trebuchet MS"/>
        </w:rPr>
      </w:pPr>
      <w:r w:rsidRPr="00026AB2">
        <w:rPr>
          <w:rFonts w:ascii="Trebuchet MS" w:hAnsi="Trebuchet MS"/>
        </w:rPr>
        <w:t xml:space="preserve">The estimated budget for communication and visibility activities </w:t>
      </w:r>
      <w:r w:rsidRPr="006C116B">
        <w:rPr>
          <w:rFonts w:ascii="Trebuchet MS" w:hAnsi="Trebuchet MS"/>
        </w:rPr>
        <w:t>is 5%</w:t>
      </w:r>
      <w:r w:rsidRPr="00026AB2">
        <w:rPr>
          <w:rFonts w:ascii="Trebuchet MS" w:hAnsi="Trebuchet MS"/>
        </w:rPr>
        <w:t xml:space="preserve"> of the funds dedicated to the Technical Assistance, as per the following indicative split:</w:t>
      </w:r>
    </w:p>
    <w:tbl>
      <w:tblPr>
        <w:tblStyle w:val="TableGrid"/>
        <w:tblW w:w="0" w:type="auto"/>
        <w:jc w:val="center"/>
        <w:tblLook w:val="04A0" w:firstRow="1" w:lastRow="0" w:firstColumn="1" w:lastColumn="0" w:noHBand="0" w:noVBand="1"/>
      </w:tblPr>
      <w:tblGrid>
        <w:gridCol w:w="4813"/>
        <w:gridCol w:w="1558"/>
      </w:tblGrid>
      <w:tr w:rsidR="000025AC" w:rsidRPr="00026AB2" w14:paraId="5848250D" w14:textId="77777777" w:rsidTr="001D6173">
        <w:trPr>
          <w:jc w:val="center"/>
        </w:trPr>
        <w:tc>
          <w:tcPr>
            <w:tcW w:w="0" w:type="auto"/>
          </w:tcPr>
          <w:p w14:paraId="3CA85FBB" w14:textId="77777777" w:rsidR="000025AC" w:rsidRPr="00026AB2" w:rsidRDefault="000025AC" w:rsidP="001D6173">
            <w:pPr>
              <w:jc w:val="both"/>
              <w:rPr>
                <w:rFonts w:ascii="Trebuchet MS" w:hAnsi="Trebuchet MS"/>
                <w:b/>
              </w:rPr>
            </w:pPr>
            <w:r w:rsidRPr="00026AB2">
              <w:rPr>
                <w:rFonts w:ascii="Trebuchet MS" w:hAnsi="Trebuchet MS"/>
                <w:b/>
              </w:rPr>
              <w:t>Activity</w:t>
            </w:r>
          </w:p>
        </w:tc>
        <w:tc>
          <w:tcPr>
            <w:tcW w:w="0" w:type="auto"/>
          </w:tcPr>
          <w:p w14:paraId="226D5AFB" w14:textId="77777777" w:rsidR="000025AC" w:rsidRPr="00026AB2" w:rsidRDefault="000025AC" w:rsidP="001D6173">
            <w:pPr>
              <w:jc w:val="both"/>
              <w:rPr>
                <w:rFonts w:ascii="Trebuchet MS" w:hAnsi="Trebuchet MS"/>
                <w:b/>
              </w:rPr>
            </w:pPr>
            <w:r w:rsidRPr="00026AB2">
              <w:rPr>
                <w:rFonts w:ascii="Trebuchet MS" w:hAnsi="Trebuchet MS"/>
                <w:b/>
              </w:rPr>
              <w:t>Budget share</w:t>
            </w:r>
          </w:p>
        </w:tc>
      </w:tr>
      <w:tr w:rsidR="000025AC" w:rsidRPr="00026AB2" w14:paraId="58C81DF8" w14:textId="77777777" w:rsidTr="001D6173">
        <w:trPr>
          <w:jc w:val="center"/>
        </w:trPr>
        <w:tc>
          <w:tcPr>
            <w:tcW w:w="0" w:type="auto"/>
          </w:tcPr>
          <w:p w14:paraId="62C243B4" w14:textId="77777777" w:rsidR="000025AC" w:rsidRPr="00026AB2" w:rsidRDefault="000025AC" w:rsidP="001D6173">
            <w:pPr>
              <w:jc w:val="both"/>
              <w:rPr>
                <w:rFonts w:ascii="Trebuchet MS" w:hAnsi="Trebuchet MS"/>
              </w:rPr>
            </w:pPr>
            <w:r w:rsidRPr="00026AB2">
              <w:rPr>
                <w:rFonts w:ascii="Trebuchet MS" w:hAnsi="Trebuchet MS"/>
              </w:rPr>
              <w:t>Events</w:t>
            </w:r>
          </w:p>
        </w:tc>
        <w:tc>
          <w:tcPr>
            <w:tcW w:w="0" w:type="auto"/>
          </w:tcPr>
          <w:p w14:paraId="51AC4461" w14:textId="77777777" w:rsidR="000025AC" w:rsidRPr="00026AB2" w:rsidRDefault="000025AC" w:rsidP="001D6173">
            <w:pPr>
              <w:jc w:val="center"/>
              <w:rPr>
                <w:rFonts w:ascii="Trebuchet MS" w:hAnsi="Trebuchet MS"/>
              </w:rPr>
            </w:pPr>
            <w:r w:rsidRPr="00026AB2">
              <w:rPr>
                <w:rFonts w:ascii="Trebuchet MS" w:hAnsi="Trebuchet MS"/>
              </w:rPr>
              <w:t>50%</w:t>
            </w:r>
          </w:p>
        </w:tc>
      </w:tr>
      <w:tr w:rsidR="000025AC" w:rsidRPr="00026AB2" w14:paraId="090621A6" w14:textId="77777777" w:rsidTr="001D6173">
        <w:trPr>
          <w:jc w:val="center"/>
        </w:trPr>
        <w:tc>
          <w:tcPr>
            <w:tcW w:w="0" w:type="auto"/>
          </w:tcPr>
          <w:p w14:paraId="1032A00B" w14:textId="77777777" w:rsidR="000025AC" w:rsidRPr="00026AB2" w:rsidRDefault="000025AC" w:rsidP="001D6173">
            <w:pPr>
              <w:jc w:val="both"/>
              <w:rPr>
                <w:rFonts w:ascii="Trebuchet MS" w:hAnsi="Trebuchet MS"/>
              </w:rPr>
            </w:pPr>
            <w:r w:rsidRPr="00026AB2">
              <w:rPr>
                <w:rFonts w:ascii="Trebuchet MS" w:hAnsi="Trebuchet MS"/>
              </w:rPr>
              <w:t>Online (website, Social Media)</w:t>
            </w:r>
          </w:p>
        </w:tc>
        <w:tc>
          <w:tcPr>
            <w:tcW w:w="0" w:type="auto"/>
          </w:tcPr>
          <w:p w14:paraId="01327D86" w14:textId="77777777" w:rsidR="000025AC" w:rsidRPr="00026AB2" w:rsidRDefault="000025AC" w:rsidP="001D6173">
            <w:pPr>
              <w:jc w:val="center"/>
              <w:rPr>
                <w:rFonts w:ascii="Trebuchet MS" w:hAnsi="Trebuchet MS"/>
              </w:rPr>
            </w:pPr>
            <w:r w:rsidRPr="00026AB2">
              <w:rPr>
                <w:rFonts w:ascii="Trebuchet MS" w:hAnsi="Trebuchet MS"/>
              </w:rPr>
              <w:t>30%</w:t>
            </w:r>
          </w:p>
        </w:tc>
      </w:tr>
      <w:tr w:rsidR="000025AC" w:rsidRPr="00026AB2" w14:paraId="14AFD386" w14:textId="77777777" w:rsidTr="001D6173">
        <w:trPr>
          <w:jc w:val="center"/>
        </w:trPr>
        <w:tc>
          <w:tcPr>
            <w:tcW w:w="0" w:type="auto"/>
          </w:tcPr>
          <w:p w14:paraId="4B4597F9" w14:textId="77777777" w:rsidR="000025AC" w:rsidRPr="00026AB2" w:rsidRDefault="000025AC" w:rsidP="001D6173">
            <w:pPr>
              <w:jc w:val="both"/>
              <w:rPr>
                <w:rFonts w:ascii="Trebuchet MS" w:hAnsi="Trebuchet MS"/>
              </w:rPr>
            </w:pPr>
            <w:r w:rsidRPr="00026AB2">
              <w:rPr>
                <w:rFonts w:ascii="Trebuchet MS" w:hAnsi="Trebuchet MS"/>
              </w:rPr>
              <w:t>Promotional materials</w:t>
            </w:r>
          </w:p>
        </w:tc>
        <w:tc>
          <w:tcPr>
            <w:tcW w:w="0" w:type="auto"/>
          </w:tcPr>
          <w:p w14:paraId="47E4196A" w14:textId="77777777" w:rsidR="000025AC" w:rsidRPr="00026AB2" w:rsidRDefault="000025AC" w:rsidP="001D6173">
            <w:pPr>
              <w:jc w:val="center"/>
              <w:rPr>
                <w:rFonts w:ascii="Trebuchet MS" w:hAnsi="Trebuchet MS"/>
              </w:rPr>
            </w:pPr>
            <w:r w:rsidRPr="00026AB2">
              <w:rPr>
                <w:rFonts w:ascii="Trebuchet MS" w:hAnsi="Trebuchet MS"/>
              </w:rPr>
              <w:t>10%</w:t>
            </w:r>
          </w:p>
        </w:tc>
      </w:tr>
      <w:tr w:rsidR="000025AC" w:rsidRPr="00026AB2" w14:paraId="3129F038" w14:textId="77777777" w:rsidTr="001D6173">
        <w:trPr>
          <w:jc w:val="center"/>
        </w:trPr>
        <w:tc>
          <w:tcPr>
            <w:tcW w:w="0" w:type="auto"/>
          </w:tcPr>
          <w:p w14:paraId="38527141" w14:textId="77777777" w:rsidR="000025AC" w:rsidRPr="00026AB2" w:rsidRDefault="000025AC" w:rsidP="001D6173">
            <w:pPr>
              <w:jc w:val="both"/>
              <w:rPr>
                <w:rFonts w:ascii="Trebuchet MS" w:hAnsi="Trebuchet MS"/>
              </w:rPr>
            </w:pPr>
            <w:r w:rsidRPr="00026AB2">
              <w:rPr>
                <w:rFonts w:ascii="Trebuchet MS" w:hAnsi="Trebuchet MS"/>
              </w:rPr>
              <w:t>Others (publications, outdoor, media ads etc.)</w:t>
            </w:r>
          </w:p>
        </w:tc>
        <w:tc>
          <w:tcPr>
            <w:tcW w:w="0" w:type="auto"/>
          </w:tcPr>
          <w:p w14:paraId="4DCF9F95" w14:textId="77777777" w:rsidR="000025AC" w:rsidRPr="00026AB2" w:rsidRDefault="000025AC" w:rsidP="001D6173">
            <w:pPr>
              <w:jc w:val="center"/>
              <w:rPr>
                <w:rFonts w:ascii="Trebuchet MS" w:hAnsi="Trebuchet MS"/>
              </w:rPr>
            </w:pPr>
            <w:r w:rsidRPr="00026AB2">
              <w:rPr>
                <w:rFonts w:ascii="Trebuchet MS" w:hAnsi="Trebuchet MS"/>
              </w:rPr>
              <w:t>10%</w:t>
            </w:r>
          </w:p>
        </w:tc>
      </w:tr>
    </w:tbl>
    <w:p w14:paraId="218335CE" w14:textId="59ED9800" w:rsidR="006B129A" w:rsidRDefault="006B129A" w:rsidP="0089358A">
      <w:pPr>
        <w:spacing w:line="276" w:lineRule="auto"/>
        <w:jc w:val="both"/>
        <w:rPr>
          <w:rFonts w:ascii="Trebuchet MS" w:hAnsi="Trebuchet MS"/>
        </w:rPr>
      </w:pPr>
    </w:p>
    <w:p w14:paraId="2BAD8E6B" w14:textId="3B8C6D7C" w:rsidR="0089358A" w:rsidRPr="00F06587" w:rsidRDefault="0089358A" w:rsidP="00FA7C1C">
      <w:pPr>
        <w:pStyle w:val="Heading1"/>
      </w:pPr>
      <w:bookmarkStart w:id="39" w:name="_Toc144212105"/>
      <w:r w:rsidRPr="00F06587">
        <w:t>6. Indication of support to small-scale projects, including small projects within small project funds</w:t>
      </w:r>
      <w:bookmarkEnd w:id="39"/>
    </w:p>
    <w:p w14:paraId="4D4E30CE" w14:textId="77777777" w:rsidR="00374910" w:rsidRDefault="00374910" w:rsidP="0089358A">
      <w:pPr>
        <w:spacing w:line="276" w:lineRule="auto"/>
        <w:jc w:val="both"/>
        <w:rPr>
          <w:rFonts w:ascii="Trebuchet MS" w:hAnsi="Trebuchet MS"/>
        </w:rPr>
      </w:pPr>
    </w:p>
    <w:p w14:paraId="1753966B" w14:textId="32E3194B" w:rsidR="000D56A9" w:rsidRPr="00026AB2" w:rsidRDefault="000D56A9" w:rsidP="0089358A">
      <w:pPr>
        <w:spacing w:line="276" w:lineRule="auto"/>
        <w:jc w:val="both"/>
        <w:rPr>
          <w:rFonts w:ascii="Trebuchet MS" w:hAnsi="Trebuchet MS"/>
        </w:rPr>
      </w:pPr>
      <w:r w:rsidRPr="006B129A">
        <w:rPr>
          <w:rFonts w:ascii="Trebuchet MS" w:hAnsi="Trebuchet MS"/>
        </w:rPr>
        <w:t xml:space="preserve">In the context of the </w:t>
      </w:r>
      <w:proofErr w:type="spellStart"/>
      <w:r w:rsidRPr="006B129A">
        <w:rPr>
          <w:rFonts w:ascii="Trebuchet MS" w:hAnsi="Trebuchet MS"/>
        </w:rPr>
        <w:t>Programme</w:t>
      </w:r>
      <w:proofErr w:type="spellEnd"/>
      <w:r w:rsidRPr="006B129A">
        <w:rPr>
          <w:rFonts w:ascii="Trebuchet MS" w:hAnsi="Trebuchet MS"/>
        </w:rPr>
        <w:t>, projects of limited financial v</w:t>
      </w:r>
      <w:r w:rsidR="00405D60" w:rsidRPr="006B129A">
        <w:rPr>
          <w:rFonts w:ascii="Trebuchet MS" w:hAnsi="Trebuchet MS"/>
        </w:rPr>
        <w:t>olume</w:t>
      </w:r>
      <w:r w:rsidRPr="006B129A">
        <w:rPr>
          <w:rFonts w:ascii="Trebuchet MS" w:hAnsi="Trebuchet MS"/>
        </w:rPr>
        <w:t>, between 250.000 and 400.000 Euro (EU funds) may be financed under all Priorities. The purpose and the target groups for the limited financial projects shall therefore correspond to the indicators and to the target groups identified for each specific objective.</w:t>
      </w:r>
      <w:r w:rsidRPr="00026AB2">
        <w:rPr>
          <w:rFonts w:ascii="Trebuchet MS" w:hAnsi="Trebuchet MS"/>
        </w:rPr>
        <w:tab/>
      </w:r>
    </w:p>
    <w:p w14:paraId="7CBE4103" w14:textId="77777777" w:rsidR="0089358A" w:rsidRPr="00F06587" w:rsidRDefault="0089358A" w:rsidP="00FA7C1C">
      <w:pPr>
        <w:pStyle w:val="Heading1"/>
      </w:pPr>
      <w:bookmarkStart w:id="40" w:name="_Toc144212106"/>
      <w:r w:rsidRPr="00F06587">
        <w:t>7. Implementing provisions</w:t>
      </w:r>
      <w:bookmarkEnd w:id="40"/>
    </w:p>
    <w:p w14:paraId="29D10E7F" w14:textId="77777777" w:rsidR="0089358A" w:rsidRPr="00026AB2" w:rsidRDefault="0089358A" w:rsidP="00FA7C1C">
      <w:pPr>
        <w:pStyle w:val="Heading2"/>
      </w:pPr>
      <w:bookmarkStart w:id="41" w:name="_Toc144212107"/>
      <w:r w:rsidRPr="00026AB2">
        <w:t>7.1. Programme authorities</w:t>
      </w:r>
      <w:bookmarkEnd w:id="41"/>
    </w:p>
    <w:p w14:paraId="4C5FA941" w14:textId="77777777" w:rsidR="0089358A" w:rsidRPr="00026AB2" w:rsidRDefault="0089358A" w:rsidP="0089358A">
      <w:pPr>
        <w:spacing w:line="276" w:lineRule="auto"/>
        <w:jc w:val="both"/>
        <w:rPr>
          <w:rFonts w:ascii="Trebuchet MS" w:hAnsi="Trebuchet MS"/>
        </w:rPr>
      </w:pPr>
      <w:r w:rsidRPr="00026AB2">
        <w:rPr>
          <w:rFonts w:ascii="Trebuchet MS" w:hAnsi="Trebuchet MS"/>
        </w:rPr>
        <w:t>Table 9</w:t>
      </w:r>
    </w:p>
    <w:p w14:paraId="0CED0A18" w14:textId="77777777" w:rsidR="0089358A" w:rsidRPr="00026AB2" w:rsidRDefault="0089358A" w:rsidP="0089358A">
      <w:pPr>
        <w:spacing w:line="276" w:lineRule="auto"/>
        <w:jc w:val="both"/>
        <w:rPr>
          <w:rFonts w:ascii="Trebuchet MS" w:hAnsi="Trebuchet MS"/>
        </w:rPr>
      </w:pPr>
      <w:proofErr w:type="spellStart"/>
      <w:r w:rsidRPr="00026AB2">
        <w:rPr>
          <w:rFonts w:ascii="Trebuchet MS" w:hAnsi="Trebuchet MS"/>
        </w:rPr>
        <w:t>Programme</w:t>
      </w:r>
      <w:proofErr w:type="spellEnd"/>
      <w:r w:rsidRPr="00026AB2">
        <w:rPr>
          <w:rFonts w:ascii="Trebuchet MS" w:hAnsi="Trebuchet MS"/>
        </w:rPr>
        <w:t xml:space="preserve"> authorities</w:t>
      </w:r>
    </w:p>
    <w:tbl>
      <w:tblPr>
        <w:tblStyle w:val="TableGrid1"/>
        <w:tblW w:w="0" w:type="auto"/>
        <w:tblLook w:val="04A0" w:firstRow="1" w:lastRow="0" w:firstColumn="1" w:lastColumn="0" w:noHBand="0" w:noVBand="1"/>
      </w:tblPr>
      <w:tblGrid>
        <w:gridCol w:w="2739"/>
        <w:gridCol w:w="2635"/>
        <w:gridCol w:w="1606"/>
        <w:gridCol w:w="2840"/>
      </w:tblGrid>
      <w:tr w:rsidR="000D56A9" w:rsidRPr="002C40F9" w14:paraId="4FFBB721" w14:textId="77777777" w:rsidTr="00A4274C">
        <w:tc>
          <w:tcPr>
            <w:tcW w:w="2739" w:type="dxa"/>
          </w:tcPr>
          <w:p w14:paraId="7CA8E846" w14:textId="77777777" w:rsidR="000D56A9" w:rsidRPr="002C40F9" w:rsidRDefault="000D56A9" w:rsidP="000D56A9">
            <w:pPr>
              <w:rPr>
                <w:rFonts w:ascii="Trebuchet MS" w:hAnsi="Trebuchet MS" w:cs="Times New Roman"/>
                <w:b/>
              </w:rPr>
            </w:pPr>
            <w:r w:rsidRPr="002C40F9">
              <w:rPr>
                <w:rFonts w:ascii="Trebuchet MS" w:hAnsi="Trebuchet MS" w:cs="Times New Roman"/>
                <w:b/>
              </w:rPr>
              <w:t xml:space="preserve">Programme authorities </w:t>
            </w:r>
          </w:p>
        </w:tc>
        <w:tc>
          <w:tcPr>
            <w:tcW w:w="2635" w:type="dxa"/>
          </w:tcPr>
          <w:p w14:paraId="76E3B00D" w14:textId="0C4BAEB9" w:rsidR="000D56A9" w:rsidRPr="002C40F9" w:rsidRDefault="000D56A9" w:rsidP="000D56A9">
            <w:pPr>
              <w:rPr>
                <w:rFonts w:ascii="Trebuchet MS" w:hAnsi="Trebuchet MS" w:cs="Times New Roman"/>
                <w:b/>
              </w:rPr>
            </w:pPr>
            <w:r w:rsidRPr="002C40F9">
              <w:rPr>
                <w:rFonts w:ascii="Trebuchet MS" w:hAnsi="Trebuchet MS" w:cs="Times New Roman"/>
                <w:b/>
              </w:rPr>
              <w:t xml:space="preserve">Name of the institution </w:t>
            </w:r>
          </w:p>
        </w:tc>
        <w:tc>
          <w:tcPr>
            <w:tcW w:w="1606" w:type="dxa"/>
          </w:tcPr>
          <w:p w14:paraId="17E5CED9" w14:textId="1940AD13" w:rsidR="000D56A9" w:rsidRPr="002C40F9" w:rsidRDefault="000D56A9" w:rsidP="000D56A9">
            <w:pPr>
              <w:rPr>
                <w:rFonts w:ascii="Trebuchet MS" w:hAnsi="Trebuchet MS" w:cs="Times New Roman"/>
                <w:b/>
              </w:rPr>
            </w:pPr>
            <w:r w:rsidRPr="002C40F9">
              <w:rPr>
                <w:rFonts w:ascii="Trebuchet MS" w:hAnsi="Trebuchet MS" w:cs="Times New Roman"/>
                <w:b/>
              </w:rPr>
              <w:t xml:space="preserve">Contact name </w:t>
            </w:r>
          </w:p>
        </w:tc>
        <w:tc>
          <w:tcPr>
            <w:tcW w:w="2840" w:type="dxa"/>
          </w:tcPr>
          <w:p w14:paraId="663D1280" w14:textId="59401DA1" w:rsidR="000D56A9" w:rsidRPr="002C40F9" w:rsidRDefault="000D56A9" w:rsidP="000D56A9">
            <w:pPr>
              <w:rPr>
                <w:rFonts w:ascii="Trebuchet MS" w:hAnsi="Trebuchet MS" w:cs="Times New Roman"/>
                <w:b/>
              </w:rPr>
            </w:pPr>
            <w:r w:rsidRPr="002C40F9">
              <w:rPr>
                <w:rFonts w:ascii="Trebuchet MS" w:hAnsi="Trebuchet MS" w:cs="Times New Roman"/>
                <w:b/>
              </w:rPr>
              <w:t xml:space="preserve">E-mail </w:t>
            </w:r>
          </w:p>
        </w:tc>
      </w:tr>
      <w:tr w:rsidR="000D56A9" w:rsidRPr="002C40F9" w14:paraId="12FEA6C3" w14:textId="77777777" w:rsidTr="00A4274C">
        <w:tc>
          <w:tcPr>
            <w:tcW w:w="2739" w:type="dxa"/>
          </w:tcPr>
          <w:p w14:paraId="06AD45C8" w14:textId="77777777" w:rsidR="000D56A9" w:rsidRPr="002C40F9" w:rsidRDefault="000D56A9" w:rsidP="000D56A9">
            <w:pPr>
              <w:rPr>
                <w:rFonts w:ascii="Trebuchet MS" w:hAnsi="Trebuchet MS" w:cs="Times New Roman"/>
              </w:rPr>
            </w:pPr>
            <w:r w:rsidRPr="002C40F9">
              <w:rPr>
                <w:rFonts w:ascii="Trebuchet MS" w:hAnsi="Trebuchet MS" w:cs="Times New Roman"/>
              </w:rPr>
              <w:t>Managing authority</w:t>
            </w:r>
          </w:p>
        </w:tc>
        <w:tc>
          <w:tcPr>
            <w:tcW w:w="2635" w:type="dxa"/>
          </w:tcPr>
          <w:p w14:paraId="405AC680" w14:textId="77777777" w:rsidR="000D56A9" w:rsidRPr="002C40F9" w:rsidRDefault="000D56A9" w:rsidP="000D56A9">
            <w:pPr>
              <w:rPr>
                <w:rFonts w:ascii="Trebuchet MS" w:hAnsi="Trebuchet MS" w:cs="Times New Roman"/>
              </w:rPr>
            </w:pPr>
            <w:r w:rsidRPr="002C40F9">
              <w:rPr>
                <w:rFonts w:ascii="Trebuchet MS" w:hAnsi="Trebuchet MS" w:cs="Times New Roman"/>
              </w:rPr>
              <w:t>Ministry of Development, Public Works and Administration</w:t>
            </w:r>
          </w:p>
        </w:tc>
        <w:tc>
          <w:tcPr>
            <w:tcW w:w="1606" w:type="dxa"/>
          </w:tcPr>
          <w:p w14:paraId="757DE2DB" w14:textId="4BBAFE25" w:rsidR="000D56A9" w:rsidRPr="00521363" w:rsidRDefault="00C426C2" w:rsidP="000D56A9">
            <w:pPr>
              <w:rPr>
                <w:rFonts w:ascii="Trebuchet MS" w:hAnsi="Trebuchet MS" w:cs="Times New Roman"/>
                <w:color w:val="2E74B5" w:themeColor="accent1" w:themeShade="BF"/>
              </w:rPr>
            </w:pPr>
            <w:r w:rsidRPr="00521363">
              <w:rPr>
                <w:rFonts w:ascii="Trebuchet MS" w:hAnsi="Trebuchet MS" w:cs="Times New Roman"/>
                <w:color w:val="2E74B5" w:themeColor="accent1" w:themeShade="BF"/>
              </w:rPr>
              <w:t>IULIA HERTZOG</w:t>
            </w:r>
          </w:p>
        </w:tc>
        <w:tc>
          <w:tcPr>
            <w:tcW w:w="2840" w:type="dxa"/>
          </w:tcPr>
          <w:p w14:paraId="7974DAE6" w14:textId="40E60C8F" w:rsidR="000D56A9" w:rsidRPr="00521363" w:rsidRDefault="00C426C2" w:rsidP="000D56A9">
            <w:pPr>
              <w:rPr>
                <w:rFonts w:ascii="Trebuchet MS" w:hAnsi="Trebuchet MS" w:cs="Times New Roman"/>
                <w:color w:val="2E74B5" w:themeColor="accent1" w:themeShade="BF"/>
              </w:rPr>
            </w:pPr>
            <w:r w:rsidRPr="00521363">
              <w:rPr>
                <w:rFonts w:ascii="Trebuchet MS" w:hAnsi="Trebuchet MS" w:cs="Times New Roman"/>
                <w:color w:val="2E74B5" w:themeColor="accent1" w:themeShade="BF"/>
              </w:rPr>
              <w:t>Iulia.hertzog@mdlpa.ro</w:t>
            </w:r>
          </w:p>
        </w:tc>
      </w:tr>
      <w:tr w:rsidR="000D56A9" w:rsidRPr="002C40F9" w14:paraId="524ED896" w14:textId="77777777" w:rsidTr="00A4274C">
        <w:tc>
          <w:tcPr>
            <w:tcW w:w="2739" w:type="dxa"/>
          </w:tcPr>
          <w:p w14:paraId="4E504E65" w14:textId="77777777" w:rsidR="000D56A9" w:rsidRPr="002C40F9" w:rsidRDefault="000D56A9" w:rsidP="000D56A9">
            <w:pPr>
              <w:rPr>
                <w:rFonts w:ascii="Trebuchet MS" w:hAnsi="Trebuchet MS" w:cs="Times New Roman"/>
              </w:rPr>
            </w:pPr>
            <w:r w:rsidRPr="002C40F9">
              <w:rPr>
                <w:rFonts w:ascii="Trebuchet MS" w:hAnsi="Trebuchet MS" w:cs="Times New Roman"/>
              </w:rPr>
              <w:t>National authority (for programmes with participating third countries, if appropriate)</w:t>
            </w:r>
          </w:p>
        </w:tc>
        <w:tc>
          <w:tcPr>
            <w:tcW w:w="2635" w:type="dxa"/>
          </w:tcPr>
          <w:p w14:paraId="6371B814" w14:textId="77777777" w:rsidR="000D56A9" w:rsidRPr="00E93464" w:rsidRDefault="001C3659" w:rsidP="000D56A9">
            <w:pPr>
              <w:rPr>
                <w:rFonts w:ascii="Trebuchet MS" w:hAnsi="Trebuchet MS" w:cs="Times New Roman"/>
                <w:color w:val="2E74B5" w:themeColor="accent1" w:themeShade="BF"/>
                <w:highlight w:val="yellow"/>
              </w:rPr>
            </w:pPr>
            <w:r w:rsidRPr="00E93464">
              <w:rPr>
                <w:rFonts w:ascii="Trebuchet MS" w:hAnsi="Trebuchet MS" w:cs="Times New Roman"/>
                <w:color w:val="2E74B5" w:themeColor="accent1" w:themeShade="BF"/>
                <w:highlight w:val="yellow"/>
              </w:rPr>
              <w:t>Secretariat of the Cabinet of Ministers of Ukraine</w:t>
            </w:r>
          </w:p>
          <w:p w14:paraId="396CAC2B" w14:textId="77777777" w:rsidR="008D3453" w:rsidRPr="00E93464" w:rsidRDefault="008D3453" w:rsidP="000D56A9">
            <w:pPr>
              <w:rPr>
                <w:rFonts w:ascii="Trebuchet MS" w:hAnsi="Trebuchet MS" w:cs="Times New Roman"/>
                <w:color w:val="2E74B5" w:themeColor="accent1" w:themeShade="BF"/>
                <w:highlight w:val="yellow"/>
              </w:rPr>
            </w:pPr>
          </w:p>
          <w:p w14:paraId="79DC646F" w14:textId="0BDDA70E" w:rsidR="008D3453" w:rsidRPr="00E93464" w:rsidRDefault="008D3453" w:rsidP="008D3453">
            <w:pPr>
              <w:rPr>
                <w:rFonts w:ascii="Trebuchet MS" w:hAnsi="Trebuchet MS" w:cs="Times New Roman"/>
                <w:color w:val="2E74B5" w:themeColor="accent1" w:themeShade="BF"/>
                <w:highlight w:val="yellow"/>
              </w:rPr>
            </w:pPr>
            <w:r w:rsidRPr="00E93464">
              <w:rPr>
                <w:rFonts w:ascii="Trebuchet MS" w:hAnsi="Trebuchet MS"/>
                <w:color w:val="2E74B5" w:themeColor="accent1" w:themeShade="BF"/>
                <w:highlight w:val="yellow"/>
              </w:rPr>
              <w:t xml:space="preserve">Contact Point </w:t>
            </w:r>
          </w:p>
        </w:tc>
        <w:tc>
          <w:tcPr>
            <w:tcW w:w="1606" w:type="dxa"/>
          </w:tcPr>
          <w:p w14:paraId="1705FE2C" w14:textId="3BC04067" w:rsidR="000D56A9" w:rsidRPr="00E93464" w:rsidRDefault="00967808" w:rsidP="000D56A9">
            <w:pPr>
              <w:rPr>
                <w:rFonts w:ascii="Trebuchet MS" w:hAnsi="Trebuchet MS" w:cs="Times New Roman"/>
                <w:color w:val="2E74B5" w:themeColor="accent1" w:themeShade="BF"/>
                <w:highlight w:val="yellow"/>
              </w:rPr>
            </w:pPr>
            <w:r w:rsidRPr="00E93464">
              <w:rPr>
                <w:rFonts w:ascii="Trebuchet MS" w:hAnsi="Trebuchet MS" w:cs="Times New Roman"/>
                <w:color w:val="2E74B5" w:themeColor="accent1" w:themeShade="BF"/>
                <w:highlight w:val="yellow"/>
                <w:lang w:val="en-US"/>
              </w:rPr>
              <w:t xml:space="preserve">Mr. </w:t>
            </w:r>
            <w:proofErr w:type="spellStart"/>
            <w:r w:rsidRPr="00E93464">
              <w:rPr>
                <w:rFonts w:ascii="Trebuchet MS" w:hAnsi="Trebuchet MS" w:cs="Times New Roman"/>
                <w:color w:val="2E74B5" w:themeColor="accent1" w:themeShade="BF"/>
                <w:highlight w:val="yellow"/>
                <w:lang w:val="en-US"/>
              </w:rPr>
              <w:t>Anatolii</w:t>
            </w:r>
            <w:proofErr w:type="spellEnd"/>
            <w:r w:rsidRPr="00E93464">
              <w:rPr>
                <w:rFonts w:ascii="Trebuchet MS" w:hAnsi="Trebuchet MS" w:cs="Times New Roman"/>
                <w:color w:val="2E74B5" w:themeColor="accent1" w:themeShade="BF"/>
                <w:highlight w:val="yellow"/>
                <w:lang w:val="en-US"/>
              </w:rPr>
              <w:t xml:space="preserve"> </w:t>
            </w:r>
            <w:proofErr w:type="spellStart"/>
            <w:r w:rsidRPr="00E93464">
              <w:rPr>
                <w:rFonts w:ascii="Trebuchet MS" w:hAnsi="Trebuchet MS" w:cs="Times New Roman"/>
                <w:color w:val="2E74B5" w:themeColor="accent1" w:themeShade="BF"/>
                <w:highlight w:val="yellow"/>
                <w:lang w:val="en-US"/>
              </w:rPr>
              <w:t>Kutsevol</w:t>
            </w:r>
            <w:proofErr w:type="spellEnd"/>
            <w:r w:rsidRPr="00E93464">
              <w:rPr>
                <w:rFonts w:ascii="Trebuchet MS" w:hAnsi="Trebuchet MS" w:cs="Times New Roman"/>
                <w:color w:val="2E74B5" w:themeColor="accent1" w:themeShade="BF"/>
                <w:highlight w:val="yellow"/>
                <w:lang w:val="en-US"/>
              </w:rPr>
              <w:t>,</w:t>
            </w:r>
            <w:r w:rsidRPr="00E93464">
              <w:rPr>
                <w:rFonts w:ascii="Trebuchet MS" w:hAnsi="Trebuchet MS" w:cs="Times New Roman"/>
                <w:color w:val="2E74B5" w:themeColor="accent1" w:themeShade="BF"/>
                <w:highlight w:val="yellow"/>
                <w:lang w:val="en-US"/>
              </w:rPr>
              <w:br/>
              <w:t>Deputy State Secretary of the Cabinet of Ministers of Ukraine</w:t>
            </w:r>
          </w:p>
        </w:tc>
        <w:tc>
          <w:tcPr>
            <w:tcW w:w="2840" w:type="dxa"/>
          </w:tcPr>
          <w:p w14:paraId="5BF49D99" w14:textId="41D22D0E" w:rsidR="000D56A9" w:rsidRPr="00E93464" w:rsidRDefault="00F465D2" w:rsidP="000D56A9">
            <w:pPr>
              <w:rPr>
                <w:rFonts w:ascii="Trebuchet MS" w:hAnsi="Trebuchet MS" w:cs="Times New Roman"/>
                <w:color w:val="2E74B5" w:themeColor="accent1" w:themeShade="BF"/>
                <w:highlight w:val="yellow"/>
              </w:rPr>
            </w:pPr>
            <w:hyperlink r:id="rId12" w:tgtFrame="_blank" w:history="1">
              <w:r w:rsidR="00967808" w:rsidRPr="00E93464">
                <w:rPr>
                  <w:rStyle w:val="Hyperlink"/>
                  <w:rFonts w:ascii="Trebuchet MS" w:hAnsi="Trebuchet MS" w:cs="Times New Roman"/>
                  <w:highlight w:val="yellow"/>
                  <w:lang w:val="en-US"/>
                </w:rPr>
                <w:t>kutsevol@kmu.gov.ua</w:t>
              </w:r>
            </w:hyperlink>
          </w:p>
        </w:tc>
      </w:tr>
      <w:tr w:rsidR="00A4274C" w:rsidRPr="002C40F9" w14:paraId="5A54B5CA" w14:textId="77777777" w:rsidTr="00A4274C">
        <w:tc>
          <w:tcPr>
            <w:tcW w:w="2739" w:type="dxa"/>
          </w:tcPr>
          <w:p w14:paraId="35D7E2D0" w14:textId="77777777" w:rsidR="00A4274C" w:rsidRPr="002C40F9" w:rsidRDefault="00A4274C" w:rsidP="00A4274C">
            <w:pPr>
              <w:rPr>
                <w:rFonts w:ascii="Trebuchet MS" w:hAnsi="Trebuchet MS" w:cs="Times New Roman"/>
              </w:rPr>
            </w:pPr>
            <w:r w:rsidRPr="002C40F9">
              <w:rPr>
                <w:rFonts w:ascii="Trebuchet MS" w:hAnsi="Trebuchet MS" w:cs="Times New Roman"/>
              </w:rPr>
              <w:t>Audit authority</w:t>
            </w:r>
          </w:p>
        </w:tc>
        <w:tc>
          <w:tcPr>
            <w:tcW w:w="2635" w:type="dxa"/>
          </w:tcPr>
          <w:p w14:paraId="362503C1" w14:textId="7B00C66C" w:rsidR="00A4274C" w:rsidRPr="00521363" w:rsidRDefault="00A4274C" w:rsidP="00A4274C">
            <w:pPr>
              <w:rPr>
                <w:rFonts w:ascii="Trebuchet MS" w:hAnsi="Trebuchet MS" w:cs="Times New Roman"/>
                <w:color w:val="2E74B5" w:themeColor="accent1" w:themeShade="BF"/>
              </w:rPr>
            </w:pPr>
            <w:r w:rsidRPr="00521363">
              <w:rPr>
                <w:rFonts w:ascii="Trebuchet MS" w:hAnsi="Trebuchet MS"/>
                <w:color w:val="2E74B5" w:themeColor="accent1" w:themeShade="BF"/>
              </w:rPr>
              <w:t>Romanian Audit Authority within the Court of Accounts</w:t>
            </w:r>
          </w:p>
        </w:tc>
        <w:tc>
          <w:tcPr>
            <w:tcW w:w="1606" w:type="dxa"/>
          </w:tcPr>
          <w:p w14:paraId="450DD3D0" w14:textId="5C507C8D" w:rsidR="00A4274C" w:rsidRPr="00521363" w:rsidRDefault="00A4274C" w:rsidP="00A4274C">
            <w:pPr>
              <w:rPr>
                <w:rFonts w:ascii="Trebuchet MS" w:hAnsi="Trebuchet MS" w:cs="Times New Roman"/>
                <w:color w:val="2E74B5" w:themeColor="accent1" w:themeShade="BF"/>
              </w:rPr>
            </w:pPr>
            <w:r w:rsidRPr="00521363">
              <w:rPr>
                <w:rFonts w:ascii="Trebuchet MS" w:hAnsi="Trebuchet MS"/>
                <w:color w:val="2E74B5" w:themeColor="accent1" w:themeShade="BF"/>
              </w:rPr>
              <w:t xml:space="preserve">Lucian-Dan </w:t>
            </w:r>
            <w:proofErr w:type="spellStart"/>
            <w:r w:rsidRPr="00521363">
              <w:rPr>
                <w:rFonts w:ascii="Trebuchet MS" w:hAnsi="Trebuchet MS"/>
                <w:color w:val="2E74B5" w:themeColor="accent1" w:themeShade="BF"/>
              </w:rPr>
              <w:t>Vl</w:t>
            </w:r>
            <w:proofErr w:type="spellEnd"/>
            <w:r w:rsidRPr="00521363">
              <w:rPr>
                <w:rFonts w:ascii="Trebuchet MS" w:hAnsi="Trebuchet MS"/>
                <w:color w:val="2E74B5" w:themeColor="accent1" w:themeShade="BF"/>
                <w:lang w:val="ro-RO"/>
              </w:rPr>
              <w:t>ădescu</w:t>
            </w:r>
          </w:p>
        </w:tc>
        <w:tc>
          <w:tcPr>
            <w:tcW w:w="2840" w:type="dxa"/>
          </w:tcPr>
          <w:p w14:paraId="3E839E17" w14:textId="16C710CE" w:rsidR="00A4274C" w:rsidRPr="00521363" w:rsidRDefault="00A4274C" w:rsidP="00A4274C">
            <w:pPr>
              <w:rPr>
                <w:rFonts w:ascii="Trebuchet MS" w:hAnsi="Trebuchet MS" w:cs="Times New Roman"/>
                <w:color w:val="2E74B5" w:themeColor="accent1" w:themeShade="BF"/>
              </w:rPr>
            </w:pPr>
            <w:r w:rsidRPr="00521363">
              <w:rPr>
                <w:rFonts w:ascii="Trebuchet MS" w:hAnsi="Trebuchet MS"/>
                <w:color w:val="2E74B5" w:themeColor="accent1" w:themeShade="BF"/>
              </w:rPr>
              <w:t>autoritateadeaudit@rcc.ro</w:t>
            </w:r>
          </w:p>
        </w:tc>
      </w:tr>
      <w:tr w:rsidR="00A4274C" w:rsidRPr="002C40F9" w14:paraId="520B66BF" w14:textId="77777777" w:rsidTr="00A4274C">
        <w:trPr>
          <w:trHeight w:val="953"/>
        </w:trPr>
        <w:tc>
          <w:tcPr>
            <w:tcW w:w="2739" w:type="dxa"/>
          </w:tcPr>
          <w:p w14:paraId="7ECEF3A0" w14:textId="77777777" w:rsidR="00A4274C" w:rsidRPr="002C40F9" w:rsidRDefault="00A4274C" w:rsidP="00A4274C">
            <w:pPr>
              <w:rPr>
                <w:rFonts w:ascii="Trebuchet MS" w:hAnsi="Trebuchet MS" w:cs="Times New Roman"/>
              </w:rPr>
            </w:pPr>
            <w:r w:rsidRPr="002C40F9">
              <w:rPr>
                <w:rFonts w:ascii="Trebuchet MS" w:hAnsi="Trebuchet MS" w:cs="Times New Roman"/>
              </w:rPr>
              <w:t xml:space="preserve">Group of auditors representatives </w:t>
            </w:r>
          </w:p>
        </w:tc>
        <w:tc>
          <w:tcPr>
            <w:tcW w:w="2635" w:type="dxa"/>
          </w:tcPr>
          <w:p w14:paraId="1A90D063" w14:textId="75677323" w:rsidR="00A4274C" w:rsidRPr="00521363" w:rsidRDefault="00A4274C" w:rsidP="00A4274C">
            <w:pPr>
              <w:tabs>
                <w:tab w:val="left" w:pos="162"/>
              </w:tabs>
              <w:jc w:val="both"/>
              <w:rPr>
                <w:rFonts w:ascii="Trebuchet MS" w:hAnsi="Trebuchet MS" w:cs="Times New Roman"/>
                <w:color w:val="2E74B5" w:themeColor="accent1" w:themeShade="BF"/>
              </w:rPr>
            </w:pPr>
            <w:r w:rsidRPr="00521363">
              <w:rPr>
                <w:rFonts w:ascii="Trebuchet MS" w:hAnsi="Trebuchet MS" w:cs="Times New Roman"/>
                <w:color w:val="2E74B5" w:themeColor="accent1" w:themeShade="BF"/>
              </w:rPr>
              <w:t>Accounting Chamber, Ukraine</w:t>
            </w:r>
          </w:p>
        </w:tc>
        <w:tc>
          <w:tcPr>
            <w:tcW w:w="1606" w:type="dxa"/>
          </w:tcPr>
          <w:p w14:paraId="1DBFD458" w14:textId="77777777" w:rsidR="00967808" w:rsidRPr="00967808" w:rsidRDefault="00967808" w:rsidP="00967808">
            <w:pPr>
              <w:rPr>
                <w:rFonts w:ascii="Trebuchet MS" w:hAnsi="Trebuchet MS" w:cs="Times New Roman"/>
                <w:color w:val="2E74B5" w:themeColor="accent1" w:themeShade="BF"/>
              </w:rPr>
            </w:pPr>
            <w:r w:rsidRPr="00967808">
              <w:rPr>
                <w:rFonts w:ascii="Trebuchet MS" w:hAnsi="Trebuchet MS" w:cs="Times New Roman"/>
                <w:color w:val="2E74B5" w:themeColor="accent1" w:themeShade="BF"/>
              </w:rPr>
              <w:t xml:space="preserve">1. </w:t>
            </w:r>
            <w:proofErr w:type="spellStart"/>
            <w:r w:rsidRPr="00967808">
              <w:rPr>
                <w:rFonts w:ascii="Trebuchet MS" w:hAnsi="Trebuchet MS" w:cs="Times New Roman"/>
                <w:color w:val="2E74B5" w:themeColor="accent1" w:themeShade="BF"/>
              </w:rPr>
              <w:t>Mr.Vasyl</w:t>
            </w:r>
            <w:proofErr w:type="spellEnd"/>
            <w:r w:rsidRPr="00967808">
              <w:rPr>
                <w:rFonts w:ascii="Trebuchet MS" w:hAnsi="Trebuchet MS" w:cs="Times New Roman"/>
                <w:color w:val="2E74B5" w:themeColor="accent1" w:themeShade="BF"/>
              </w:rPr>
              <w:t xml:space="preserve"> </w:t>
            </w:r>
            <w:proofErr w:type="spellStart"/>
            <w:r w:rsidRPr="00967808">
              <w:rPr>
                <w:rFonts w:ascii="Trebuchet MS" w:hAnsi="Trebuchet MS" w:cs="Times New Roman"/>
                <w:color w:val="2E74B5" w:themeColor="accent1" w:themeShade="BF"/>
              </w:rPr>
              <w:t>Nevidomyi</w:t>
            </w:r>
            <w:proofErr w:type="spellEnd"/>
            <w:r w:rsidRPr="00967808">
              <w:rPr>
                <w:rFonts w:ascii="Trebuchet MS" w:hAnsi="Trebuchet MS" w:cs="Times New Roman"/>
                <w:color w:val="2E74B5" w:themeColor="accent1" w:themeShade="BF"/>
              </w:rPr>
              <w:t>, member of the Board of ACU</w:t>
            </w:r>
          </w:p>
          <w:p w14:paraId="6341EFD6" w14:textId="77777777" w:rsidR="00967808" w:rsidRPr="00967808" w:rsidRDefault="00967808" w:rsidP="00967808">
            <w:pPr>
              <w:rPr>
                <w:rFonts w:ascii="Trebuchet MS" w:hAnsi="Trebuchet MS" w:cs="Times New Roman"/>
                <w:color w:val="2E74B5" w:themeColor="accent1" w:themeShade="BF"/>
              </w:rPr>
            </w:pPr>
            <w:r w:rsidRPr="00967808">
              <w:rPr>
                <w:rFonts w:ascii="Trebuchet MS" w:hAnsi="Trebuchet MS" w:cs="Times New Roman"/>
                <w:color w:val="2E74B5" w:themeColor="accent1" w:themeShade="BF"/>
              </w:rPr>
              <w:t xml:space="preserve">2. Ms. </w:t>
            </w:r>
            <w:proofErr w:type="spellStart"/>
            <w:r w:rsidRPr="00967808">
              <w:rPr>
                <w:rFonts w:ascii="Trebuchet MS" w:hAnsi="Trebuchet MS" w:cs="Times New Roman"/>
                <w:color w:val="2E74B5" w:themeColor="accent1" w:themeShade="BF"/>
              </w:rPr>
              <w:t>Valentyna</w:t>
            </w:r>
            <w:proofErr w:type="spellEnd"/>
            <w:r w:rsidRPr="00967808">
              <w:rPr>
                <w:rFonts w:ascii="Trebuchet MS" w:hAnsi="Trebuchet MS" w:cs="Times New Roman"/>
                <w:color w:val="2E74B5" w:themeColor="accent1" w:themeShade="BF"/>
              </w:rPr>
              <w:t xml:space="preserve"> </w:t>
            </w:r>
            <w:proofErr w:type="spellStart"/>
            <w:r w:rsidRPr="00967808">
              <w:rPr>
                <w:rFonts w:ascii="Trebuchet MS" w:hAnsi="Trebuchet MS" w:cs="Times New Roman"/>
                <w:color w:val="2E74B5" w:themeColor="accent1" w:themeShade="BF"/>
              </w:rPr>
              <w:t>Pylypenko</w:t>
            </w:r>
            <w:proofErr w:type="spellEnd"/>
            <w:r w:rsidRPr="00967808">
              <w:rPr>
                <w:rFonts w:ascii="Trebuchet MS" w:hAnsi="Trebuchet MS" w:cs="Times New Roman"/>
                <w:color w:val="2E74B5" w:themeColor="accent1" w:themeShade="BF"/>
              </w:rPr>
              <w:t>,</w:t>
            </w:r>
          </w:p>
          <w:p w14:paraId="739AC399" w14:textId="77777777" w:rsidR="00967808" w:rsidRPr="00967808" w:rsidRDefault="00967808" w:rsidP="00967808">
            <w:pPr>
              <w:rPr>
                <w:rFonts w:ascii="Trebuchet MS" w:hAnsi="Trebuchet MS" w:cs="Times New Roman"/>
                <w:color w:val="2E74B5" w:themeColor="accent1" w:themeShade="BF"/>
              </w:rPr>
            </w:pPr>
            <w:r w:rsidRPr="00967808">
              <w:rPr>
                <w:rFonts w:ascii="Trebuchet MS" w:hAnsi="Trebuchet MS" w:cs="Times New Roman"/>
                <w:color w:val="2E74B5" w:themeColor="accent1" w:themeShade="BF"/>
              </w:rPr>
              <w:t xml:space="preserve">Chief specialist of Social Support Audit Sector in </w:t>
            </w:r>
            <w:r w:rsidRPr="00967808">
              <w:rPr>
                <w:rFonts w:ascii="Trebuchet MS" w:hAnsi="Trebuchet MS" w:cs="Times New Roman"/>
                <w:color w:val="2E74B5" w:themeColor="accent1" w:themeShade="BF"/>
              </w:rPr>
              <w:lastRenderedPageBreak/>
              <w:t>Humanitarian and Social Sphere Control Department</w:t>
            </w:r>
          </w:p>
          <w:p w14:paraId="134EC324" w14:textId="77777777" w:rsidR="00967808" w:rsidRPr="00967808" w:rsidRDefault="00967808" w:rsidP="00967808">
            <w:pPr>
              <w:rPr>
                <w:rFonts w:ascii="Trebuchet MS" w:hAnsi="Trebuchet MS" w:cs="Times New Roman"/>
                <w:color w:val="2E74B5" w:themeColor="accent1" w:themeShade="BF"/>
              </w:rPr>
            </w:pPr>
            <w:r w:rsidRPr="00967808">
              <w:rPr>
                <w:rFonts w:ascii="Trebuchet MS" w:hAnsi="Trebuchet MS" w:cs="Times New Roman"/>
                <w:color w:val="2E74B5" w:themeColor="accent1" w:themeShade="BF"/>
              </w:rPr>
              <w:t xml:space="preserve">3. Mr. </w:t>
            </w:r>
            <w:proofErr w:type="spellStart"/>
            <w:r w:rsidRPr="00967808">
              <w:rPr>
                <w:rFonts w:ascii="Trebuchet MS" w:hAnsi="Trebuchet MS" w:cs="Times New Roman"/>
                <w:color w:val="2E74B5" w:themeColor="accent1" w:themeShade="BF"/>
              </w:rPr>
              <w:t>Dmytro</w:t>
            </w:r>
            <w:proofErr w:type="spellEnd"/>
            <w:r w:rsidRPr="00967808">
              <w:rPr>
                <w:rFonts w:ascii="Trebuchet MS" w:hAnsi="Trebuchet MS" w:cs="Times New Roman"/>
                <w:color w:val="2E74B5" w:themeColor="accent1" w:themeShade="BF"/>
              </w:rPr>
              <w:t xml:space="preserve"> </w:t>
            </w:r>
            <w:proofErr w:type="spellStart"/>
            <w:r w:rsidRPr="00967808">
              <w:rPr>
                <w:rFonts w:ascii="Trebuchet MS" w:hAnsi="Trebuchet MS" w:cs="Times New Roman"/>
                <w:color w:val="2E74B5" w:themeColor="accent1" w:themeShade="BF"/>
              </w:rPr>
              <w:t>Fastovanov</w:t>
            </w:r>
            <w:proofErr w:type="spellEnd"/>
            <w:r w:rsidRPr="00967808">
              <w:rPr>
                <w:rFonts w:ascii="Trebuchet MS" w:hAnsi="Trebuchet MS" w:cs="Times New Roman"/>
                <w:color w:val="2E74B5" w:themeColor="accent1" w:themeShade="BF"/>
              </w:rPr>
              <w:t>,</w:t>
            </w:r>
          </w:p>
          <w:p w14:paraId="4097291A" w14:textId="4FA0E79C" w:rsidR="00A4274C" w:rsidRPr="00521363" w:rsidRDefault="00967808" w:rsidP="00967808">
            <w:pPr>
              <w:rPr>
                <w:rFonts w:ascii="Trebuchet MS" w:hAnsi="Trebuchet MS" w:cs="Times New Roman"/>
                <w:color w:val="2E74B5" w:themeColor="accent1" w:themeShade="BF"/>
                <w:highlight w:val="yellow"/>
              </w:rPr>
            </w:pPr>
            <w:r w:rsidRPr="00967808">
              <w:rPr>
                <w:rFonts w:ascii="Trebuchet MS" w:hAnsi="Trebuchet MS" w:cs="Times New Roman"/>
                <w:color w:val="2E74B5" w:themeColor="accent1" w:themeShade="BF"/>
              </w:rPr>
              <w:t>Lead specialist of Fuel and Energetic Audit Unit in Defence and Fuel and Energetic Control Department</w:t>
            </w:r>
          </w:p>
        </w:tc>
        <w:tc>
          <w:tcPr>
            <w:tcW w:w="2840" w:type="dxa"/>
          </w:tcPr>
          <w:p w14:paraId="31A28438" w14:textId="77777777" w:rsidR="00967808" w:rsidRPr="00967808" w:rsidRDefault="00967808" w:rsidP="00967808">
            <w:pPr>
              <w:rPr>
                <w:rFonts w:ascii="Trebuchet MS" w:hAnsi="Trebuchet MS" w:cs="Times New Roman"/>
                <w:color w:val="2E74B5" w:themeColor="accent1" w:themeShade="BF"/>
              </w:rPr>
            </w:pPr>
            <w:r w:rsidRPr="00967808">
              <w:rPr>
                <w:rFonts w:ascii="Trebuchet MS" w:hAnsi="Trebuchet MS" w:cs="Times New Roman"/>
                <w:color w:val="2E74B5" w:themeColor="accent1" w:themeShade="BF"/>
              </w:rPr>
              <w:lastRenderedPageBreak/>
              <w:t>nevidomyi_vi@rp.gov.ua</w:t>
            </w:r>
            <w:r w:rsidRPr="00967808">
              <w:rPr>
                <w:rFonts w:ascii="Trebuchet MS" w:hAnsi="Trebuchet MS" w:cs="Times New Roman"/>
                <w:color w:val="2E74B5" w:themeColor="accent1" w:themeShade="BF"/>
              </w:rPr>
              <w:cr/>
            </w:r>
          </w:p>
          <w:p w14:paraId="4EA4A3B3" w14:textId="77777777" w:rsidR="00967808" w:rsidRDefault="00967808" w:rsidP="00967808">
            <w:pPr>
              <w:rPr>
                <w:rFonts w:ascii="Trebuchet MS" w:hAnsi="Trebuchet MS" w:cs="Times New Roman"/>
                <w:color w:val="2E74B5" w:themeColor="accent1" w:themeShade="BF"/>
              </w:rPr>
            </w:pPr>
          </w:p>
          <w:p w14:paraId="788CD341" w14:textId="77777777" w:rsidR="00967808" w:rsidRDefault="00967808" w:rsidP="00967808">
            <w:pPr>
              <w:rPr>
                <w:rFonts w:ascii="Trebuchet MS" w:hAnsi="Trebuchet MS" w:cs="Times New Roman"/>
                <w:color w:val="2E74B5" w:themeColor="accent1" w:themeShade="BF"/>
              </w:rPr>
            </w:pPr>
          </w:p>
          <w:p w14:paraId="718EB1B4" w14:textId="77777777" w:rsidR="00967808" w:rsidRDefault="00967808" w:rsidP="00967808">
            <w:pPr>
              <w:rPr>
                <w:rFonts w:ascii="Trebuchet MS" w:hAnsi="Trebuchet MS" w:cs="Times New Roman"/>
                <w:color w:val="2E74B5" w:themeColor="accent1" w:themeShade="BF"/>
              </w:rPr>
            </w:pPr>
          </w:p>
          <w:p w14:paraId="42B737F4" w14:textId="15EAF391" w:rsidR="00967808" w:rsidRPr="00967808" w:rsidRDefault="00967808" w:rsidP="00967808">
            <w:pPr>
              <w:rPr>
                <w:rFonts w:ascii="Trebuchet MS" w:hAnsi="Trebuchet MS" w:cs="Times New Roman"/>
                <w:color w:val="2E74B5" w:themeColor="accent1" w:themeShade="BF"/>
              </w:rPr>
            </w:pPr>
            <w:r w:rsidRPr="00967808">
              <w:rPr>
                <w:rFonts w:ascii="Trebuchet MS" w:hAnsi="Trebuchet MS" w:cs="Times New Roman"/>
                <w:color w:val="2E74B5" w:themeColor="accent1" w:themeShade="BF"/>
              </w:rPr>
              <w:t>Pylypenko_VO@rp.gov.ua</w:t>
            </w:r>
            <w:r w:rsidRPr="00967808">
              <w:rPr>
                <w:rFonts w:ascii="Trebuchet MS" w:hAnsi="Trebuchet MS" w:cs="Times New Roman"/>
                <w:color w:val="2E74B5" w:themeColor="accent1" w:themeShade="BF"/>
              </w:rPr>
              <w:cr/>
            </w:r>
          </w:p>
          <w:p w14:paraId="7302935B" w14:textId="77777777" w:rsidR="00967808" w:rsidRDefault="00967808" w:rsidP="00967808">
            <w:pPr>
              <w:rPr>
                <w:rFonts w:ascii="Trebuchet MS" w:hAnsi="Trebuchet MS" w:cs="Times New Roman"/>
                <w:color w:val="2E74B5" w:themeColor="accent1" w:themeShade="BF"/>
              </w:rPr>
            </w:pPr>
          </w:p>
          <w:p w14:paraId="4F7A2B86" w14:textId="77777777" w:rsidR="00967808" w:rsidRDefault="00967808" w:rsidP="00967808">
            <w:pPr>
              <w:rPr>
                <w:rFonts w:ascii="Trebuchet MS" w:hAnsi="Trebuchet MS" w:cs="Times New Roman"/>
                <w:color w:val="2E74B5" w:themeColor="accent1" w:themeShade="BF"/>
              </w:rPr>
            </w:pPr>
          </w:p>
          <w:p w14:paraId="366B7BEC" w14:textId="77777777" w:rsidR="00967808" w:rsidRDefault="00967808" w:rsidP="00967808">
            <w:pPr>
              <w:rPr>
                <w:rFonts w:ascii="Trebuchet MS" w:hAnsi="Trebuchet MS" w:cs="Times New Roman"/>
                <w:color w:val="2E74B5" w:themeColor="accent1" w:themeShade="BF"/>
              </w:rPr>
            </w:pPr>
          </w:p>
          <w:p w14:paraId="6208E623" w14:textId="77777777" w:rsidR="00967808" w:rsidRDefault="00967808" w:rsidP="00967808">
            <w:pPr>
              <w:rPr>
                <w:rFonts w:ascii="Trebuchet MS" w:hAnsi="Trebuchet MS" w:cs="Times New Roman"/>
                <w:color w:val="2E74B5" w:themeColor="accent1" w:themeShade="BF"/>
              </w:rPr>
            </w:pPr>
          </w:p>
          <w:p w14:paraId="58544869" w14:textId="77777777" w:rsidR="00967808" w:rsidRDefault="00967808" w:rsidP="00967808">
            <w:pPr>
              <w:rPr>
                <w:rFonts w:ascii="Trebuchet MS" w:hAnsi="Trebuchet MS" w:cs="Times New Roman"/>
                <w:color w:val="2E74B5" w:themeColor="accent1" w:themeShade="BF"/>
              </w:rPr>
            </w:pPr>
          </w:p>
          <w:p w14:paraId="3D79A276" w14:textId="77777777" w:rsidR="00967808" w:rsidRDefault="00967808" w:rsidP="00967808">
            <w:pPr>
              <w:rPr>
                <w:rFonts w:ascii="Trebuchet MS" w:hAnsi="Trebuchet MS" w:cs="Times New Roman"/>
                <w:color w:val="2E74B5" w:themeColor="accent1" w:themeShade="BF"/>
              </w:rPr>
            </w:pPr>
          </w:p>
          <w:p w14:paraId="6F60CB29" w14:textId="77777777" w:rsidR="00967808" w:rsidRDefault="00967808" w:rsidP="00967808">
            <w:pPr>
              <w:rPr>
                <w:rFonts w:ascii="Trebuchet MS" w:hAnsi="Trebuchet MS" w:cs="Times New Roman"/>
                <w:color w:val="2E74B5" w:themeColor="accent1" w:themeShade="BF"/>
              </w:rPr>
            </w:pPr>
          </w:p>
          <w:p w14:paraId="27AEFFF7" w14:textId="77777777" w:rsidR="00967808" w:rsidRDefault="00967808" w:rsidP="00967808">
            <w:pPr>
              <w:rPr>
                <w:rFonts w:ascii="Trebuchet MS" w:hAnsi="Trebuchet MS" w:cs="Times New Roman"/>
                <w:color w:val="2E74B5" w:themeColor="accent1" w:themeShade="BF"/>
              </w:rPr>
            </w:pPr>
          </w:p>
          <w:p w14:paraId="7F3D2AD2" w14:textId="77777777" w:rsidR="00967808" w:rsidRDefault="00967808" w:rsidP="00967808">
            <w:pPr>
              <w:rPr>
                <w:rFonts w:ascii="Trebuchet MS" w:hAnsi="Trebuchet MS" w:cs="Times New Roman"/>
                <w:color w:val="2E74B5" w:themeColor="accent1" w:themeShade="BF"/>
              </w:rPr>
            </w:pPr>
          </w:p>
          <w:p w14:paraId="2323F4AA" w14:textId="77777777" w:rsidR="00967808" w:rsidRDefault="00967808" w:rsidP="00967808">
            <w:pPr>
              <w:rPr>
                <w:rFonts w:ascii="Trebuchet MS" w:hAnsi="Trebuchet MS" w:cs="Times New Roman"/>
                <w:color w:val="2E74B5" w:themeColor="accent1" w:themeShade="BF"/>
              </w:rPr>
            </w:pPr>
          </w:p>
          <w:p w14:paraId="7FEAA623" w14:textId="77777777" w:rsidR="00967808" w:rsidRDefault="00967808" w:rsidP="00967808">
            <w:pPr>
              <w:rPr>
                <w:rFonts w:ascii="Trebuchet MS" w:hAnsi="Trebuchet MS" w:cs="Times New Roman"/>
                <w:color w:val="2E74B5" w:themeColor="accent1" w:themeShade="BF"/>
              </w:rPr>
            </w:pPr>
          </w:p>
          <w:p w14:paraId="02109AB3" w14:textId="1D8E8756" w:rsidR="00A4274C" w:rsidRPr="00521363" w:rsidRDefault="00967808" w:rsidP="00967808">
            <w:pPr>
              <w:rPr>
                <w:rFonts w:ascii="Trebuchet MS" w:hAnsi="Trebuchet MS" w:cs="Times New Roman"/>
                <w:color w:val="2E74B5" w:themeColor="accent1" w:themeShade="BF"/>
                <w:highlight w:val="yellow"/>
              </w:rPr>
            </w:pPr>
            <w:r w:rsidRPr="00967808">
              <w:rPr>
                <w:rFonts w:ascii="Trebuchet MS" w:hAnsi="Trebuchet MS" w:cs="Times New Roman"/>
                <w:color w:val="2E74B5" w:themeColor="accent1" w:themeShade="BF"/>
              </w:rPr>
              <w:t>Fastovanov_DI@rp.gov.ua</w:t>
            </w:r>
          </w:p>
        </w:tc>
      </w:tr>
      <w:tr w:rsidR="00A4274C" w:rsidRPr="002C40F9" w14:paraId="54FF7DDA" w14:textId="77777777" w:rsidTr="00A4274C">
        <w:tc>
          <w:tcPr>
            <w:tcW w:w="2739" w:type="dxa"/>
          </w:tcPr>
          <w:p w14:paraId="1A717D31" w14:textId="77777777" w:rsidR="00A4274C" w:rsidRPr="002C40F9" w:rsidRDefault="00A4274C" w:rsidP="00A4274C">
            <w:pPr>
              <w:rPr>
                <w:rFonts w:ascii="Trebuchet MS" w:hAnsi="Trebuchet MS" w:cs="Times New Roman"/>
              </w:rPr>
            </w:pPr>
            <w:r w:rsidRPr="002C40F9">
              <w:rPr>
                <w:rFonts w:ascii="Trebuchet MS" w:hAnsi="Trebuchet MS" w:cs="Times New Roman"/>
              </w:rPr>
              <w:lastRenderedPageBreak/>
              <w:t>Body to which the payments are to be made by the Commission</w:t>
            </w:r>
          </w:p>
        </w:tc>
        <w:tc>
          <w:tcPr>
            <w:tcW w:w="2635" w:type="dxa"/>
          </w:tcPr>
          <w:p w14:paraId="0EDC7614" w14:textId="77777777" w:rsidR="00A4274C" w:rsidRPr="002C40F9" w:rsidRDefault="00A4274C" w:rsidP="00A4274C">
            <w:pPr>
              <w:rPr>
                <w:rFonts w:ascii="Trebuchet MS" w:hAnsi="Trebuchet MS" w:cs="Times New Roman"/>
              </w:rPr>
            </w:pPr>
            <w:r w:rsidRPr="002C40F9">
              <w:rPr>
                <w:rFonts w:ascii="Trebuchet MS" w:hAnsi="Trebuchet MS" w:cs="Times New Roman"/>
              </w:rPr>
              <w:t>Ministry of Development, Public Works and Administration</w:t>
            </w:r>
          </w:p>
        </w:tc>
        <w:tc>
          <w:tcPr>
            <w:tcW w:w="1606" w:type="dxa"/>
          </w:tcPr>
          <w:p w14:paraId="3AAA965D" w14:textId="77DD27EB" w:rsidR="00A4274C" w:rsidRPr="00521363" w:rsidRDefault="00A4274C" w:rsidP="00A4274C">
            <w:pPr>
              <w:rPr>
                <w:rFonts w:ascii="Trebuchet MS" w:hAnsi="Trebuchet MS" w:cs="Times New Roman"/>
                <w:color w:val="2E74B5" w:themeColor="accent1" w:themeShade="BF"/>
              </w:rPr>
            </w:pPr>
            <w:r w:rsidRPr="00521363">
              <w:rPr>
                <w:rFonts w:ascii="Trebuchet MS" w:hAnsi="Trebuchet MS"/>
                <w:color w:val="2E74B5" w:themeColor="accent1" w:themeShade="BF"/>
              </w:rPr>
              <w:t xml:space="preserve">Daniela </w:t>
            </w:r>
            <w:proofErr w:type="spellStart"/>
            <w:r w:rsidRPr="00521363">
              <w:rPr>
                <w:rFonts w:ascii="Trebuchet MS" w:hAnsi="Trebuchet MS"/>
                <w:color w:val="2E74B5" w:themeColor="accent1" w:themeShade="BF"/>
              </w:rPr>
              <w:t>Albu</w:t>
            </w:r>
            <w:proofErr w:type="spellEnd"/>
          </w:p>
        </w:tc>
        <w:tc>
          <w:tcPr>
            <w:tcW w:w="2840" w:type="dxa"/>
          </w:tcPr>
          <w:p w14:paraId="3D5730FF" w14:textId="7A515C0D" w:rsidR="00A4274C" w:rsidRPr="00521363" w:rsidRDefault="00A4274C" w:rsidP="00A4274C">
            <w:pPr>
              <w:rPr>
                <w:rFonts w:ascii="Trebuchet MS" w:hAnsi="Trebuchet MS" w:cs="Times New Roman"/>
                <w:color w:val="2E74B5" w:themeColor="accent1" w:themeShade="BF"/>
              </w:rPr>
            </w:pPr>
            <w:r w:rsidRPr="00521363">
              <w:rPr>
                <w:rFonts w:ascii="Trebuchet MS" w:hAnsi="Trebuchet MS"/>
                <w:color w:val="2E74B5" w:themeColor="accent1" w:themeShade="BF"/>
              </w:rPr>
              <w:t>daniela.albu@mdlpa.ro</w:t>
            </w:r>
          </w:p>
        </w:tc>
      </w:tr>
    </w:tbl>
    <w:p w14:paraId="688BFE84" w14:textId="77777777" w:rsidR="0089358A" w:rsidRPr="00026AB2" w:rsidRDefault="0089358A" w:rsidP="0089358A">
      <w:pPr>
        <w:spacing w:line="276" w:lineRule="auto"/>
        <w:jc w:val="both"/>
        <w:rPr>
          <w:rFonts w:ascii="Trebuchet MS" w:hAnsi="Trebuchet MS"/>
        </w:rPr>
      </w:pPr>
    </w:p>
    <w:p w14:paraId="44A916E3" w14:textId="77777777" w:rsidR="0089358A" w:rsidRPr="00026AB2" w:rsidRDefault="0089358A" w:rsidP="00FA7C1C">
      <w:pPr>
        <w:pStyle w:val="Heading2"/>
      </w:pPr>
      <w:bookmarkStart w:id="42" w:name="_Toc144212108"/>
      <w:r w:rsidRPr="00026AB2">
        <w:t>7.2. Procedure for setting up the joint secretariat</w:t>
      </w:r>
      <w:bookmarkEnd w:id="42"/>
    </w:p>
    <w:p w14:paraId="41DB054E" w14:textId="77777777" w:rsidR="000C1371" w:rsidRPr="00026AB2" w:rsidRDefault="000C1371" w:rsidP="000C1371">
      <w:pPr>
        <w:spacing w:line="276" w:lineRule="auto"/>
        <w:jc w:val="both"/>
        <w:rPr>
          <w:rFonts w:ascii="Trebuchet MS" w:hAnsi="Trebuchet MS"/>
        </w:rPr>
      </w:pPr>
      <w:r w:rsidRPr="00026AB2">
        <w:rPr>
          <w:rFonts w:ascii="Trebuchet MS" w:hAnsi="Trebuchet MS"/>
        </w:rPr>
        <w:t xml:space="preserve">Based on the experience acquired during 2007-2013 and 2014-2020 programming periods, ensuring the continuity of the management structures functioning will significantly contribute to a smooth start of </w:t>
      </w:r>
      <w:proofErr w:type="spellStart"/>
      <w:r w:rsidRPr="00026AB2">
        <w:rPr>
          <w:rFonts w:ascii="Trebuchet MS" w:hAnsi="Trebuchet MS"/>
        </w:rPr>
        <w:t>Interreg</w:t>
      </w:r>
      <w:proofErr w:type="spellEnd"/>
      <w:r w:rsidRPr="00026AB2">
        <w:rPr>
          <w:rFonts w:ascii="Trebuchet MS" w:hAnsi="Trebuchet MS"/>
        </w:rPr>
        <w:t xml:space="preserve"> NEXT </w:t>
      </w:r>
      <w:proofErr w:type="spellStart"/>
      <w:r w:rsidRPr="00026AB2">
        <w:rPr>
          <w:rFonts w:ascii="Trebuchet MS" w:hAnsi="Trebuchet MS"/>
        </w:rPr>
        <w:t>Programme</w:t>
      </w:r>
      <w:proofErr w:type="spellEnd"/>
      <w:r w:rsidRPr="00026AB2">
        <w:rPr>
          <w:rFonts w:ascii="Trebuchet MS" w:hAnsi="Trebuchet MS"/>
        </w:rPr>
        <w:t xml:space="preserve"> implementation and would </w:t>
      </w:r>
      <w:proofErr w:type="spellStart"/>
      <w:r w:rsidRPr="00026AB2">
        <w:rPr>
          <w:rFonts w:ascii="Trebuchet MS" w:hAnsi="Trebuchet MS"/>
        </w:rPr>
        <w:t>capitalise</w:t>
      </w:r>
      <w:proofErr w:type="spellEnd"/>
      <w:r w:rsidRPr="00026AB2">
        <w:rPr>
          <w:rFonts w:ascii="Trebuchet MS" w:hAnsi="Trebuchet MS"/>
        </w:rPr>
        <w:t xml:space="preserve"> on the expertise of the staff. </w:t>
      </w:r>
    </w:p>
    <w:p w14:paraId="0A675961" w14:textId="77777777" w:rsidR="000C1371" w:rsidRPr="00026AB2" w:rsidRDefault="000C1371" w:rsidP="000C1371">
      <w:pPr>
        <w:spacing w:line="276" w:lineRule="auto"/>
        <w:jc w:val="both"/>
        <w:rPr>
          <w:rFonts w:ascii="Trebuchet MS" w:hAnsi="Trebuchet MS"/>
        </w:rPr>
      </w:pPr>
      <w:r w:rsidRPr="00026AB2">
        <w:rPr>
          <w:rFonts w:ascii="Trebuchet MS" w:hAnsi="Trebuchet MS"/>
        </w:rPr>
        <w:t xml:space="preserve">The Regional Office for Cross Border Cooperation </w:t>
      </w:r>
      <w:proofErr w:type="spellStart"/>
      <w:r w:rsidRPr="00026AB2">
        <w:rPr>
          <w:rFonts w:ascii="Trebuchet MS" w:hAnsi="Trebuchet MS"/>
        </w:rPr>
        <w:t>Suceava</w:t>
      </w:r>
      <w:proofErr w:type="spellEnd"/>
      <w:r w:rsidRPr="00026AB2">
        <w:rPr>
          <w:rFonts w:ascii="Trebuchet MS" w:hAnsi="Trebuchet MS"/>
        </w:rPr>
        <w:t xml:space="preserve"> for the Romania–Ukraine border is a legal entity established under the Romanian regional development law since 2004, with the purpose of supporting regional development and cooperation between Romania and Ukraine.</w:t>
      </w:r>
    </w:p>
    <w:p w14:paraId="39DCA220" w14:textId="77777777" w:rsidR="000C1371" w:rsidRPr="00026AB2" w:rsidRDefault="000C1371" w:rsidP="000C1371">
      <w:pPr>
        <w:spacing w:line="276" w:lineRule="auto"/>
        <w:jc w:val="both"/>
        <w:rPr>
          <w:rFonts w:ascii="Trebuchet MS" w:hAnsi="Trebuchet MS"/>
        </w:rPr>
      </w:pPr>
      <w:r w:rsidRPr="00026AB2">
        <w:rPr>
          <w:rFonts w:ascii="Trebuchet MS" w:hAnsi="Trebuchet MS"/>
        </w:rPr>
        <w:t xml:space="preserve">The Joint Technical Secretariat settled within </w:t>
      </w:r>
      <w:proofErr w:type="spellStart"/>
      <w:r w:rsidRPr="00026AB2">
        <w:rPr>
          <w:rFonts w:ascii="Trebuchet MS" w:hAnsi="Trebuchet MS"/>
        </w:rPr>
        <w:t>Suceava</w:t>
      </w:r>
      <w:proofErr w:type="spellEnd"/>
      <w:r w:rsidRPr="00026AB2">
        <w:rPr>
          <w:rFonts w:ascii="Trebuchet MS" w:hAnsi="Trebuchet MS"/>
        </w:rPr>
        <w:t xml:space="preserve"> Regional Cross-border Cooperation Office has developed a functional management structure, with trained and experienced staff, being able to deal with all aspects of project management.</w:t>
      </w:r>
    </w:p>
    <w:p w14:paraId="60446ED4" w14:textId="6DD3311E" w:rsidR="000C1371" w:rsidRPr="00026AB2" w:rsidRDefault="000C1371" w:rsidP="000C1371">
      <w:pPr>
        <w:spacing w:line="276" w:lineRule="auto"/>
        <w:jc w:val="both"/>
        <w:rPr>
          <w:rFonts w:ascii="Trebuchet MS" w:hAnsi="Trebuchet MS"/>
        </w:rPr>
      </w:pPr>
      <w:r w:rsidRPr="0067752D">
        <w:rPr>
          <w:rFonts w:ascii="Trebuchet MS" w:hAnsi="Trebuchet MS"/>
        </w:rPr>
        <w:t xml:space="preserve">The financial capacity of the legal entity of </w:t>
      </w:r>
      <w:proofErr w:type="spellStart"/>
      <w:r w:rsidRPr="0067752D">
        <w:rPr>
          <w:rFonts w:ascii="Trebuchet MS" w:hAnsi="Trebuchet MS"/>
        </w:rPr>
        <w:t>Suceava</w:t>
      </w:r>
      <w:proofErr w:type="spellEnd"/>
      <w:r w:rsidRPr="0067752D">
        <w:rPr>
          <w:rFonts w:ascii="Trebuchet MS" w:hAnsi="Trebuchet MS"/>
        </w:rPr>
        <w:t xml:space="preserve"> Regional Cross-border Cooperation Office will ensure the sustainability of the </w:t>
      </w:r>
      <w:proofErr w:type="spellStart"/>
      <w:r w:rsidRPr="0067752D">
        <w:rPr>
          <w:rFonts w:ascii="Trebuchet MS" w:hAnsi="Trebuchet MS"/>
        </w:rPr>
        <w:t>organisation</w:t>
      </w:r>
      <w:proofErr w:type="spellEnd"/>
      <w:r w:rsidRPr="0067752D">
        <w:rPr>
          <w:rFonts w:ascii="Trebuchet MS" w:hAnsi="Trebuchet MS"/>
        </w:rPr>
        <w:t xml:space="preserve"> to fulfill the delegated functions and provide the necessary financial flow so as to deal with the new </w:t>
      </w:r>
      <w:proofErr w:type="spellStart"/>
      <w:r w:rsidRPr="0067752D">
        <w:rPr>
          <w:rFonts w:ascii="Trebuchet MS" w:hAnsi="Trebuchet MS"/>
        </w:rPr>
        <w:t>programme’s</w:t>
      </w:r>
      <w:proofErr w:type="spellEnd"/>
      <w:r w:rsidRPr="0067752D">
        <w:rPr>
          <w:rFonts w:ascii="Trebuchet MS" w:hAnsi="Trebuchet MS"/>
        </w:rPr>
        <w:t xml:space="preserve"> technical assistance requirements.</w:t>
      </w:r>
    </w:p>
    <w:p w14:paraId="3C5CA69D" w14:textId="77777777" w:rsidR="000C1371" w:rsidRPr="00026AB2" w:rsidRDefault="000C1371" w:rsidP="000C1371">
      <w:pPr>
        <w:spacing w:line="276" w:lineRule="auto"/>
        <w:jc w:val="both"/>
        <w:rPr>
          <w:rFonts w:ascii="Trebuchet MS" w:hAnsi="Trebuchet MS"/>
        </w:rPr>
      </w:pPr>
      <w:r w:rsidRPr="00026AB2">
        <w:rPr>
          <w:rFonts w:ascii="Trebuchet MS" w:hAnsi="Trebuchet MS"/>
        </w:rPr>
        <w:t xml:space="preserve">The </w:t>
      </w:r>
      <w:proofErr w:type="spellStart"/>
      <w:r w:rsidRPr="00026AB2">
        <w:rPr>
          <w:rFonts w:ascii="Trebuchet MS" w:hAnsi="Trebuchet MS"/>
        </w:rPr>
        <w:t>Programme</w:t>
      </w:r>
      <w:proofErr w:type="spellEnd"/>
      <w:r w:rsidRPr="00026AB2">
        <w:rPr>
          <w:rFonts w:ascii="Trebuchet MS" w:hAnsi="Trebuchet MS"/>
        </w:rPr>
        <w:t xml:space="preserve"> bodies decided to maintain the existing territorial structure of the JS, which was supported during previous programming periods by two antennae, located in Odesa and Chernivtsi. The functioning of the two offices will be supported financially through the budget of the Joint Secretariat, as it has been also during previous programming periods. </w:t>
      </w:r>
    </w:p>
    <w:p w14:paraId="4970A894" w14:textId="77777777" w:rsidR="000C1371" w:rsidRPr="00026AB2" w:rsidRDefault="000C1371" w:rsidP="000C1371">
      <w:pPr>
        <w:spacing w:line="276" w:lineRule="auto"/>
        <w:jc w:val="both"/>
        <w:rPr>
          <w:rFonts w:ascii="Trebuchet MS" w:hAnsi="Trebuchet MS"/>
        </w:rPr>
      </w:pPr>
      <w:r w:rsidRPr="00026AB2">
        <w:rPr>
          <w:rFonts w:ascii="Trebuchet MS" w:hAnsi="Trebuchet MS"/>
        </w:rPr>
        <w:t xml:space="preserve">The Managing Authority will constantly provide support and evaluate Joint Secretariat staff performance and working procedures in order to ensure an efficient </w:t>
      </w:r>
      <w:proofErr w:type="spellStart"/>
      <w:r w:rsidRPr="00026AB2">
        <w:rPr>
          <w:rFonts w:ascii="Trebuchet MS" w:hAnsi="Trebuchet MS"/>
        </w:rPr>
        <w:t>programme</w:t>
      </w:r>
      <w:proofErr w:type="spellEnd"/>
      <w:r w:rsidRPr="00026AB2">
        <w:rPr>
          <w:rFonts w:ascii="Trebuchet MS" w:hAnsi="Trebuchet MS"/>
        </w:rPr>
        <w:t xml:space="preserve"> implementation. Should the need may arise, besides the already existing human resource, new staff recruitment will </w:t>
      </w:r>
      <w:r w:rsidRPr="00026AB2">
        <w:rPr>
          <w:rFonts w:ascii="Trebuchet MS" w:hAnsi="Trebuchet MS"/>
        </w:rPr>
        <w:lastRenderedPageBreak/>
        <w:t>be performed, through a public and transparent procedure, ensuring equal opportunities for experts from any state from the European Union or outside it.</w:t>
      </w:r>
    </w:p>
    <w:p w14:paraId="266FD4B4" w14:textId="44CBA7B0" w:rsidR="00636D34" w:rsidRPr="00E93464" w:rsidRDefault="00636D34" w:rsidP="00720932">
      <w:pPr>
        <w:spacing w:line="276" w:lineRule="auto"/>
        <w:jc w:val="both"/>
        <w:rPr>
          <w:rFonts w:ascii="Trebuchet MS" w:hAnsi="Trebuchet MS"/>
        </w:rPr>
      </w:pPr>
      <w:r w:rsidRPr="00E93464">
        <w:rPr>
          <w:rFonts w:ascii="Trebuchet MS" w:hAnsi="Trebuchet MS"/>
        </w:rPr>
        <w:t>Technical assistance</w:t>
      </w:r>
    </w:p>
    <w:p w14:paraId="6081F8EC" w14:textId="77777777" w:rsidR="006D1F27" w:rsidRPr="00E93464" w:rsidRDefault="006D1F27" w:rsidP="006D1F27">
      <w:pPr>
        <w:pStyle w:val="ListParagraph"/>
        <w:numPr>
          <w:ilvl w:val="0"/>
          <w:numId w:val="22"/>
        </w:numPr>
        <w:spacing w:line="276" w:lineRule="auto"/>
        <w:jc w:val="both"/>
        <w:rPr>
          <w:rFonts w:ascii="Trebuchet MS" w:hAnsi="Trebuchet MS"/>
          <w:szCs w:val="22"/>
        </w:rPr>
      </w:pPr>
      <w:r w:rsidRPr="00E93464">
        <w:rPr>
          <w:rFonts w:ascii="Trebuchet MS" w:hAnsi="Trebuchet MS"/>
          <w:szCs w:val="22"/>
        </w:rPr>
        <w:t xml:space="preserve">Based on the principle of continuity, the </w:t>
      </w:r>
      <w:proofErr w:type="spellStart"/>
      <w:r w:rsidRPr="00E93464">
        <w:rPr>
          <w:rFonts w:ascii="Trebuchet MS" w:hAnsi="Trebuchet MS"/>
          <w:szCs w:val="22"/>
        </w:rPr>
        <w:t>programme</w:t>
      </w:r>
      <w:proofErr w:type="spellEnd"/>
      <w:r w:rsidRPr="00E93464">
        <w:rPr>
          <w:rFonts w:ascii="Trebuchet MS" w:hAnsi="Trebuchet MS"/>
          <w:szCs w:val="22"/>
        </w:rPr>
        <w:t xml:space="preserve"> will function using the same structures. Considering the lower financial allocation, the technical assistance budget resulting does not cover the proper implementation of the </w:t>
      </w:r>
      <w:proofErr w:type="spellStart"/>
      <w:r w:rsidRPr="00E93464">
        <w:rPr>
          <w:rFonts w:ascii="Trebuchet MS" w:hAnsi="Trebuchet MS"/>
          <w:szCs w:val="22"/>
        </w:rPr>
        <w:t>programme</w:t>
      </w:r>
      <w:proofErr w:type="spellEnd"/>
      <w:r w:rsidRPr="00E93464">
        <w:rPr>
          <w:rFonts w:ascii="Trebuchet MS" w:hAnsi="Trebuchet MS"/>
          <w:szCs w:val="22"/>
        </w:rPr>
        <w:t xml:space="preserve">. Thus, the </w:t>
      </w:r>
      <w:proofErr w:type="spellStart"/>
      <w:r w:rsidRPr="00E93464">
        <w:rPr>
          <w:rFonts w:ascii="Trebuchet MS" w:hAnsi="Trebuchet MS"/>
          <w:szCs w:val="22"/>
        </w:rPr>
        <w:t>programme</w:t>
      </w:r>
      <w:proofErr w:type="spellEnd"/>
      <w:r w:rsidRPr="00E93464">
        <w:rPr>
          <w:rFonts w:ascii="Trebuchet MS" w:hAnsi="Trebuchet MS"/>
          <w:szCs w:val="22"/>
        </w:rPr>
        <w:t xml:space="preserve"> makes use of Article 27 (5) of the Regulation (EU) 2021/1059 of the European Parliament and of the Council, regarding the setting of the use of a percentage for TA that will be approved together with the </w:t>
      </w:r>
      <w:proofErr w:type="spellStart"/>
      <w:r w:rsidRPr="00E93464">
        <w:rPr>
          <w:rFonts w:ascii="Trebuchet MS" w:hAnsi="Trebuchet MS"/>
          <w:szCs w:val="22"/>
        </w:rPr>
        <w:t>programme</w:t>
      </w:r>
      <w:proofErr w:type="spellEnd"/>
      <w:r w:rsidRPr="00E93464">
        <w:rPr>
          <w:rFonts w:ascii="Trebuchet MS" w:hAnsi="Trebuchet MS"/>
          <w:szCs w:val="22"/>
        </w:rPr>
        <w:t xml:space="preserve">. The estimation for TA took into account a number of factors, such as: the continuity of the management and control system in place for ENI </w:t>
      </w:r>
      <w:proofErr w:type="spellStart"/>
      <w:r w:rsidRPr="00E93464">
        <w:rPr>
          <w:rFonts w:ascii="Trebuchet MS" w:hAnsi="Trebuchet MS"/>
          <w:szCs w:val="22"/>
        </w:rPr>
        <w:t>programme</w:t>
      </w:r>
      <w:proofErr w:type="spellEnd"/>
      <w:r w:rsidRPr="00E93464">
        <w:rPr>
          <w:rFonts w:ascii="Trebuchet MS" w:hAnsi="Trebuchet MS"/>
          <w:szCs w:val="22"/>
        </w:rPr>
        <w:t xml:space="preserve">, the up to date execution of the TA financing contracts within the 2014-2020 programming period, but also the fact that the budget execution of the current </w:t>
      </w:r>
      <w:proofErr w:type="spellStart"/>
      <w:r w:rsidRPr="00E93464">
        <w:rPr>
          <w:rFonts w:ascii="Trebuchet MS" w:hAnsi="Trebuchet MS"/>
          <w:szCs w:val="22"/>
        </w:rPr>
        <w:t>programme</w:t>
      </w:r>
      <w:proofErr w:type="spellEnd"/>
      <w:r w:rsidRPr="00E93464">
        <w:rPr>
          <w:rFonts w:ascii="Trebuchet MS" w:hAnsi="Trebuchet MS"/>
          <w:szCs w:val="22"/>
        </w:rPr>
        <w:t xml:space="preserve"> has been affected by the sanitary pandemic crisis and the restrictions applied during 2020 – 2021 at country level in both countries (e.g. switching to online activities, cancellation or postponements of the of physical meetings and events, etc.) as well as, starting with February 2022, by the war in Ukraine.</w:t>
      </w:r>
    </w:p>
    <w:p w14:paraId="75376154" w14:textId="77777777" w:rsidR="006D1F27" w:rsidRPr="00E93464" w:rsidRDefault="006D1F27" w:rsidP="006D1F27">
      <w:pPr>
        <w:pStyle w:val="ListParagraph"/>
        <w:numPr>
          <w:ilvl w:val="0"/>
          <w:numId w:val="22"/>
        </w:numPr>
        <w:spacing w:line="276" w:lineRule="auto"/>
        <w:jc w:val="both"/>
        <w:rPr>
          <w:rFonts w:ascii="Trebuchet MS" w:hAnsi="Trebuchet MS"/>
          <w:szCs w:val="22"/>
        </w:rPr>
      </w:pPr>
      <w:r w:rsidRPr="00E93464">
        <w:rPr>
          <w:rFonts w:ascii="Trebuchet MS" w:hAnsi="Trebuchet MS"/>
          <w:szCs w:val="22"/>
        </w:rPr>
        <w:t>When setting the flat rate, the following types of eligible expenditures were considered:</w:t>
      </w:r>
    </w:p>
    <w:p w14:paraId="689DCD6C" w14:textId="77777777" w:rsidR="006D1F27" w:rsidRPr="00E93464" w:rsidRDefault="006D1F27" w:rsidP="006D1F27">
      <w:pPr>
        <w:pStyle w:val="ListParagraph"/>
        <w:spacing w:line="276" w:lineRule="auto"/>
        <w:jc w:val="both"/>
        <w:rPr>
          <w:rFonts w:ascii="Trebuchet MS" w:hAnsi="Trebuchet MS"/>
          <w:szCs w:val="22"/>
        </w:rPr>
      </w:pPr>
      <w:r w:rsidRPr="00E93464">
        <w:rPr>
          <w:rFonts w:ascii="Trebuchet MS" w:hAnsi="Trebuchet MS"/>
          <w:szCs w:val="22"/>
        </w:rPr>
        <w:t xml:space="preserve">• functioning of </w:t>
      </w:r>
      <w:proofErr w:type="spellStart"/>
      <w:r w:rsidRPr="00E93464">
        <w:rPr>
          <w:rFonts w:ascii="Trebuchet MS" w:hAnsi="Trebuchet MS"/>
          <w:szCs w:val="22"/>
        </w:rPr>
        <w:t>programme</w:t>
      </w:r>
      <w:proofErr w:type="spellEnd"/>
      <w:r w:rsidRPr="00E93464">
        <w:rPr>
          <w:rFonts w:ascii="Trebuchet MS" w:hAnsi="Trebuchet MS"/>
          <w:szCs w:val="22"/>
        </w:rPr>
        <w:t xml:space="preserve"> structures </w:t>
      </w:r>
    </w:p>
    <w:p w14:paraId="08DE9675" w14:textId="77777777" w:rsidR="006D1F27" w:rsidRPr="00E93464" w:rsidRDefault="006D1F27" w:rsidP="006D1F27">
      <w:pPr>
        <w:pStyle w:val="ListParagraph"/>
        <w:spacing w:line="276" w:lineRule="auto"/>
        <w:jc w:val="both"/>
        <w:rPr>
          <w:rFonts w:ascii="Trebuchet MS" w:hAnsi="Trebuchet MS"/>
          <w:szCs w:val="22"/>
        </w:rPr>
      </w:pPr>
      <w:r w:rsidRPr="00E93464">
        <w:rPr>
          <w:rFonts w:ascii="Trebuchet MS" w:hAnsi="Trebuchet MS"/>
          <w:szCs w:val="22"/>
        </w:rPr>
        <w:t xml:space="preserve">• travel costs for staff (related to the calls for proposals, monitoring visits, visits for management verifications, visits for verification of the implementation of the tasks delegated to JS, audit, participation to communication and information events, trainings, </w:t>
      </w:r>
      <w:proofErr w:type="spellStart"/>
      <w:r w:rsidRPr="00E93464">
        <w:rPr>
          <w:rFonts w:ascii="Trebuchet MS" w:hAnsi="Trebuchet MS"/>
          <w:szCs w:val="22"/>
        </w:rPr>
        <w:t>etc</w:t>
      </w:r>
      <w:proofErr w:type="spellEnd"/>
      <w:r w:rsidRPr="00E93464">
        <w:rPr>
          <w:rFonts w:ascii="Trebuchet MS" w:hAnsi="Trebuchet MS"/>
          <w:szCs w:val="22"/>
        </w:rPr>
        <w:t>)</w:t>
      </w:r>
    </w:p>
    <w:p w14:paraId="5E3EC165" w14:textId="77777777" w:rsidR="006D1F27" w:rsidRPr="00E93464" w:rsidRDefault="006D1F27" w:rsidP="006D1F27">
      <w:pPr>
        <w:pStyle w:val="ListParagraph"/>
        <w:spacing w:line="276" w:lineRule="auto"/>
        <w:jc w:val="both"/>
        <w:rPr>
          <w:rFonts w:ascii="Trebuchet MS" w:hAnsi="Trebuchet MS"/>
          <w:szCs w:val="22"/>
        </w:rPr>
      </w:pPr>
      <w:r w:rsidRPr="00E93464">
        <w:rPr>
          <w:rFonts w:ascii="Trebuchet MS" w:hAnsi="Trebuchet MS"/>
          <w:szCs w:val="22"/>
        </w:rPr>
        <w:t xml:space="preserve">• </w:t>
      </w:r>
      <w:proofErr w:type="gramStart"/>
      <w:r w:rsidRPr="00E93464">
        <w:rPr>
          <w:rFonts w:ascii="Trebuchet MS" w:hAnsi="Trebuchet MS"/>
          <w:szCs w:val="22"/>
        </w:rPr>
        <w:t>office</w:t>
      </w:r>
      <w:proofErr w:type="gramEnd"/>
      <w:r w:rsidRPr="00E93464">
        <w:rPr>
          <w:rFonts w:ascii="Trebuchet MS" w:hAnsi="Trebuchet MS"/>
          <w:szCs w:val="22"/>
        </w:rPr>
        <w:t xml:space="preserve"> equipment and supplies and administrative costs necessary for carrying out the </w:t>
      </w:r>
      <w:proofErr w:type="spellStart"/>
      <w:r w:rsidRPr="00E93464">
        <w:rPr>
          <w:rFonts w:ascii="Trebuchet MS" w:hAnsi="Trebuchet MS"/>
          <w:szCs w:val="22"/>
        </w:rPr>
        <w:t>Programme</w:t>
      </w:r>
      <w:proofErr w:type="spellEnd"/>
      <w:r w:rsidRPr="00E93464">
        <w:rPr>
          <w:rFonts w:ascii="Trebuchet MS" w:hAnsi="Trebuchet MS"/>
          <w:szCs w:val="22"/>
        </w:rPr>
        <w:t xml:space="preserve"> activities</w:t>
      </w:r>
    </w:p>
    <w:p w14:paraId="11FA4F3F" w14:textId="77777777" w:rsidR="007522C4" w:rsidRPr="00E93464" w:rsidRDefault="006D1F27" w:rsidP="001E7D6B">
      <w:pPr>
        <w:pStyle w:val="ListParagraph"/>
        <w:spacing w:line="276" w:lineRule="auto"/>
        <w:jc w:val="both"/>
        <w:rPr>
          <w:rFonts w:ascii="Trebuchet MS" w:hAnsi="Trebuchet MS"/>
          <w:szCs w:val="22"/>
        </w:rPr>
      </w:pPr>
      <w:r w:rsidRPr="00E93464">
        <w:rPr>
          <w:rFonts w:ascii="Trebuchet MS" w:hAnsi="Trebuchet MS"/>
          <w:szCs w:val="22"/>
        </w:rPr>
        <w:t xml:space="preserve">• organization of information and communication activities with the aim to raise awareness among general public as regards the opportunities created by the EU for the communities from the external border of the Union, to ensure a good communication with the </w:t>
      </w:r>
      <w:proofErr w:type="spellStart"/>
      <w:r w:rsidRPr="00E93464">
        <w:rPr>
          <w:rFonts w:ascii="Trebuchet MS" w:hAnsi="Trebuchet MS"/>
          <w:szCs w:val="22"/>
        </w:rPr>
        <w:t>programme</w:t>
      </w:r>
      <w:proofErr w:type="spellEnd"/>
      <w:r w:rsidRPr="00E93464">
        <w:rPr>
          <w:rFonts w:ascii="Trebuchet MS" w:hAnsi="Trebuchet MS"/>
          <w:szCs w:val="22"/>
        </w:rPr>
        <w:t xml:space="preserve"> bodies and transparent implementation of the </w:t>
      </w:r>
      <w:proofErr w:type="spellStart"/>
      <w:r w:rsidRPr="00E93464">
        <w:rPr>
          <w:rFonts w:ascii="Trebuchet MS" w:hAnsi="Trebuchet MS"/>
          <w:szCs w:val="22"/>
        </w:rPr>
        <w:t>Programme</w:t>
      </w:r>
      <w:proofErr w:type="spellEnd"/>
      <w:r w:rsidRPr="00E93464">
        <w:rPr>
          <w:rFonts w:ascii="Trebuchet MS" w:hAnsi="Trebuchet MS"/>
          <w:szCs w:val="22"/>
        </w:rPr>
        <w:t xml:space="preserve">, to provide proper information on the </w:t>
      </w:r>
      <w:proofErr w:type="spellStart"/>
      <w:r w:rsidRPr="00E93464">
        <w:rPr>
          <w:rFonts w:ascii="Trebuchet MS" w:hAnsi="Trebuchet MS"/>
          <w:szCs w:val="22"/>
        </w:rPr>
        <w:t>Programme</w:t>
      </w:r>
      <w:proofErr w:type="spellEnd"/>
      <w:r w:rsidRPr="00E93464">
        <w:rPr>
          <w:rFonts w:ascii="Trebuchet MS" w:hAnsi="Trebuchet MS"/>
          <w:szCs w:val="22"/>
        </w:rPr>
        <w:t xml:space="preserve"> requirements before and during the calls for proposals, training for beneficiaries , services for the evaluation of the information and communication activities for the </w:t>
      </w:r>
      <w:proofErr w:type="spellStart"/>
      <w:r w:rsidRPr="00E93464">
        <w:rPr>
          <w:rFonts w:ascii="Trebuchet MS" w:hAnsi="Trebuchet MS"/>
          <w:szCs w:val="22"/>
        </w:rPr>
        <w:t>Programme</w:t>
      </w:r>
      <w:proofErr w:type="spellEnd"/>
      <w:r w:rsidRPr="00E93464">
        <w:rPr>
          <w:rFonts w:ascii="Trebuchet MS" w:hAnsi="Trebuchet MS"/>
          <w:szCs w:val="22"/>
        </w:rPr>
        <w:t>.</w:t>
      </w:r>
    </w:p>
    <w:p w14:paraId="26293774" w14:textId="10F7EAE0" w:rsidR="0089358A" w:rsidRPr="00026AB2" w:rsidRDefault="0089358A" w:rsidP="00743ADA">
      <w:pPr>
        <w:pStyle w:val="Heading2"/>
        <w:jc w:val="both"/>
      </w:pPr>
      <w:bookmarkStart w:id="43" w:name="_Toc144212109"/>
      <w:r w:rsidRPr="00026AB2">
        <w:t>7.3. Apportionment of liabilities among participating Member States and where applicable, the third or partner countries and OCTs, in the event of financial corrections imposed by the managing authority or the Commission</w:t>
      </w:r>
      <w:bookmarkEnd w:id="43"/>
    </w:p>
    <w:p w14:paraId="7D94D5F2" w14:textId="5861A54B" w:rsidR="0009006B" w:rsidRPr="00026AB2" w:rsidRDefault="0009006B" w:rsidP="0009006B">
      <w:pPr>
        <w:spacing w:line="276" w:lineRule="auto"/>
        <w:jc w:val="both"/>
        <w:rPr>
          <w:rFonts w:ascii="Trebuchet MS" w:hAnsi="Trebuchet MS"/>
        </w:rPr>
      </w:pPr>
      <w:r w:rsidRPr="00026AB2">
        <w:rPr>
          <w:rFonts w:ascii="Trebuchet MS" w:hAnsi="Trebuchet MS"/>
        </w:rPr>
        <w:t xml:space="preserve">7.3.1. </w:t>
      </w:r>
      <w:r w:rsidR="002C029E" w:rsidRPr="00026AB2">
        <w:rPr>
          <w:rFonts w:ascii="Trebuchet MS" w:hAnsi="Trebuchet MS"/>
        </w:rPr>
        <w:t>Rules on apportionment of liabilities</w:t>
      </w:r>
    </w:p>
    <w:p w14:paraId="64544C61" w14:textId="2C6AF9D7" w:rsidR="002C40F9" w:rsidRPr="002C40F9" w:rsidRDefault="002C40F9" w:rsidP="002C40F9">
      <w:pPr>
        <w:spacing w:line="276" w:lineRule="auto"/>
        <w:jc w:val="both"/>
        <w:rPr>
          <w:rFonts w:ascii="Trebuchet MS" w:hAnsi="Trebuchet MS"/>
        </w:rPr>
      </w:pPr>
      <w:r w:rsidRPr="002C40F9">
        <w:rPr>
          <w:rFonts w:ascii="Trebuchet MS" w:hAnsi="Trebuchet MS"/>
        </w:rPr>
        <w:t>Each Member State/Partner Country is responsible for preventing, detecting and correcting irre</w:t>
      </w:r>
      <w:r>
        <w:rPr>
          <w:rFonts w:ascii="Trebuchet MS" w:hAnsi="Trebuchet MS"/>
        </w:rPr>
        <w:t xml:space="preserve">gularities. </w:t>
      </w:r>
    </w:p>
    <w:p w14:paraId="3BDAEA1C" w14:textId="3C2F0C2D" w:rsidR="002C40F9" w:rsidRPr="002C40F9" w:rsidRDefault="002C40F9" w:rsidP="002C40F9">
      <w:pPr>
        <w:spacing w:line="276" w:lineRule="auto"/>
        <w:jc w:val="both"/>
        <w:rPr>
          <w:rFonts w:ascii="Trebuchet MS" w:hAnsi="Trebuchet MS"/>
        </w:rPr>
      </w:pPr>
      <w:r w:rsidRPr="002C40F9">
        <w:rPr>
          <w:rFonts w:ascii="Trebuchet MS" w:hAnsi="Trebuchet MS"/>
        </w:rPr>
        <w:t xml:space="preserve">Without prejudice to the Member State’s/Partner country’s responsibility as per Article 52 of Regulation (EU) 2021/1059, the Managing Authority shall ensure that any amount paid as a result of an irregularity - or when the Managing Authority is entitled to withdraw from the Subsidy Contract </w:t>
      </w:r>
      <w:r w:rsidRPr="002C40F9">
        <w:rPr>
          <w:rFonts w:ascii="Trebuchet MS" w:hAnsi="Trebuchet MS"/>
        </w:rPr>
        <w:lastRenderedPageBreak/>
        <w:t>and to demand the repayment of the EU contribution in full or in part – is recovered from the lead partner. Partners shall repay to the lead p</w:t>
      </w:r>
      <w:r w:rsidR="002C029E">
        <w:rPr>
          <w:rFonts w:ascii="Trebuchet MS" w:hAnsi="Trebuchet MS"/>
        </w:rPr>
        <w:t>artner any amounts unduly paid.</w:t>
      </w:r>
    </w:p>
    <w:p w14:paraId="2AA7A667" w14:textId="1474A150" w:rsidR="002C40F9" w:rsidRPr="002C40F9" w:rsidRDefault="002C40F9" w:rsidP="002C40F9">
      <w:pPr>
        <w:spacing w:line="276" w:lineRule="auto"/>
        <w:jc w:val="both"/>
        <w:rPr>
          <w:rFonts w:ascii="Trebuchet MS" w:hAnsi="Trebuchet MS"/>
        </w:rPr>
      </w:pPr>
      <w:r w:rsidRPr="002C40F9">
        <w:rPr>
          <w:rFonts w:ascii="Trebuchet MS" w:hAnsi="Trebuchet MS"/>
        </w:rPr>
        <w:t>If the lead partner does not succeed in securing repayment from other partners or where the Managing Authority does not succeed in securing repayment from the lead partner, the Member State/Partner country on whose territory the partner concerned is located or, in the case of an EGTC, is registered shall reimburse the Managing Authority any amount</w:t>
      </w:r>
      <w:r w:rsidR="00A214FC">
        <w:rPr>
          <w:rFonts w:ascii="Trebuchet MS" w:hAnsi="Trebuchet MS"/>
        </w:rPr>
        <w:t xml:space="preserve">s unduly paid to that partner. </w:t>
      </w:r>
    </w:p>
    <w:p w14:paraId="4268A769" w14:textId="08DDBFC2" w:rsidR="002C40F9" w:rsidRPr="00FD5B8F" w:rsidRDefault="002C40F9" w:rsidP="002C40F9">
      <w:pPr>
        <w:spacing w:line="276" w:lineRule="auto"/>
        <w:jc w:val="both"/>
        <w:rPr>
          <w:rFonts w:ascii="Trebuchet MS" w:hAnsi="Trebuchet MS"/>
        </w:rPr>
      </w:pPr>
      <w:r w:rsidRPr="00FD5B8F">
        <w:rPr>
          <w:rFonts w:ascii="Trebuchet MS" w:hAnsi="Trebuchet MS"/>
        </w:rPr>
        <w:t>Should the Managing Authority bear any legal expenses for recovery recourse proceedings even if the proceedings are unsuccessful it will be reimbursed by the Member State/Partner country hosting the lead partner respo</w:t>
      </w:r>
      <w:r w:rsidR="002C029E" w:rsidRPr="00FD5B8F">
        <w:rPr>
          <w:rFonts w:ascii="Trebuchet MS" w:hAnsi="Trebuchet MS"/>
        </w:rPr>
        <w:t xml:space="preserve">nsible for the said procedure. </w:t>
      </w:r>
    </w:p>
    <w:p w14:paraId="32935BF2" w14:textId="0B323806" w:rsidR="002C40F9" w:rsidRPr="00FD5B8F" w:rsidRDefault="002C40F9" w:rsidP="002C40F9">
      <w:pPr>
        <w:spacing w:line="276" w:lineRule="auto"/>
        <w:jc w:val="both"/>
        <w:rPr>
          <w:rFonts w:ascii="Trebuchet MS" w:hAnsi="Trebuchet MS"/>
        </w:rPr>
      </w:pPr>
      <w:r w:rsidRPr="00FD5B8F">
        <w:rPr>
          <w:rFonts w:ascii="Trebuchet MS" w:hAnsi="Trebuchet MS"/>
        </w:rPr>
        <w:t>The Managing Authority is responsible for reimbursing the amounts recovered to the general budget of the Union in accordance with the apportionment of liabilities between the Member St</w:t>
      </w:r>
      <w:r w:rsidR="002C029E" w:rsidRPr="00FD5B8F">
        <w:rPr>
          <w:rFonts w:ascii="Trebuchet MS" w:hAnsi="Trebuchet MS"/>
        </w:rPr>
        <w:t xml:space="preserve">ates and the Partner Country.  </w:t>
      </w:r>
    </w:p>
    <w:p w14:paraId="28BE15FB" w14:textId="219221D6" w:rsidR="002C40F9" w:rsidRPr="002C40F9" w:rsidRDefault="002C40F9" w:rsidP="002C40F9">
      <w:pPr>
        <w:spacing w:line="276" w:lineRule="auto"/>
        <w:jc w:val="both"/>
        <w:rPr>
          <w:rFonts w:ascii="Trebuchet MS" w:hAnsi="Trebuchet MS"/>
        </w:rPr>
      </w:pPr>
      <w:r w:rsidRPr="00FD5B8F">
        <w:rPr>
          <w:rFonts w:ascii="Trebuchet MS" w:hAnsi="Trebuchet MS"/>
        </w:rPr>
        <w:t>The Managing Authority will reimburse the funds to the Union once the amounts are recovered from the lead partner/partne</w:t>
      </w:r>
      <w:r w:rsidR="002C029E" w:rsidRPr="00FD5B8F">
        <w:rPr>
          <w:rFonts w:ascii="Trebuchet MS" w:hAnsi="Trebuchet MS"/>
        </w:rPr>
        <w:t>r/Member State/Partner Country.</w:t>
      </w:r>
    </w:p>
    <w:p w14:paraId="7462972A" w14:textId="43E70806" w:rsidR="002C40F9" w:rsidRPr="002C40F9" w:rsidRDefault="002C40F9" w:rsidP="002C40F9">
      <w:pPr>
        <w:spacing w:line="276" w:lineRule="auto"/>
        <w:jc w:val="both"/>
        <w:rPr>
          <w:rFonts w:ascii="Trebuchet MS" w:hAnsi="Trebuchet MS"/>
        </w:rPr>
      </w:pPr>
      <w:r w:rsidRPr="002C40F9">
        <w:rPr>
          <w:rFonts w:ascii="Trebuchet MS" w:hAnsi="Trebuchet MS"/>
        </w:rPr>
        <w:t xml:space="preserve">In accordance with Article 52 (4) of Regulation (EU) 1059/2021, once the Member State/Partner Country has reimbursed the Managing Authority any amounts unduly paid to a partner, it may continue or start a recovery procedure against that partner under its national law. The Member State/Partner Country shall not have any reporting obligation towards the </w:t>
      </w:r>
      <w:proofErr w:type="spellStart"/>
      <w:r w:rsidRPr="002C40F9">
        <w:rPr>
          <w:rFonts w:ascii="Trebuchet MS" w:hAnsi="Trebuchet MS"/>
        </w:rPr>
        <w:t>Programme</w:t>
      </w:r>
      <w:proofErr w:type="spellEnd"/>
      <w:r w:rsidRPr="002C40F9">
        <w:rPr>
          <w:rFonts w:ascii="Trebuchet MS" w:hAnsi="Trebuchet MS"/>
        </w:rPr>
        <w:t xml:space="preserve"> authorities, the Monitoring Committee or the European Commission with rega</w:t>
      </w:r>
      <w:r w:rsidR="002C029E">
        <w:rPr>
          <w:rFonts w:ascii="Trebuchet MS" w:hAnsi="Trebuchet MS"/>
        </w:rPr>
        <w:t>rd to such national recoveries.</w:t>
      </w:r>
    </w:p>
    <w:p w14:paraId="201B2627" w14:textId="34CC6851" w:rsidR="002C40F9" w:rsidRPr="002C40F9" w:rsidRDefault="002C40F9" w:rsidP="002C40F9">
      <w:pPr>
        <w:spacing w:line="276" w:lineRule="auto"/>
        <w:jc w:val="both"/>
        <w:rPr>
          <w:rFonts w:ascii="Trebuchet MS" w:hAnsi="Trebuchet MS"/>
        </w:rPr>
      </w:pPr>
      <w:r w:rsidRPr="002C40F9">
        <w:rPr>
          <w:rFonts w:ascii="Trebuchet MS" w:hAnsi="Trebuchet MS"/>
        </w:rPr>
        <w:t xml:space="preserve">In case a Member State/Partner Country has not reimbursed the Managing Authority any amounts unduly paid to a partner, those amounts shall be subject to a recovery order issued by the Commission which shall be executed, where possible, by offsetting to the respective Member State/Partner Country in the </w:t>
      </w:r>
      <w:proofErr w:type="spellStart"/>
      <w:r w:rsidRPr="002C40F9">
        <w:rPr>
          <w:rFonts w:ascii="Trebuchet MS" w:hAnsi="Trebuchet MS"/>
        </w:rPr>
        <w:t>Programme</w:t>
      </w:r>
      <w:proofErr w:type="spellEnd"/>
      <w:r w:rsidRPr="002C40F9">
        <w:rPr>
          <w:rFonts w:ascii="Trebuchet MS" w:hAnsi="Trebuchet MS"/>
        </w:rPr>
        <w:t xml:space="preserve">. Such recovery shall not constitute a financial </w:t>
      </w:r>
      <w:proofErr w:type="gramStart"/>
      <w:r w:rsidRPr="002C40F9">
        <w:rPr>
          <w:rFonts w:ascii="Trebuchet MS" w:hAnsi="Trebuchet MS"/>
        </w:rPr>
        <w:t>correction  and</w:t>
      </w:r>
      <w:proofErr w:type="gramEnd"/>
      <w:r w:rsidRPr="002C40F9">
        <w:rPr>
          <w:rFonts w:ascii="Trebuchet MS" w:hAnsi="Trebuchet MS"/>
        </w:rPr>
        <w:t xml:space="preserve"> shall not reduce the support from the ERDF or any external financing instrument of the Union to the </w:t>
      </w:r>
      <w:proofErr w:type="spellStart"/>
      <w:r w:rsidRPr="002C40F9">
        <w:rPr>
          <w:rFonts w:ascii="Trebuchet MS" w:hAnsi="Trebuchet MS"/>
        </w:rPr>
        <w:t>Programme</w:t>
      </w:r>
      <w:proofErr w:type="spellEnd"/>
      <w:r w:rsidRPr="002C40F9">
        <w:rPr>
          <w:rFonts w:ascii="Trebuchet MS" w:hAnsi="Trebuchet MS"/>
        </w:rPr>
        <w:t>. The amount rec</w:t>
      </w:r>
      <w:r w:rsidR="002C029E">
        <w:rPr>
          <w:rFonts w:ascii="Trebuchet MS" w:hAnsi="Trebuchet MS"/>
        </w:rPr>
        <w:t>overed</w:t>
      </w:r>
      <w:r w:rsidRPr="002C40F9">
        <w:rPr>
          <w:rFonts w:ascii="Trebuchet MS" w:hAnsi="Trebuchet MS"/>
        </w:rPr>
        <w:t xml:space="preserve"> shall constitute assigned revenue in accordance with Article [21(3)] of </w:t>
      </w:r>
      <w:r w:rsidR="002C029E">
        <w:rPr>
          <w:rFonts w:ascii="Trebuchet MS" w:hAnsi="Trebuchet MS"/>
        </w:rPr>
        <w:t>the Financial Regulation.</w:t>
      </w:r>
    </w:p>
    <w:p w14:paraId="500790E4" w14:textId="213CC13D" w:rsidR="002C40F9" w:rsidRPr="002C40F9" w:rsidRDefault="002C40F9" w:rsidP="002C40F9">
      <w:pPr>
        <w:spacing w:line="276" w:lineRule="auto"/>
        <w:jc w:val="both"/>
        <w:rPr>
          <w:rFonts w:ascii="Trebuchet MS" w:hAnsi="Trebuchet MS"/>
        </w:rPr>
      </w:pPr>
      <w:r w:rsidRPr="002C40F9">
        <w:rPr>
          <w:rFonts w:ascii="Trebuchet MS" w:hAnsi="Trebuchet MS"/>
        </w:rPr>
        <w:t xml:space="preserve">With regard to amounts not reimbursed to the Managing Authority by a Member State/Partner Country, the offsetting shall concern subsequent payments to the same </w:t>
      </w:r>
      <w:proofErr w:type="spellStart"/>
      <w:r w:rsidRPr="002C40F9">
        <w:rPr>
          <w:rFonts w:ascii="Trebuchet MS" w:hAnsi="Trebuchet MS"/>
        </w:rPr>
        <w:t>Interreg</w:t>
      </w:r>
      <w:proofErr w:type="spellEnd"/>
      <w:r w:rsidRPr="002C40F9">
        <w:rPr>
          <w:rFonts w:ascii="Trebuchet MS" w:hAnsi="Trebuchet MS"/>
        </w:rPr>
        <w:t xml:space="preserve"> </w:t>
      </w:r>
      <w:proofErr w:type="spellStart"/>
      <w:r w:rsidRPr="002C40F9">
        <w:rPr>
          <w:rFonts w:ascii="Trebuchet MS" w:hAnsi="Trebuchet MS"/>
        </w:rPr>
        <w:t>programme</w:t>
      </w:r>
      <w:proofErr w:type="spellEnd"/>
      <w:r w:rsidRPr="002C40F9">
        <w:rPr>
          <w:rFonts w:ascii="Trebuchet MS" w:hAnsi="Trebuchet MS"/>
        </w:rPr>
        <w:t xml:space="preserve">. The Managing Authority shall then offset with regard to that Member State/Partner Country in accordance with the apportionment of liabilities among the participating Member States/Partner Countries set out in the </w:t>
      </w:r>
      <w:proofErr w:type="spellStart"/>
      <w:r w:rsidRPr="002C40F9">
        <w:rPr>
          <w:rFonts w:ascii="Trebuchet MS" w:hAnsi="Trebuchet MS"/>
        </w:rPr>
        <w:t>Interreg</w:t>
      </w:r>
      <w:proofErr w:type="spellEnd"/>
      <w:r w:rsidRPr="002C40F9">
        <w:rPr>
          <w:rFonts w:ascii="Trebuchet MS" w:hAnsi="Trebuchet MS"/>
        </w:rPr>
        <w:t xml:space="preserve"> </w:t>
      </w:r>
      <w:proofErr w:type="spellStart"/>
      <w:r w:rsidRPr="002C40F9">
        <w:rPr>
          <w:rFonts w:ascii="Trebuchet MS" w:hAnsi="Trebuchet MS"/>
        </w:rPr>
        <w:t>programme</w:t>
      </w:r>
      <w:proofErr w:type="spellEnd"/>
      <w:r w:rsidRPr="002C40F9">
        <w:rPr>
          <w:rFonts w:ascii="Trebuchet MS" w:hAnsi="Trebuchet MS"/>
        </w:rPr>
        <w:t xml:space="preserve"> in the event of financial corrections imposed by the Managi</w:t>
      </w:r>
      <w:r w:rsidR="00A214FC">
        <w:rPr>
          <w:rFonts w:ascii="Trebuchet MS" w:hAnsi="Trebuchet MS"/>
        </w:rPr>
        <w:t xml:space="preserve">ng Authority or the Commission. </w:t>
      </w:r>
      <w:r w:rsidR="00A214FC" w:rsidRPr="00A214FC">
        <w:rPr>
          <w:rFonts w:ascii="Trebuchet MS" w:hAnsi="Trebuchet MS"/>
        </w:rPr>
        <w:t xml:space="preserve">With regard to amounts not reimbursed to the managing authority by </w:t>
      </w:r>
      <w:r w:rsidR="00A214FC">
        <w:rPr>
          <w:rFonts w:ascii="Trebuchet MS" w:hAnsi="Trebuchet MS"/>
        </w:rPr>
        <w:t>the</w:t>
      </w:r>
      <w:r w:rsidR="00A214FC" w:rsidRPr="00A214FC">
        <w:rPr>
          <w:rFonts w:ascii="Trebuchet MS" w:hAnsi="Trebuchet MS"/>
        </w:rPr>
        <w:t xml:space="preserve"> partner country the offsetting shall concern subsequent payments to </w:t>
      </w:r>
      <w:proofErr w:type="spellStart"/>
      <w:r w:rsidR="00A214FC" w:rsidRPr="00A214FC">
        <w:rPr>
          <w:rFonts w:ascii="Trebuchet MS" w:hAnsi="Trebuchet MS"/>
        </w:rPr>
        <w:t>programmes</w:t>
      </w:r>
      <w:proofErr w:type="spellEnd"/>
      <w:r w:rsidR="00A214FC" w:rsidRPr="00A214FC">
        <w:rPr>
          <w:rFonts w:ascii="Trebuchet MS" w:hAnsi="Trebuchet MS"/>
        </w:rPr>
        <w:t xml:space="preserve"> under the respective external financing instruments of the Union.</w:t>
      </w:r>
    </w:p>
    <w:p w14:paraId="63C6505F" w14:textId="7E28D61B" w:rsidR="00374910" w:rsidRPr="002C40F9" w:rsidRDefault="002C40F9" w:rsidP="002C40F9">
      <w:pPr>
        <w:spacing w:line="276" w:lineRule="auto"/>
        <w:jc w:val="both"/>
        <w:rPr>
          <w:rFonts w:ascii="Trebuchet MS" w:hAnsi="Trebuchet MS"/>
        </w:rPr>
      </w:pPr>
      <w:r w:rsidRPr="002C40F9">
        <w:rPr>
          <w:rFonts w:ascii="Trebuchet MS" w:hAnsi="Trebuchet MS"/>
        </w:rPr>
        <w:t xml:space="preserve">Member States and Partner Country agree that neither the lead partner nor the </w:t>
      </w:r>
      <w:proofErr w:type="spellStart"/>
      <w:r w:rsidRPr="002C40F9">
        <w:rPr>
          <w:rFonts w:ascii="Trebuchet MS" w:hAnsi="Trebuchet MS"/>
        </w:rPr>
        <w:t>programme's</w:t>
      </w:r>
      <w:proofErr w:type="spellEnd"/>
      <w:r w:rsidRPr="002C40F9">
        <w:rPr>
          <w:rFonts w:ascii="Trebuchet MS" w:hAnsi="Trebuchet MS"/>
        </w:rPr>
        <w:t xml:space="preserve"> Managing Authority will be obliged to recover an amount unduly paid that does not exceed EUR 250, not including interest, in contribution from union funds to an operation cumu</w:t>
      </w:r>
      <w:r w:rsidR="00A214FC">
        <w:rPr>
          <w:rFonts w:ascii="Trebuchet MS" w:hAnsi="Trebuchet MS"/>
        </w:rPr>
        <w:t>latively in an accounting year.</w:t>
      </w:r>
    </w:p>
    <w:p w14:paraId="6A9A4A20" w14:textId="77777777" w:rsidR="00C975C3" w:rsidRPr="00C975C3" w:rsidRDefault="00C975C3" w:rsidP="00C975C3"/>
    <w:p w14:paraId="5EBCA0C0" w14:textId="58802E22" w:rsidR="0089358A" w:rsidRPr="00F06587" w:rsidRDefault="0089358A" w:rsidP="00FA7C1C">
      <w:pPr>
        <w:pStyle w:val="Heading1"/>
      </w:pPr>
      <w:bookmarkStart w:id="44" w:name="_Toc144212110"/>
      <w:r w:rsidRPr="00F06587">
        <w:lastRenderedPageBreak/>
        <w:t>8. Use of unit costs, lump sums, flat rates and financing not linked to costs</w:t>
      </w:r>
      <w:bookmarkEnd w:id="44"/>
    </w:p>
    <w:p w14:paraId="38CAB4DC" w14:textId="77777777" w:rsidR="00374910" w:rsidRDefault="00374910" w:rsidP="0089358A">
      <w:pPr>
        <w:spacing w:line="276" w:lineRule="auto"/>
        <w:jc w:val="both"/>
        <w:rPr>
          <w:rFonts w:ascii="Trebuchet MS" w:hAnsi="Trebuchet MS"/>
        </w:rPr>
      </w:pPr>
    </w:p>
    <w:p w14:paraId="056FC7AF" w14:textId="144BBE28" w:rsidR="0089358A" w:rsidRPr="00026AB2" w:rsidRDefault="0089358A" w:rsidP="0089358A">
      <w:pPr>
        <w:spacing w:line="276" w:lineRule="auto"/>
        <w:jc w:val="both"/>
        <w:rPr>
          <w:rFonts w:ascii="Trebuchet MS" w:hAnsi="Trebuchet MS"/>
        </w:rPr>
      </w:pPr>
      <w:r w:rsidRPr="00026AB2">
        <w:rPr>
          <w:rFonts w:ascii="Trebuchet MS" w:hAnsi="Trebuchet MS"/>
        </w:rPr>
        <w:t>Reference: Articles 94 and 95 of Regulation (EU) 2021/1060 (CPR)</w:t>
      </w:r>
    </w:p>
    <w:p w14:paraId="2C4C4790" w14:textId="77777777" w:rsidR="0089358A" w:rsidRPr="00026AB2" w:rsidRDefault="0089358A" w:rsidP="0089358A">
      <w:pPr>
        <w:spacing w:line="276" w:lineRule="auto"/>
        <w:jc w:val="both"/>
        <w:rPr>
          <w:rFonts w:ascii="Trebuchet MS" w:hAnsi="Trebuchet MS"/>
        </w:rPr>
      </w:pPr>
      <w:r w:rsidRPr="00026AB2">
        <w:rPr>
          <w:rFonts w:ascii="Trebuchet MS" w:hAnsi="Trebuchet MS"/>
        </w:rPr>
        <w:t>Use of unit costs, lump sums, flat rates and financing not linked to costs</w:t>
      </w:r>
    </w:p>
    <w:p w14:paraId="30195EB0" w14:textId="77777777" w:rsidR="00C84B3E" w:rsidRPr="00026AB2" w:rsidRDefault="00C84B3E" w:rsidP="00C84B3E">
      <w:pPr>
        <w:jc w:val="center"/>
        <w:rPr>
          <w:rFonts w:ascii="Trebuchet MS" w:hAnsi="Trebuchet MS"/>
          <w:lang w:val="en-GB"/>
        </w:rPr>
      </w:pPr>
      <w:r w:rsidRPr="00026AB2">
        <w:rPr>
          <w:rFonts w:ascii="Trebuchet MS" w:hAnsi="Trebuchet MS"/>
          <w:lang w:val="en-GB"/>
        </w:rPr>
        <w:t>Table 10</w:t>
      </w:r>
    </w:p>
    <w:p w14:paraId="69653BA8" w14:textId="456670F3" w:rsidR="00C84B3E" w:rsidRPr="00026AB2" w:rsidRDefault="00C84B3E" w:rsidP="00542F76">
      <w:pPr>
        <w:jc w:val="center"/>
        <w:rPr>
          <w:rFonts w:ascii="Trebuchet MS" w:hAnsi="Trebuchet MS"/>
          <w:lang w:val="en-GB"/>
        </w:rPr>
      </w:pPr>
      <w:r w:rsidRPr="00026AB2">
        <w:rPr>
          <w:rFonts w:ascii="Trebuchet MS" w:hAnsi="Trebuchet MS"/>
          <w:lang w:val="en-GB"/>
        </w:rPr>
        <w:t>Use of unit costs, lump sums, flat rates an</w:t>
      </w:r>
      <w:r w:rsidR="00542F76">
        <w:rPr>
          <w:rFonts w:ascii="Trebuchet MS" w:hAnsi="Trebuchet MS"/>
          <w:lang w:val="en-GB"/>
        </w:rPr>
        <w:t>d financing not linked to costs</w:t>
      </w:r>
    </w:p>
    <w:tbl>
      <w:tblPr>
        <w:tblStyle w:val="TableGrid2"/>
        <w:tblW w:w="0" w:type="auto"/>
        <w:tblInd w:w="-572" w:type="dxa"/>
        <w:tblLook w:val="04A0" w:firstRow="1" w:lastRow="0" w:firstColumn="1" w:lastColumn="0" w:noHBand="0" w:noVBand="1"/>
      </w:tblPr>
      <w:tblGrid>
        <w:gridCol w:w="9321"/>
        <w:gridCol w:w="566"/>
        <w:gridCol w:w="505"/>
      </w:tblGrid>
      <w:tr w:rsidR="00C84B3E" w:rsidRPr="00026AB2" w14:paraId="25C85750" w14:textId="77777777" w:rsidTr="00542F76">
        <w:tc>
          <w:tcPr>
            <w:tcW w:w="0" w:type="auto"/>
          </w:tcPr>
          <w:p w14:paraId="6BAE7C9D" w14:textId="77777777" w:rsidR="00C84B3E" w:rsidRPr="00026AB2" w:rsidRDefault="00C84B3E" w:rsidP="00C84B3E">
            <w:pPr>
              <w:jc w:val="center"/>
              <w:rPr>
                <w:rFonts w:ascii="Trebuchet MS" w:hAnsi="Trebuchet MS"/>
                <w:lang w:val="en-GB"/>
              </w:rPr>
            </w:pPr>
          </w:p>
          <w:tbl>
            <w:tblPr>
              <w:tblW w:w="0" w:type="auto"/>
              <w:tblBorders>
                <w:top w:val="nil"/>
                <w:left w:val="nil"/>
                <w:bottom w:val="nil"/>
                <w:right w:val="nil"/>
              </w:tblBorders>
              <w:tblLook w:val="0000" w:firstRow="0" w:lastRow="0" w:firstColumn="0" w:lastColumn="0" w:noHBand="0" w:noVBand="0"/>
            </w:tblPr>
            <w:tblGrid>
              <w:gridCol w:w="3585"/>
            </w:tblGrid>
            <w:tr w:rsidR="00C84B3E" w:rsidRPr="00026AB2" w14:paraId="3FF6F620" w14:textId="77777777" w:rsidTr="00D84E32">
              <w:trPr>
                <w:trHeight w:val="103"/>
              </w:trPr>
              <w:tc>
                <w:tcPr>
                  <w:tcW w:w="0" w:type="auto"/>
                </w:tcPr>
                <w:p w14:paraId="1FEF720C" w14:textId="77777777" w:rsidR="00C84B3E" w:rsidRPr="00026AB2" w:rsidRDefault="00C84B3E" w:rsidP="00C84B3E">
                  <w:pPr>
                    <w:spacing w:after="0" w:line="240" w:lineRule="auto"/>
                    <w:jc w:val="center"/>
                    <w:rPr>
                      <w:rFonts w:ascii="Trebuchet MS" w:hAnsi="Trebuchet MS"/>
                      <w:lang w:val="en-GB"/>
                    </w:rPr>
                  </w:pPr>
                  <w:r w:rsidRPr="00026AB2">
                    <w:rPr>
                      <w:rFonts w:ascii="Trebuchet MS" w:hAnsi="Trebuchet MS"/>
                      <w:lang w:val="en-GB"/>
                    </w:rPr>
                    <w:t>Intended use of Articles 94 and 95</w:t>
                  </w:r>
                </w:p>
              </w:tc>
            </w:tr>
          </w:tbl>
          <w:p w14:paraId="004CF335" w14:textId="77777777" w:rsidR="00C84B3E" w:rsidRPr="00026AB2" w:rsidRDefault="00C84B3E" w:rsidP="00C84B3E">
            <w:pPr>
              <w:jc w:val="center"/>
              <w:rPr>
                <w:rFonts w:ascii="Trebuchet MS" w:hAnsi="Trebuchet MS"/>
                <w:lang w:val="en-GB"/>
              </w:rPr>
            </w:pPr>
          </w:p>
        </w:tc>
        <w:tc>
          <w:tcPr>
            <w:tcW w:w="0" w:type="auto"/>
          </w:tcPr>
          <w:p w14:paraId="231AF9F8" w14:textId="77777777" w:rsidR="00C84B3E" w:rsidRPr="00026AB2" w:rsidRDefault="00C84B3E" w:rsidP="00C84B3E">
            <w:pPr>
              <w:jc w:val="center"/>
              <w:rPr>
                <w:rFonts w:ascii="Trebuchet MS" w:hAnsi="Trebuchet MS"/>
                <w:lang w:val="en-GB"/>
              </w:rPr>
            </w:pPr>
            <w:r w:rsidRPr="00026AB2">
              <w:rPr>
                <w:rFonts w:ascii="Trebuchet MS" w:hAnsi="Trebuchet MS"/>
                <w:lang w:val="en-GB"/>
              </w:rPr>
              <w:t>YES</w:t>
            </w:r>
          </w:p>
        </w:tc>
        <w:tc>
          <w:tcPr>
            <w:tcW w:w="0" w:type="auto"/>
          </w:tcPr>
          <w:p w14:paraId="5CF45E09" w14:textId="77777777" w:rsidR="00C84B3E" w:rsidRPr="00026AB2" w:rsidRDefault="00C84B3E" w:rsidP="00C84B3E">
            <w:pPr>
              <w:jc w:val="center"/>
              <w:rPr>
                <w:rFonts w:ascii="Trebuchet MS" w:hAnsi="Trebuchet MS"/>
                <w:lang w:val="en-GB"/>
              </w:rPr>
            </w:pPr>
            <w:r w:rsidRPr="00026AB2">
              <w:rPr>
                <w:rFonts w:ascii="Trebuchet MS" w:hAnsi="Trebuchet MS"/>
                <w:lang w:val="en-GB"/>
              </w:rPr>
              <w:t>NO</w:t>
            </w:r>
          </w:p>
        </w:tc>
      </w:tr>
      <w:tr w:rsidR="00C84B3E" w:rsidRPr="00026AB2" w14:paraId="472B21B4" w14:textId="77777777" w:rsidTr="00542F76">
        <w:tc>
          <w:tcPr>
            <w:tcW w:w="0" w:type="auto"/>
          </w:tcPr>
          <w:p w14:paraId="11CA5BF3" w14:textId="77777777" w:rsidR="00C84B3E" w:rsidRPr="00026AB2" w:rsidRDefault="00C84B3E" w:rsidP="00C84B3E">
            <w:pPr>
              <w:rPr>
                <w:rFonts w:ascii="Trebuchet MS" w:hAnsi="Trebuchet MS"/>
                <w:lang w:val="en-GB"/>
              </w:rPr>
            </w:pPr>
            <w:r w:rsidRPr="00026AB2">
              <w:rPr>
                <w:rFonts w:ascii="Trebuchet MS" w:hAnsi="Trebuchet MS"/>
                <w:lang w:val="en-GB"/>
              </w:rPr>
              <w:t>From the adoption the programme will make use of reimbursement of the Union contribution based on unit costs, lump sums and flat rates under priority according to Article 94 CPR (if yes, fill in Appendix 1)</w:t>
            </w:r>
          </w:p>
        </w:tc>
        <w:tc>
          <w:tcPr>
            <w:tcW w:w="0" w:type="auto"/>
          </w:tcPr>
          <w:p w14:paraId="1B36427C" w14:textId="77777777" w:rsidR="00C84B3E" w:rsidRPr="00026AB2" w:rsidRDefault="00C84B3E" w:rsidP="00C84B3E">
            <w:pPr>
              <w:jc w:val="center"/>
              <w:rPr>
                <w:rFonts w:ascii="Trebuchet MS" w:hAnsi="Trebuchet MS"/>
                <w:lang w:val="en-GB"/>
              </w:rPr>
            </w:pPr>
          </w:p>
        </w:tc>
        <w:tc>
          <w:tcPr>
            <w:tcW w:w="0" w:type="auto"/>
          </w:tcPr>
          <w:p w14:paraId="0BA15449" w14:textId="77777777" w:rsidR="00C84B3E" w:rsidRPr="00026AB2" w:rsidRDefault="00C84B3E" w:rsidP="00C84B3E">
            <w:pPr>
              <w:jc w:val="center"/>
              <w:rPr>
                <w:rFonts w:ascii="Trebuchet MS" w:hAnsi="Trebuchet MS"/>
                <w:lang w:val="en-GB"/>
              </w:rPr>
            </w:pPr>
            <w:r w:rsidRPr="00026AB2">
              <w:rPr>
                <w:rFonts w:ascii="Trebuchet MS" w:hAnsi="Trebuchet MS"/>
                <w:lang w:val="en-GB"/>
              </w:rPr>
              <w:t>X</w:t>
            </w:r>
          </w:p>
        </w:tc>
      </w:tr>
      <w:tr w:rsidR="00C84B3E" w:rsidRPr="00026AB2" w14:paraId="4835132C" w14:textId="77777777" w:rsidTr="00542F76">
        <w:tc>
          <w:tcPr>
            <w:tcW w:w="0" w:type="auto"/>
          </w:tcPr>
          <w:tbl>
            <w:tblPr>
              <w:tblW w:w="0" w:type="auto"/>
              <w:tblBorders>
                <w:top w:val="nil"/>
                <w:left w:val="nil"/>
                <w:bottom w:val="nil"/>
                <w:right w:val="nil"/>
              </w:tblBorders>
              <w:tblLook w:val="0000" w:firstRow="0" w:lastRow="0" w:firstColumn="0" w:lastColumn="0" w:noHBand="0" w:noVBand="0"/>
            </w:tblPr>
            <w:tblGrid>
              <w:gridCol w:w="9105"/>
            </w:tblGrid>
            <w:tr w:rsidR="00C84B3E" w:rsidRPr="00026AB2" w14:paraId="36647846" w14:textId="77777777" w:rsidTr="00D84E32">
              <w:trPr>
                <w:trHeight w:val="222"/>
              </w:trPr>
              <w:tc>
                <w:tcPr>
                  <w:tcW w:w="0" w:type="auto"/>
                </w:tcPr>
                <w:p w14:paraId="5CB8BE2C" w14:textId="77777777" w:rsidR="00C84B3E" w:rsidRPr="00026AB2" w:rsidRDefault="00C84B3E" w:rsidP="00C84B3E">
                  <w:pPr>
                    <w:spacing w:after="0" w:line="240" w:lineRule="auto"/>
                    <w:rPr>
                      <w:rFonts w:ascii="Trebuchet MS" w:hAnsi="Trebuchet MS"/>
                      <w:lang w:val="en-GB"/>
                    </w:rPr>
                  </w:pPr>
                  <w:r w:rsidRPr="00026AB2">
                    <w:rPr>
                      <w:rFonts w:ascii="Trebuchet MS" w:hAnsi="Trebuchet MS"/>
                      <w:lang w:val="en-GB"/>
                    </w:rPr>
                    <w:t>From the adoption the programme will make use of reimbursement of the Union contribution based on financing not linked to costs according to Article 95 CPR (if yes, fill in Appendix 2)</w:t>
                  </w:r>
                </w:p>
              </w:tc>
            </w:tr>
          </w:tbl>
          <w:p w14:paraId="4766EA8C" w14:textId="77777777" w:rsidR="00C84B3E" w:rsidRPr="00026AB2" w:rsidRDefault="00C84B3E" w:rsidP="00C84B3E">
            <w:pPr>
              <w:jc w:val="center"/>
              <w:rPr>
                <w:rFonts w:ascii="Trebuchet MS" w:hAnsi="Trebuchet MS"/>
                <w:lang w:val="en-GB"/>
              </w:rPr>
            </w:pPr>
          </w:p>
        </w:tc>
        <w:tc>
          <w:tcPr>
            <w:tcW w:w="0" w:type="auto"/>
          </w:tcPr>
          <w:p w14:paraId="5240E3E3" w14:textId="77777777" w:rsidR="00C84B3E" w:rsidRPr="00026AB2" w:rsidRDefault="00C84B3E" w:rsidP="00C84B3E">
            <w:pPr>
              <w:jc w:val="center"/>
              <w:rPr>
                <w:rFonts w:ascii="Trebuchet MS" w:hAnsi="Trebuchet MS"/>
                <w:lang w:val="en-GB"/>
              </w:rPr>
            </w:pPr>
          </w:p>
        </w:tc>
        <w:tc>
          <w:tcPr>
            <w:tcW w:w="0" w:type="auto"/>
          </w:tcPr>
          <w:p w14:paraId="1E734BF1" w14:textId="77777777" w:rsidR="00C84B3E" w:rsidRPr="00026AB2" w:rsidRDefault="00C84B3E" w:rsidP="00C84B3E">
            <w:pPr>
              <w:jc w:val="center"/>
              <w:rPr>
                <w:rFonts w:ascii="Trebuchet MS" w:hAnsi="Trebuchet MS"/>
                <w:lang w:val="en-GB"/>
              </w:rPr>
            </w:pPr>
            <w:r w:rsidRPr="00026AB2">
              <w:rPr>
                <w:rFonts w:ascii="Trebuchet MS" w:hAnsi="Trebuchet MS"/>
                <w:lang w:val="en-GB"/>
              </w:rPr>
              <w:t>X</w:t>
            </w:r>
          </w:p>
        </w:tc>
      </w:tr>
    </w:tbl>
    <w:p w14:paraId="372D68C9" w14:textId="77777777" w:rsidR="00C84B3E" w:rsidRPr="00026AB2" w:rsidRDefault="00C84B3E" w:rsidP="00C84B3E">
      <w:pPr>
        <w:jc w:val="center"/>
        <w:rPr>
          <w:rFonts w:ascii="Trebuchet MS" w:hAnsi="Trebuchet MS"/>
          <w:lang w:val="en-GB"/>
        </w:rPr>
        <w:sectPr w:rsidR="00C84B3E" w:rsidRPr="00026AB2" w:rsidSect="00D84E32">
          <w:pgSz w:w="12240" w:h="15840"/>
          <w:pgMar w:top="1440" w:right="1276" w:bottom="1440" w:left="1134" w:header="720" w:footer="720" w:gutter="0"/>
          <w:cols w:space="720"/>
          <w:docGrid w:linePitch="360"/>
        </w:sectPr>
      </w:pPr>
    </w:p>
    <w:p w14:paraId="6419ACC7" w14:textId="77777777" w:rsidR="00C84B3E" w:rsidRPr="00026AB2" w:rsidRDefault="00C84B3E" w:rsidP="00C84B3E">
      <w:pPr>
        <w:jc w:val="center"/>
        <w:rPr>
          <w:rFonts w:ascii="Trebuchet MS" w:hAnsi="Trebuchet MS"/>
          <w:lang w:val="en-GB"/>
        </w:rPr>
      </w:pPr>
    </w:p>
    <w:p w14:paraId="48062C41" w14:textId="4AE342F3" w:rsidR="00C84B3E" w:rsidRPr="000A2A09" w:rsidRDefault="000A2A09" w:rsidP="00C84B3E">
      <w:pPr>
        <w:jc w:val="center"/>
        <w:rPr>
          <w:rFonts w:ascii="Trebuchet MS" w:hAnsi="Trebuchet MS"/>
          <w:b/>
          <w:lang w:val="en-GB"/>
        </w:rPr>
      </w:pPr>
      <w:r w:rsidRPr="000A2A09">
        <w:rPr>
          <w:rFonts w:ascii="Trebuchet MS" w:hAnsi="Trebuchet MS"/>
          <w:b/>
          <w:lang w:val="en-GB"/>
        </w:rPr>
        <w:t>Map</w:t>
      </w:r>
    </w:p>
    <w:p w14:paraId="0B8C4324" w14:textId="1A071E8F" w:rsidR="000A2A09" w:rsidRPr="00026AB2" w:rsidRDefault="000A2A09" w:rsidP="00C84B3E">
      <w:pPr>
        <w:jc w:val="center"/>
        <w:rPr>
          <w:rFonts w:ascii="Trebuchet MS" w:hAnsi="Trebuchet MS"/>
          <w:lang w:val="en-GB"/>
        </w:rPr>
      </w:pPr>
      <w:r>
        <w:rPr>
          <w:rFonts w:ascii="Trebuchet MS" w:hAnsi="Trebuchet MS"/>
          <w:lang w:val="en-GB"/>
        </w:rPr>
        <w:t>Map of the programme area</w:t>
      </w:r>
    </w:p>
    <w:p w14:paraId="745948FD" w14:textId="77777777" w:rsidR="000A2A09" w:rsidRDefault="000A2A09" w:rsidP="00C84B3E">
      <w:pPr>
        <w:jc w:val="center"/>
        <w:rPr>
          <w:rFonts w:ascii="Trebuchet MS" w:hAnsi="Trebuchet MS"/>
          <w:i/>
          <w:iCs/>
          <w:lang w:val="en-GB"/>
        </w:rPr>
      </w:pPr>
    </w:p>
    <w:p w14:paraId="71A02307" w14:textId="2122FC8F" w:rsidR="000A2A09" w:rsidRDefault="000A2A09" w:rsidP="00C84B3E">
      <w:pPr>
        <w:jc w:val="center"/>
        <w:rPr>
          <w:rFonts w:ascii="Trebuchet MS" w:hAnsi="Trebuchet MS"/>
          <w:i/>
          <w:iCs/>
          <w:lang w:val="en-GB"/>
        </w:rPr>
      </w:pPr>
    </w:p>
    <w:p w14:paraId="387ACB3A" w14:textId="23B7543E" w:rsidR="000A2A09" w:rsidRDefault="000C4DA6" w:rsidP="00C84B3E">
      <w:pPr>
        <w:jc w:val="center"/>
        <w:rPr>
          <w:rFonts w:ascii="Trebuchet MS" w:hAnsi="Trebuchet MS"/>
          <w:i/>
          <w:iCs/>
          <w:lang w:val="en-GB"/>
        </w:rPr>
      </w:pPr>
      <w:r>
        <w:rPr>
          <w:noProof/>
        </w:rPr>
        <w:drawing>
          <wp:inline distT="0" distB="0" distL="0" distR="0" wp14:anchorId="1DB1F069" wp14:editId="1C675108">
            <wp:extent cx="6601460" cy="4902997"/>
            <wp:effectExtent l="0" t="0" r="8890" b="0"/>
            <wp:docPr id="2" name="Picture 2" descr="cid:D7A0073A-7817-460D-A68E-E13E393F39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40CC64-768C-4484-8952-C0EB492BB35A" descr="cid:D7A0073A-7817-460D-A68E-E13E393F39C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6601460" cy="4902997"/>
                    </a:xfrm>
                    <a:prstGeom prst="rect">
                      <a:avLst/>
                    </a:prstGeom>
                    <a:noFill/>
                    <a:ln>
                      <a:noFill/>
                    </a:ln>
                  </pic:spPr>
                </pic:pic>
              </a:graphicData>
            </a:graphic>
          </wp:inline>
        </w:drawing>
      </w:r>
    </w:p>
    <w:p w14:paraId="3F6E8EBB" w14:textId="77777777" w:rsidR="000A2A09" w:rsidRDefault="000A2A09" w:rsidP="00C84B3E">
      <w:pPr>
        <w:jc w:val="center"/>
        <w:rPr>
          <w:rFonts w:ascii="Trebuchet MS" w:hAnsi="Trebuchet MS"/>
          <w:i/>
          <w:iCs/>
          <w:lang w:val="en-GB"/>
        </w:rPr>
      </w:pPr>
    </w:p>
    <w:p w14:paraId="5BD7425D" w14:textId="77777777" w:rsidR="000A2A09" w:rsidRDefault="000A2A09" w:rsidP="00C84B3E">
      <w:pPr>
        <w:jc w:val="center"/>
        <w:rPr>
          <w:rFonts w:ascii="Trebuchet MS" w:hAnsi="Trebuchet MS"/>
          <w:i/>
          <w:iCs/>
          <w:lang w:val="en-GB"/>
        </w:rPr>
      </w:pPr>
    </w:p>
    <w:p w14:paraId="009024B0" w14:textId="114759BA" w:rsidR="000A2A09" w:rsidRDefault="000A2A09" w:rsidP="00C84B3E">
      <w:pPr>
        <w:jc w:val="center"/>
        <w:rPr>
          <w:rFonts w:ascii="Trebuchet MS" w:hAnsi="Trebuchet MS"/>
          <w:i/>
          <w:iCs/>
          <w:lang w:val="en-GB"/>
        </w:rPr>
      </w:pPr>
    </w:p>
    <w:p w14:paraId="7949F7B4" w14:textId="12AC832D" w:rsidR="000C4DA6" w:rsidRDefault="000C4DA6" w:rsidP="00C84B3E">
      <w:pPr>
        <w:jc w:val="center"/>
        <w:rPr>
          <w:rFonts w:ascii="Trebuchet MS" w:hAnsi="Trebuchet MS"/>
          <w:i/>
          <w:iCs/>
          <w:lang w:val="en-GB"/>
        </w:rPr>
      </w:pPr>
    </w:p>
    <w:p w14:paraId="7F311C9A" w14:textId="45042F6A" w:rsidR="000C4DA6" w:rsidRDefault="000C4DA6" w:rsidP="00C84B3E">
      <w:pPr>
        <w:jc w:val="center"/>
        <w:rPr>
          <w:rFonts w:ascii="Trebuchet MS" w:hAnsi="Trebuchet MS"/>
          <w:i/>
          <w:iCs/>
          <w:lang w:val="en-GB"/>
        </w:rPr>
      </w:pPr>
    </w:p>
    <w:p w14:paraId="4C9BDA96" w14:textId="564EB7D1" w:rsidR="000C4DA6" w:rsidRDefault="000C4DA6" w:rsidP="00C84B3E">
      <w:pPr>
        <w:jc w:val="center"/>
        <w:rPr>
          <w:rFonts w:ascii="Trebuchet MS" w:hAnsi="Trebuchet MS"/>
          <w:i/>
          <w:iCs/>
          <w:lang w:val="en-GB"/>
        </w:rPr>
      </w:pPr>
    </w:p>
    <w:p w14:paraId="24EEC3C4" w14:textId="77777777" w:rsidR="000C4DA6" w:rsidRDefault="000C4DA6" w:rsidP="00C84B3E">
      <w:pPr>
        <w:jc w:val="center"/>
        <w:rPr>
          <w:rFonts w:ascii="Trebuchet MS" w:hAnsi="Trebuchet MS"/>
          <w:i/>
          <w:iCs/>
          <w:lang w:val="en-GB"/>
        </w:rPr>
      </w:pPr>
    </w:p>
    <w:p w14:paraId="2E7180EC" w14:textId="77777777" w:rsidR="000A2A09" w:rsidRDefault="000A2A09" w:rsidP="00C84B3E">
      <w:pPr>
        <w:jc w:val="center"/>
        <w:rPr>
          <w:rFonts w:ascii="Trebuchet MS" w:hAnsi="Trebuchet MS"/>
          <w:i/>
          <w:iCs/>
          <w:lang w:val="en-GB"/>
        </w:rPr>
      </w:pPr>
    </w:p>
    <w:p w14:paraId="2FDC8AE9" w14:textId="21CF72BD" w:rsidR="00C84B3E" w:rsidRPr="00026AB2" w:rsidRDefault="00C84B3E" w:rsidP="00C84B3E">
      <w:pPr>
        <w:jc w:val="center"/>
        <w:rPr>
          <w:rFonts w:ascii="Trebuchet MS" w:hAnsi="Trebuchet MS"/>
          <w:lang w:val="en-GB"/>
        </w:rPr>
      </w:pPr>
      <w:r w:rsidRPr="00026AB2">
        <w:rPr>
          <w:rFonts w:ascii="Trebuchet MS" w:hAnsi="Trebuchet MS"/>
          <w:i/>
          <w:iCs/>
          <w:lang w:val="en-GB"/>
        </w:rPr>
        <w:lastRenderedPageBreak/>
        <w:t xml:space="preserve">Appendix 3 </w:t>
      </w:r>
    </w:p>
    <w:p w14:paraId="3AC9E98E" w14:textId="77777777" w:rsidR="00C84B3E" w:rsidRPr="00026AB2" w:rsidRDefault="00C84B3E" w:rsidP="00C84B3E">
      <w:pPr>
        <w:jc w:val="center"/>
        <w:rPr>
          <w:rFonts w:ascii="Trebuchet MS" w:hAnsi="Trebuchet MS"/>
          <w:lang w:val="en-GB"/>
        </w:rPr>
      </w:pPr>
    </w:p>
    <w:p w14:paraId="6F11CF6A" w14:textId="77777777" w:rsidR="00C84B3E" w:rsidRPr="00026AB2" w:rsidRDefault="00C84B3E" w:rsidP="00C84B3E">
      <w:pPr>
        <w:jc w:val="center"/>
        <w:rPr>
          <w:rFonts w:ascii="Trebuchet MS" w:hAnsi="Trebuchet MS"/>
          <w:lang w:val="en-GB"/>
        </w:rPr>
      </w:pPr>
      <w:r w:rsidRPr="00026AB2">
        <w:rPr>
          <w:rFonts w:ascii="Trebuchet MS" w:hAnsi="Trebuchet MS"/>
          <w:lang w:val="en-GB"/>
        </w:rPr>
        <w:t>List of planned operations of strategic importance with a timetable - Article 17(3)</w:t>
      </w:r>
    </w:p>
    <w:p w14:paraId="194F05C1" w14:textId="77777777" w:rsidR="00C84B3E" w:rsidRPr="00026AB2" w:rsidRDefault="00C84B3E" w:rsidP="00C84B3E">
      <w:pPr>
        <w:jc w:val="both"/>
        <w:rPr>
          <w:rFonts w:ascii="Trebuchet MS" w:hAnsi="Trebuchet MS"/>
          <w:lang w:val="en-GB"/>
        </w:rPr>
      </w:pPr>
    </w:p>
    <w:tbl>
      <w:tblPr>
        <w:tblStyle w:val="TableGrid"/>
        <w:tblW w:w="0" w:type="auto"/>
        <w:tblLook w:val="04A0" w:firstRow="1" w:lastRow="0" w:firstColumn="1" w:lastColumn="0" w:noHBand="0" w:noVBand="1"/>
      </w:tblPr>
      <w:tblGrid>
        <w:gridCol w:w="332"/>
        <w:gridCol w:w="1909"/>
        <w:gridCol w:w="2762"/>
        <w:gridCol w:w="3031"/>
        <w:gridCol w:w="2347"/>
      </w:tblGrid>
      <w:tr w:rsidR="00374910" w14:paraId="302239C0" w14:textId="77777777" w:rsidTr="00854415">
        <w:tc>
          <w:tcPr>
            <w:tcW w:w="0" w:type="auto"/>
          </w:tcPr>
          <w:p w14:paraId="3DE0633E" w14:textId="77777777" w:rsidR="00374910" w:rsidRDefault="00374910" w:rsidP="00854415">
            <w:pPr>
              <w:jc w:val="both"/>
              <w:rPr>
                <w:rFonts w:ascii="Trebuchet MS" w:hAnsi="Trebuchet MS"/>
              </w:rPr>
            </w:pPr>
          </w:p>
        </w:tc>
        <w:tc>
          <w:tcPr>
            <w:tcW w:w="0" w:type="auto"/>
            <w:tcBorders>
              <w:top w:val="single" w:sz="8" w:space="0" w:color="BFBFBF"/>
              <w:left w:val="nil"/>
              <w:bottom w:val="single" w:sz="8" w:space="0" w:color="BFBFBF"/>
              <w:right w:val="single" w:sz="8" w:space="0" w:color="BFBFBF"/>
            </w:tcBorders>
          </w:tcPr>
          <w:p w14:paraId="644C24BA" w14:textId="77777777" w:rsidR="00374910" w:rsidRPr="00374910" w:rsidRDefault="00374910" w:rsidP="00854415">
            <w:pPr>
              <w:jc w:val="both"/>
              <w:rPr>
                <w:rFonts w:ascii="Trebuchet MS" w:hAnsi="Trebuchet MS"/>
                <w:sz w:val="28"/>
                <w:szCs w:val="28"/>
              </w:rPr>
            </w:pPr>
            <w:r w:rsidRPr="00374910">
              <w:rPr>
                <w:b/>
                <w:bCs/>
                <w:sz w:val="28"/>
                <w:szCs w:val="28"/>
                <w:lang w:val="hr-HR" w:eastAsia="en-GB"/>
              </w:rPr>
              <w:t>Priority Axis</w:t>
            </w:r>
          </w:p>
        </w:tc>
        <w:tc>
          <w:tcPr>
            <w:tcW w:w="0" w:type="auto"/>
            <w:tcBorders>
              <w:top w:val="single" w:sz="8" w:space="0" w:color="BFBFBF"/>
              <w:left w:val="nil"/>
              <w:bottom w:val="single" w:sz="8" w:space="0" w:color="BFBFBF"/>
              <w:right w:val="single" w:sz="8" w:space="0" w:color="BFBFBF"/>
            </w:tcBorders>
          </w:tcPr>
          <w:p w14:paraId="5829E04A" w14:textId="77777777" w:rsidR="00374910" w:rsidRPr="00374910" w:rsidRDefault="00374910" w:rsidP="00854415">
            <w:pPr>
              <w:jc w:val="both"/>
              <w:rPr>
                <w:rFonts w:ascii="Trebuchet MS" w:hAnsi="Trebuchet MS"/>
                <w:sz w:val="28"/>
                <w:szCs w:val="28"/>
              </w:rPr>
            </w:pPr>
            <w:r w:rsidRPr="00374910">
              <w:rPr>
                <w:b/>
                <w:bCs/>
                <w:sz w:val="28"/>
                <w:szCs w:val="28"/>
                <w:lang w:val="hr-HR" w:eastAsia="en-GB"/>
              </w:rPr>
              <w:t>Specific Objective</w:t>
            </w:r>
          </w:p>
        </w:tc>
        <w:tc>
          <w:tcPr>
            <w:tcW w:w="0" w:type="auto"/>
            <w:tcBorders>
              <w:top w:val="single" w:sz="8" w:space="0" w:color="BFBFBF"/>
              <w:left w:val="nil"/>
              <w:bottom w:val="single" w:sz="8" w:space="0" w:color="BFBFBF"/>
              <w:right w:val="single" w:sz="8" w:space="0" w:color="BFBFBF"/>
            </w:tcBorders>
          </w:tcPr>
          <w:p w14:paraId="598E663A" w14:textId="77777777" w:rsidR="00374910" w:rsidRPr="00374910" w:rsidRDefault="00374910" w:rsidP="00854415">
            <w:pPr>
              <w:jc w:val="both"/>
              <w:rPr>
                <w:rFonts w:ascii="Trebuchet MS" w:hAnsi="Trebuchet MS"/>
                <w:sz w:val="28"/>
                <w:szCs w:val="28"/>
              </w:rPr>
            </w:pPr>
            <w:r w:rsidRPr="00374910">
              <w:rPr>
                <w:b/>
                <w:bCs/>
                <w:sz w:val="28"/>
                <w:szCs w:val="28"/>
                <w:lang w:val="hr-HR" w:eastAsia="en-GB"/>
              </w:rPr>
              <w:t>Indicative project theme</w:t>
            </w:r>
          </w:p>
        </w:tc>
        <w:tc>
          <w:tcPr>
            <w:tcW w:w="0" w:type="auto"/>
            <w:tcBorders>
              <w:top w:val="single" w:sz="8" w:space="0" w:color="BFBFBF"/>
              <w:left w:val="nil"/>
              <w:bottom w:val="single" w:sz="8" w:space="0" w:color="BFBFBF"/>
              <w:right w:val="single" w:sz="8" w:space="0" w:color="BFBFBF"/>
            </w:tcBorders>
          </w:tcPr>
          <w:p w14:paraId="46F495C3" w14:textId="77777777" w:rsidR="00374910" w:rsidRPr="00374910" w:rsidRDefault="00374910" w:rsidP="00854415">
            <w:pPr>
              <w:jc w:val="both"/>
              <w:rPr>
                <w:rFonts w:ascii="Trebuchet MS" w:hAnsi="Trebuchet MS"/>
                <w:sz w:val="28"/>
                <w:szCs w:val="28"/>
              </w:rPr>
            </w:pPr>
            <w:r w:rsidRPr="00374910">
              <w:rPr>
                <w:b/>
                <w:bCs/>
                <w:sz w:val="28"/>
                <w:szCs w:val="28"/>
                <w:lang w:val="hr-HR" w:eastAsia="en-GB"/>
              </w:rPr>
              <w:t>Indicative start of implementation</w:t>
            </w:r>
          </w:p>
        </w:tc>
      </w:tr>
      <w:tr w:rsidR="00374910" w14:paraId="1C1E40C0" w14:textId="77777777" w:rsidTr="00854415">
        <w:tc>
          <w:tcPr>
            <w:tcW w:w="0" w:type="auto"/>
          </w:tcPr>
          <w:p w14:paraId="2C0E4169" w14:textId="77777777" w:rsidR="00374910" w:rsidRDefault="00374910" w:rsidP="00854415">
            <w:pPr>
              <w:jc w:val="both"/>
              <w:rPr>
                <w:rFonts w:ascii="Trebuchet MS" w:hAnsi="Trebuchet MS"/>
              </w:rPr>
            </w:pPr>
            <w:r>
              <w:rPr>
                <w:rFonts w:ascii="Trebuchet MS" w:hAnsi="Trebuchet MS"/>
              </w:rPr>
              <w:t>1</w:t>
            </w:r>
          </w:p>
        </w:tc>
        <w:tc>
          <w:tcPr>
            <w:tcW w:w="0" w:type="auto"/>
          </w:tcPr>
          <w:p w14:paraId="39F017A3" w14:textId="50A671F3" w:rsidR="00374910" w:rsidRDefault="00374910" w:rsidP="00374910">
            <w:pPr>
              <w:jc w:val="both"/>
              <w:rPr>
                <w:rFonts w:ascii="Trebuchet MS" w:hAnsi="Trebuchet MS"/>
              </w:rPr>
            </w:pPr>
            <w:r>
              <w:rPr>
                <w:rFonts w:ascii="Trebuchet MS" w:hAnsi="Trebuchet MS"/>
              </w:rPr>
              <w:t>1 Environmental focus across borders</w:t>
            </w:r>
          </w:p>
        </w:tc>
        <w:tc>
          <w:tcPr>
            <w:tcW w:w="0" w:type="auto"/>
          </w:tcPr>
          <w:p w14:paraId="4AC78E6C" w14:textId="77777777" w:rsidR="00374910" w:rsidRDefault="00374910" w:rsidP="00854415">
            <w:pPr>
              <w:jc w:val="both"/>
              <w:rPr>
                <w:rFonts w:ascii="Trebuchet MS" w:hAnsi="Trebuchet MS"/>
              </w:rPr>
            </w:pPr>
            <w:r w:rsidRPr="002C1605">
              <w:rPr>
                <w:rFonts w:ascii="Trebuchet MS" w:hAnsi="Trebuchet MS"/>
              </w:rPr>
              <w:t>Promoting climate change adaptation and disaster risk prevention and resilience, taking into account eco-system based approaches</w:t>
            </w:r>
          </w:p>
        </w:tc>
        <w:tc>
          <w:tcPr>
            <w:tcW w:w="0" w:type="auto"/>
          </w:tcPr>
          <w:p w14:paraId="64AFA6A4" w14:textId="77777777" w:rsidR="00374910" w:rsidRDefault="00374910" w:rsidP="00854415">
            <w:pPr>
              <w:jc w:val="both"/>
              <w:rPr>
                <w:rFonts w:ascii="Trebuchet MS" w:hAnsi="Trebuchet MS"/>
              </w:rPr>
            </w:pPr>
            <w:r w:rsidRPr="002C1605">
              <w:rPr>
                <w:rFonts w:ascii="Trebuchet MS" w:hAnsi="Trebuchet MS"/>
                <w:lang w:val="hr-HR"/>
              </w:rPr>
              <w:t>Improving the response of cross-border emergency services in case of disasters and establishing a disaster prevention and management system</w:t>
            </w:r>
          </w:p>
        </w:tc>
        <w:tc>
          <w:tcPr>
            <w:tcW w:w="0" w:type="auto"/>
          </w:tcPr>
          <w:p w14:paraId="4198C083" w14:textId="77777777" w:rsidR="00374910" w:rsidRDefault="00374910" w:rsidP="00854415">
            <w:pPr>
              <w:jc w:val="both"/>
              <w:rPr>
                <w:rFonts w:ascii="Trebuchet MS" w:hAnsi="Trebuchet MS"/>
              </w:rPr>
            </w:pPr>
            <w:r>
              <w:rPr>
                <w:rFonts w:ascii="Trebuchet MS" w:hAnsi="Trebuchet MS"/>
              </w:rPr>
              <w:t>Q4 2023</w:t>
            </w:r>
          </w:p>
        </w:tc>
      </w:tr>
    </w:tbl>
    <w:p w14:paraId="056221A1" w14:textId="77777777" w:rsidR="0089358A" w:rsidRPr="00026AB2" w:rsidRDefault="0089358A" w:rsidP="0089358A">
      <w:pPr>
        <w:spacing w:line="276" w:lineRule="auto"/>
        <w:jc w:val="both"/>
        <w:rPr>
          <w:rFonts w:ascii="Trebuchet MS" w:hAnsi="Trebuchet MS"/>
        </w:rPr>
      </w:pPr>
    </w:p>
    <w:sectPr w:rsidR="0089358A" w:rsidRPr="00026AB2" w:rsidSect="001C59A5">
      <w:pgSz w:w="12240" w:h="15840"/>
      <w:pgMar w:top="851" w:right="851" w:bottom="1440" w:left="993"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5F0B4" w16cex:dateUtc="2022-02-15T08:28:00Z"/>
  <w16cex:commentExtensible w16cex:durableId="25B5F11E" w16cex:dateUtc="2022-02-15T08:30:00Z"/>
  <w16cex:commentExtensible w16cex:durableId="25B5F507" w16cex:dateUtc="2022-02-15T08:46:00Z"/>
  <w16cex:commentExtensible w16cex:durableId="25B5F57D" w16cex:dateUtc="2022-02-15T08:48:00Z"/>
  <w16cex:commentExtensible w16cex:durableId="25B5F870" w16cex:dateUtc="2022-02-15T09:01:00Z"/>
  <w16cex:commentExtensible w16cex:durableId="25B5FD44" w16cex:dateUtc="2022-02-15T09:21:00Z"/>
  <w16cex:commentExtensible w16cex:durableId="25B5FE25" w16cex:dateUtc="2022-02-15T09:25:00Z"/>
  <w16cex:commentExtensible w16cex:durableId="25B5FE51" w16cex:dateUtc="2022-02-15T09:26:00Z"/>
  <w16cex:commentExtensible w16cex:durableId="25B5FE7B" w16cex:dateUtc="2022-02-15T09:27:00Z"/>
  <w16cex:commentExtensible w16cex:durableId="25B5FF01" w16cex:dateUtc="2022-02-15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B2EBB8" w16cid:durableId="25B5F0B4"/>
  <w16cid:commentId w16cid:paraId="07B1A7AA" w16cid:durableId="25B5F11E"/>
  <w16cid:commentId w16cid:paraId="25183FA2" w16cid:durableId="25B5F507"/>
  <w16cid:commentId w16cid:paraId="4DB08996" w16cid:durableId="25B5F57D"/>
  <w16cid:commentId w16cid:paraId="15D75C6F" w16cid:durableId="25B5F870"/>
  <w16cid:commentId w16cid:paraId="59C4F2E3" w16cid:durableId="25B5FD44"/>
  <w16cid:commentId w16cid:paraId="2F63C8AC" w16cid:durableId="25B5FE25"/>
  <w16cid:commentId w16cid:paraId="10C2DE2B" w16cid:durableId="25B5FE51"/>
  <w16cid:commentId w16cid:paraId="1FE74945" w16cid:durableId="25B5FE7B"/>
  <w16cid:commentId w16cid:paraId="12432563" w16cid:durableId="25B5FF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80242" w14:textId="77777777" w:rsidR="00021846" w:rsidRDefault="00021846" w:rsidP="00E1632E">
      <w:pPr>
        <w:spacing w:after="0" w:line="240" w:lineRule="auto"/>
      </w:pPr>
      <w:r>
        <w:separator/>
      </w:r>
    </w:p>
  </w:endnote>
  <w:endnote w:type="continuationSeparator" w:id="0">
    <w:p w14:paraId="72E5AC5C" w14:textId="77777777" w:rsidR="00021846" w:rsidRDefault="00021846" w:rsidP="00E1632E">
      <w:pPr>
        <w:spacing w:after="0" w:line="240" w:lineRule="auto"/>
      </w:pPr>
      <w:r>
        <w:continuationSeparator/>
      </w:r>
    </w:p>
  </w:endnote>
  <w:endnote w:id="1">
    <w:p w14:paraId="191F7667" w14:textId="59FF7ACF" w:rsidR="00E93464" w:rsidRDefault="00E93464" w:rsidP="008B3F6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stoMT">
    <w:altName w:val="Calibri"/>
    <w:panose1 w:val="00000000000000000000"/>
    <w:charset w:val="00"/>
    <w:family w:val="swiss"/>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altName w:val="Microsoft JhengHei"/>
    <w:panose1 w:val="00000000000000000000"/>
    <w:charset w:val="00"/>
    <w:family w:val="auto"/>
    <w:notTrueType/>
    <w:pitch w:val="default"/>
    <w:sig w:usb0="00000003" w:usb1="08080000" w:usb2="00000010" w:usb3="00000000" w:csb0="00100001" w:csb1="00000000"/>
  </w:font>
  <w:font w:name="CIDFont+F4">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366556"/>
      <w:docPartObj>
        <w:docPartGallery w:val="Page Numbers (Bottom of Page)"/>
        <w:docPartUnique/>
      </w:docPartObj>
    </w:sdtPr>
    <w:sdtEndPr>
      <w:rPr>
        <w:noProof/>
      </w:rPr>
    </w:sdtEndPr>
    <w:sdtContent>
      <w:p w14:paraId="2B24BF98" w14:textId="3ECFF6F0" w:rsidR="00E93464" w:rsidRDefault="00E93464">
        <w:pPr>
          <w:pStyle w:val="Footer"/>
          <w:jc w:val="right"/>
        </w:pPr>
        <w:r>
          <w:fldChar w:fldCharType="begin"/>
        </w:r>
        <w:r>
          <w:instrText xml:space="preserve"> PAGE   \* MERGEFORMAT </w:instrText>
        </w:r>
        <w:r>
          <w:fldChar w:fldCharType="separate"/>
        </w:r>
        <w:r w:rsidR="00F465D2">
          <w:rPr>
            <w:noProof/>
          </w:rPr>
          <w:t>68</w:t>
        </w:r>
        <w:r>
          <w:rPr>
            <w:noProof/>
          </w:rPr>
          <w:fldChar w:fldCharType="end"/>
        </w:r>
      </w:p>
    </w:sdtContent>
  </w:sdt>
  <w:p w14:paraId="3BD6F719" w14:textId="77777777" w:rsidR="00E93464" w:rsidRDefault="00E93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DC921" w14:textId="77777777" w:rsidR="00021846" w:rsidRDefault="00021846" w:rsidP="00E1632E">
      <w:pPr>
        <w:spacing w:after="0" w:line="240" w:lineRule="auto"/>
      </w:pPr>
      <w:r>
        <w:separator/>
      </w:r>
    </w:p>
  </w:footnote>
  <w:footnote w:type="continuationSeparator" w:id="0">
    <w:p w14:paraId="23A86408" w14:textId="77777777" w:rsidR="00021846" w:rsidRDefault="00021846" w:rsidP="00E1632E">
      <w:pPr>
        <w:spacing w:after="0" w:line="240" w:lineRule="auto"/>
      </w:pPr>
      <w:r>
        <w:continuationSeparator/>
      </w:r>
    </w:p>
  </w:footnote>
  <w:footnote w:id="1">
    <w:p w14:paraId="51BF27CF" w14:textId="77777777" w:rsidR="00E93464" w:rsidRDefault="00E93464">
      <w:pPr>
        <w:pStyle w:val="FootnoteText"/>
      </w:pPr>
      <w:r>
        <w:rPr>
          <w:rStyle w:val="FootnoteReference"/>
        </w:rPr>
        <w:footnoteRef/>
      </w:r>
      <w:r>
        <w:t xml:space="preserve"> </w:t>
      </w:r>
      <w:r w:rsidRPr="002B04DE">
        <w:rPr>
          <w:rFonts w:ascii="Trebuchet MS" w:hAnsi="Trebuchet MS"/>
          <w:sz w:val="18"/>
          <w:szCs w:val="18"/>
        </w:rPr>
        <w:t>Source</w:t>
      </w:r>
      <w:proofErr w:type="gramStart"/>
      <w:r w:rsidRPr="002B04DE">
        <w:rPr>
          <w:rFonts w:ascii="Trebuchet MS" w:hAnsi="Trebuchet MS"/>
          <w:sz w:val="18"/>
          <w:szCs w:val="18"/>
        </w:rPr>
        <w:t>:.</w:t>
      </w:r>
      <w:proofErr w:type="gramEnd"/>
      <w:r w:rsidRPr="002B04DE">
        <w:rPr>
          <w:rFonts w:ascii="Trebuchet MS" w:hAnsi="Trebuchet MS"/>
          <w:sz w:val="18"/>
          <w:szCs w:val="18"/>
        </w:rPr>
        <w:t xml:space="preserve"> For Ukraine the data is available for 2018 on </w:t>
      </w:r>
      <w:hyperlink r:id="rId1" w:history="1">
        <w:r w:rsidRPr="002B04DE">
          <w:rPr>
            <w:rStyle w:val="Hyperlink"/>
            <w:rFonts w:ascii="Trebuchet MS" w:hAnsi="Trebuchet MS"/>
            <w:sz w:val="18"/>
            <w:szCs w:val="18"/>
          </w:rPr>
          <w:t>https://www.nordeatrade.com/fi/explore-new-market/ukraine/economical-context</w:t>
        </w:r>
      </w:hyperlink>
    </w:p>
  </w:footnote>
  <w:footnote w:id="2">
    <w:p w14:paraId="2D6718BA" w14:textId="77777777" w:rsidR="00E93464" w:rsidRPr="001F03E7" w:rsidRDefault="00E93464" w:rsidP="00084700">
      <w:pPr>
        <w:pStyle w:val="FootnoteText"/>
        <w:jc w:val="both"/>
        <w:rPr>
          <w:lang w:val="fr-FR"/>
        </w:rPr>
      </w:pPr>
      <w:r w:rsidRPr="002B04DE">
        <w:rPr>
          <w:rFonts w:ascii="Trebuchet MS" w:hAnsi="Trebuchet MS"/>
          <w:sz w:val="18"/>
          <w:szCs w:val="18"/>
        </w:rPr>
        <w:footnoteRef/>
      </w:r>
      <w:r w:rsidRPr="001F03E7">
        <w:rPr>
          <w:rFonts w:ascii="Trebuchet MS" w:hAnsi="Trebuchet MS"/>
          <w:sz w:val="18"/>
          <w:szCs w:val="18"/>
          <w:lang w:val="fr-FR"/>
        </w:rPr>
        <w:t xml:space="preserve"> Source https://data.worldbank.org/indicator/FP.CPI.TOTL.ZG?end=2019&amp;locations=UA-RO&amp;most_recent_year_desc=false&amp;start=2013&amp;view=chart</w:t>
      </w:r>
    </w:p>
  </w:footnote>
  <w:footnote w:id="3">
    <w:p w14:paraId="7DB3A589" w14:textId="77777777" w:rsidR="00E93464" w:rsidRPr="001F03E7" w:rsidRDefault="00E93464" w:rsidP="00215BA1">
      <w:pPr>
        <w:pStyle w:val="FootnoteText"/>
        <w:rPr>
          <w:rFonts w:ascii="Trebuchet MS" w:hAnsi="Trebuchet MS"/>
          <w:sz w:val="18"/>
          <w:szCs w:val="18"/>
        </w:rPr>
      </w:pPr>
      <w:r>
        <w:rPr>
          <w:rStyle w:val="FootnoteReference"/>
        </w:rPr>
        <w:footnoteRef/>
      </w:r>
      <w:r w:rsidRPr="001F03E7">
        <w:t xml:space="preserve"> </w:t>
      </w:r>
      <w:hyperlink r:id="rId2" w:history="1">
        <w:r w:rsidRPr="001F03E7">
          <w:rPr>
            <w:rStyle w:val="Hyperlink"/>
            <w:rFonts w:ascii="Trebuchet MS" w:hAnsi="Trebuchet MS"/>
            <w:sz w:val="18"/>
            <w:szCs w:val="18"/>
          </w:rPr>
          <w:t>https://www.unido.org/stories/after-covid-19-shock-how-boost-ukraines-economic-recovery</w:t>
        </w:r>
      </w:hyperlink>
      <w:r w:rsidRPr="001F03E7">
        <w:rPr>
          <w:rFonts w:ascii="Trebuchet MS" w:hAnsi="Trebuchet MS"/>
          <w:sz w:val="18"/>
          <w:szCs w:val="18"/>
        </w:rPr>
        <w:t xml:space="preserve"> </w:t>
      </w:r>
    </w:p>
  </w:footnote>
  <w:footnote w:id="4">
    <w:p w14:paraId="6FE26B2F" w14:textId="77777777" w:rsidR="00E93464" w:rsidRPr="001F03E7" w:rsidRDefault="00E93464" w:rsidP="00215BA1">
      <w:pPr>
        <w:pStyle w:val="FootnoteText"/>
        <w:rPr>
          <w:rFonts w:ascii="Trebuchet MS" w:hAnsi="Trebuchet MS"/>
          <w:sz w:val="18"/>
          <w:szCs w:val="18"/>
        </w:rPr>
      </w:pPr>
      <w:r w:rsidRPr="002B04DE">
        <w:rPr>
          <w:rStyle w:val="FootnoteReference"/>
          <w:rFonts w:ascii="Trebuchet MS" w:hAnsi="Trebuchet MS"/>
          <w:sz w:val="18"/>
          <w:szCs w:val="18"/>
        </w:rPr>
        <w:footnoteRef/>
      </w:r>
      <w:r w:rsidRPr="001F03E7">
        <w:rPr>
          <w:rFonts w:ascii="Trebuchet MS" w:hAnsi="Trebuchet MS"/>
          <w:sz w:val="18"/>
          <w:szCs w:val="18"/>
        </w:rPr>
        <w:t xml:space="preserve"> </w:t>
      </w:r>
      <w:hyperlink r:id="rId3" w:history="1">
        <w:r w:rsidRPr="001F03E7">
          <w:rPr>
            <w:rStyle w:val="Hyperlink"/>
            <w:rFonts w:ascii="Trebuchet MS" w:hAnsi="Trebuchet MS"/>
            <w:sz w:val="18"/>
            <w:szCs w:val="18"/>
          </w:rPr>
          <w:t>https://ukraine.un.org/sites/default/files/2020-12/UN%20SEIA%20Report%202020%20%281%29.pdf</w:t>
        </w:r>
      </w:hyperlink>
      <w:r w:rsidRPr="001F03E7">
        <w:rPr>
          <w:rFonts w:ascii="Trebuchet MS" w:hAnsi="Trebuchet MS"/>
          <w:sz w:val="18"/>
          <w:szCs w:val="18"/>
        </w:rPr>
        <w:t xml:space="preserve"> </w:t>
      </w:r>
    </w:p>
  </w:footnote>
  <w:footnote w:id="5">
    <w:p w14:paraId="5C36D200" w14:textId="77777777" w:rsidR="00E93464" w:rsidRPr="001F03E7" w:rsidRDefault="00E93464" w:rsidP="00215BA1">
      <w:pPr>
        <w:pStyle w:val="FootnoteText"/>
      </w:pPr>
      <w:r w:rsidRPr="002B04DE">
        <w:rPr>
          <w:rStyle w:val="FootnoteReference"/>
          <w:rFonts w:ascii="Trebuchet MS" w:hAnsi="Trebuchet MS"/>
          <w:sz w:val="18"/>
          <w:szCs w:val="18"/>
        </w:rPr>
        <w:footnoteRef/>
      </w:r>
      <w:r w:rsidRPr="001F03E7">
        <w:rPr>
          <w:rFonts w:ascii="Trebuchet MS" w:hAnsi="Trebuchet MS"/>
          <w:sz w:val="18"/>
          <w:szCs w:val="18"/>
        </w:rPr>
        <w:t xml:space="preserve"> </w:t>
      </w:r>
      <w:hyperlink r:id="rId4" w:history="1">
        <w:r w:rsidRPr="001F03E7">
          <w:rPr>
            <w:rStyle w:val="Hyperlink"/>
            <w:rFonts w:ascii="Trebuchet MS" w:hAnsi="Trebuchet MS"/>
            <w:sz w:val="18"/>
            <w:szCs w:val="18"/>
          </w:rPr>
          <w:t>https://ukraine.un.org/sites/default/files/2020-12/UN%20SEIA%20Report%202020%20%281%29.pdf</w:t>
        </w:r>
      </w:hyperlink>
      <w:r w:rsidRPr="001F03E7">
        <w:t xml:space="preserve"> </w:t>
      </w:r>
    </w:p>
  </w:footnote>
  <w:footnote w:id="6">
    <w:p w14:paraId="3E232171" w14:textId="77777777" w:rsidR="00E93464" w:rsidRPr="001F03E7" w:rsidRDefault="00E93464" w:rsidP="009A2590">
      <w:pPr>
        <w:pStyle w:val="FootnoteText"/>
        <w:rPr>
          <w:rStyle w:val="Hyperlink"/>
          <w:rFonts w:ascii="Trebuchet MS" w:hAnsi="Trebuchet MS"/>
          <w:sz w:val="18"/>
          <w:szCs w:val="18"/>
        </w:rPr>
      </w:pPr>
      <w:r w:rsidRPr="002B04DE">
        <w:rPr>
          <w:rStyle w:val="Hyperlink"/>
          <w:rFonts w:ascii="Trebuchet MS" w:hAnsi="Trebuchet MS"/>
          <w:sz w:val="18"/>
          <w:szCs w:val="18"/>
        </w:rPr>
        <w:footnoteRef/>
      </w:r>
      <w:r w:rsidRPr="001F03E7">
        <w:rPr>
          <w:rStyle w:val="Hyperlink"/>
          <w:rFonts w:ascii="Trebuchet MS" w:hAnsi="Trebuchet MS"/>
          <w:sz w:val="18"/>
          <w:szCs w:val="18"/>
        </w:rPr>
        <w:t xml:space="preserve"> https://www.researchgate.net/publication/346114145_MARAMURES_COUNTY_DRINKING_WATER_QUALITY</w:t>
      </w:r>
    </w:p>
  </w:footnote>
  <w:footnote w:id="7">
    <w:p w14:paraId="64C6C4EA" w14:textId="77777777" w:rsidR="00E93464" w:rsidRPr="001F03E7" w:rsidRDefault="00E93464" w:rsidP="009A2590">
      <w:pPr>
        <w:pStyle w:val="FootnoteText"/>
        <w:rPr>
          <w:rFonts w:ascii="Trebuchet MS" w:hAnsi="Trebuchet MS"/>
          <w:sz w:val="18"/>
          <w:szCs w:val="18"/>
        </w:rPr>
      </w:pPr>
      <w:r w:rsidRPr="002B04DE">
        <w:rPr>
          <w:rStyle w:val="FootnoteReference"/>
          <w:rFonts w:ascii="Trebuchet MS" w:hAnsi="Trebuchet MS"/>
          <w:sz w:val="18"/>
          <w:szCs w:val="18"/>
        </w:rPr>
        <w:footnoteRef/>
      </w:r>
      <w:r w:rsidRPr="001F03E7">
        <w:rPr>
          <w:rFonts w:ascii="Trebuchet MS" w:hAnsi="Trebuchet MS"/>
          <w:sz w:val="18"/>
          <w:szCs w:val="18"/>
        </w:rPr>
        <w:t xml:space="preserve"> </w:t>
      </w:r>
      <w:hyperlink r:id="rId5" w:history="1">
        <w:r w:rsidRPr="001F03E7">
          <w:rPr>
            <w:rStyle w:val="Hyperlink"/>
            <w:rFonts w:ascii="Trebuchet MS" w:hAnsi="Trebuchet MS"/>
            <w:sz w:val="18"/>
            <w:szCs w:val="18"/>
          </w:rPr>
          <w:t>https://knoema.com/atlas/Ukraine/topics/Water/Water-Supply-Total-Population/Proportion-of-population-served-with-at-least-basic-water</w:t>
        </w:r>
      </w:hyperlink>
      <w:r w:rsidRPr="001F03E7">
        <w:rPr>
          <w:rFonts w:ascii="Trebuchet MS" w:hAnsi="Trebuchet MS"/>
          <w:sz w:val="18"/>
          <w:szCs w:val="18"/>
        </w:rPr>
        <w:t xml:space="preserve"> </w:t>
      </w:r>
    </w:p>
  </w:footnote>
  <w:footnote w:id="8">
    <w:p w14:paraId="387D2F2F" w14:textId="77777777" w:rsidR="00E93464" w:rsidRPr="001F03E7" w:rsidRDefault="00E93464" w:rsidP="009A2590">
      <w:pPr>
        <w:pStyle w:val="FootnoteText"/>
      </w:pPr>
      <w:r w:rsidRPr="002B04DE">
        <w:rPr>
          <w:rStyle w:val="FootnoteReference"/>
          <w:rFonts w:ascii="Trebuchet MS" w:hAnsi="Trebuchet MS"/>
          <w:sz w:val="18"/>
          <w:szCs w:val="18"/>
        </w:rPr>
        <w:footnoteRef/>
      </w:r>
      <w:r w:rsidRPr="001F03E7">
        <w:rPr>
          <w:rFonts w:ascii="Trebuchet MS" w:hAnsi="Trebuchet MS"/>
          <w:sz w:val="18"/>
          <w:szCs w:val="18"/>
        </w:rPr>
        <w:t xml:space="preserve"> </w:t>
      </w:r>
      <w:hyperlink r:id="rId6" w:history="1">
        <w:r w:rsidRPr="001F03E7">
          <w:rPr>
            <w:rStyle w:val="Hyperlink"/>
            <w:rFonts w:ascii="Trebuchet MS" w:hAnsi="Trebuchet MS"/>
            <w:sz w:val="18"/>
            <w:szCs w:val="18"/>
          </w:rPr>
          <w:t>https://knoema.com/WBWDI2019Jan/world-development-indicators-wdi?tsId=3210720</w:t>
        </w:r>
      </w:hyperlink>
      <w:r w:rsidRPr="001F03E7">
        <w:t xml:space="preserve"> </w:t>
      </w:r>
    </w:p>
  </w:footnote>
  <w:footnote w:id="9">
    <w:p w14:paraId="3587E050" w14:textId="77777777" w:rsidR="00E93464" w:rsidRPr="002B04DE" w:rsidRDefault="00E93464" w:rsidP="002B1CB0">
      <w:pPr>
        <w:pStyle w:val="FootnoteText"/>
        <w:jc w:val="both"/>
        <w:rPr>
          <w:rFonts w:ascii="Trebuchet MS" w:hAnsi="Trebuchet MS"/>
          <w:sz w:val="18"/>
          <w:szCs w:val="18"/>
        </w:rPr>
      </w:pPr>
      <w:r w:rsidRPr="002B04DE">
        <w:rPr>
          <w:rStyle w:val="FootnoteReference"/>
          <w:rFonts w:ascii="Trebuchet MS" w:hAnsi="Trebuchet MS"/>
          <w:sz w:val="18"/>
          <w:szCs w:val="18"/>
        </w:rPr>
        <w:footnoteRef/>
      </w:r>
      <w:r w:rsidRPr="002B04DE">
        <w:rPr>
          <w:rFonts w:ascii="Trebuchet MS" w:hAnsi="Trebuchet MS"/>
          <w:sz w:val="18"/>
          <w:szCs w:val="18"/>
        </w:rPr>
        <w:t xml:space="preserve"> EC-EEAS (2020), Joint Paper on </w:t>
      </w:r>
      <w:proofErr w:type="spellStart"/>
      <w:r w:rsidRPr="002B04DE">
        <w:rPr>
          <w:rFonts w:ascii="Trebuchet MS" w:hAnsi="Trebuchet MS"/>
          <w:sz w:val="18"/>
          <w:szCs w:val="18"/>
        </w:rPr>
        <w:t>Interreg</w:t>
      </w:r>
      <w:proofErr w:type="spellEnd"/>
      <w:r w:rsidRPr="002B04DE">
        <w:rPr>
          <w:rFonts w:ascii="Trebuchet MS" w:hAnsi="Trebuchet MS"/>
          <w:sz w:val="18"/>
          <w:szCs w:val="18"/>
        </w:rPr>
        <w:t xml:space="preserve"> NEXT Strategic Programming 2021-2027</w:t>
      </w:r>
    </w:p>
  </w:footnote>
  <w:footnote w:id="10">
    <w:p w14:paraId="38B5266B" w14:textId="77777777" w:rsidR="00E93464" w:rsidRDefault="00E93464">
      <w:pPr>
        <w:pStyle w:val="FootnoteText"/>
      </w:pPr>
      <w:r>
        <w:rPr>
          <w:rStyle w:val="FootnoteReference"/>
        </w:rPr>
        <w:footnoteRef/>
      </w:r>
      <w:r>
        <w:t xml:space="preserve"> </w:t>
      </w:r>
      <w:r w:rsidRPr="002B04DE">
        <w:rPr>
          <w:rFonts w:ascii="Trebuchet MS" w:hAnsi="Trebuchet MS"/>
          <w:sz w:val="18"/>
          <w:szCs w:val="18"/>
        </w:rPr>
        <w:t>Data available from IEA/EUROSTAT</w:t>
      </w:r>
      <w:r>
        <w:rPr>
          <w:rFonts w:ascii="Trebuchet MS" w:hAnsi="Trebuchet MS"/>
          <w:sz w:val="18"/>
          <w:szCs w:val="18"/>
        </w:rPr>
        <w:t xml:space="preserve"> </w:t>
      </w:r>
    </w:p>
  </w:footnote>
  <w:footnote w:id="11">
    <w:p w14:paraId="188FAA0B" w14:textId="77777777" w:rsidR="00E93464" w:rsidRDefault="00E93464" w:rsidP="00AE3FF2">
      <w:pPr>
        <w:pStyle w:val="FootnoteText"/>
      </w:pPr>
      <w:r>
        <w:rPr>
          <w:rStyle w:val="FootnoteReference"/>
        </w:rPr>
        <w:footnoteRef/>
      </w:r>
      <w:r>
        <w:t xml:space="preserve"> </w:t>
      </w:r>
      <w:r>
        <w:rPr>
          <w:rFonts w:ascii="Trebuchet MS" w:hAnsi="Trebuchet MS"/>
          <w:sz w:val="18"/>
          <w:szCs w:val="18"/>
        </w:rPr>
        <w:t xml:space="preserve">Source: </w:t>
      </w:r>
      <w:r w:rsidRPr="00124E4C">
        <w:rPr>
          <w:rFonts w:ascii="Trebuchet MS" w:hAnsi="Trebuchet MS"/>
          <w:sz w:val="18"/>
          <w:szCs w:val="18"/>
        </w:rPr>
        <w:t>Data provided by participating countries during the programming period, based on national statistics</w:t>
      </w:r>
      <w:r w:rsidRPr="00124E4C">
        <w:rPr>
          <w:rFonts w:ascii="Trebuchet MS" w:hAnsi="Trebuchet MS" w:cs="Arial"/>
          <w:bCs/>
          <w:sz w:val="18"/>
          <w:szCs w:val="18"/>
        </w:rPr>
        <w:t xml:space="preserve">, at national and regional level. </w:t>
      </w:r>
      <w:r>
        <w:rPr>
          <w:rFonts w:ascii="Trebuchet MS" w:hAnsi="Trebuchet MS" w:cs="Arial"/>
          <w:bCs/>
          <w:sz w:val="18"/>
          <w:szCs w:val="18"/>
        </w:rPr>
        <w:t>Only regions for which data was available are presented in the graphs</w:t>
      </w:r>
    </w:p>
  </w:footnote>
  <w:footnote w:id="12">
    <w:p w14:paraId="5A7B334C" w14:textId="77777777" w:rsidR="00E93464" w:rsidRPr="00D15122" w:rsidRDefault="00E93464" w:rsidP="00AE3FF2">
      <w:pPr>
        <w:pStyle w:val="FootnoteText"/>
        <w:jc w:val="both"/>
        <w:rPr>
          <w:rFonts w:ascii="Trebuchet MS" w:hAnsi="Trebuchet MS"/>
          <w:lang w:val="fr-FR"/>
        </w:rPr>
      </w:pPr>
      <w:r w:rsidRPr="00C00430">
        <w:rPr>
          <w:rStyle w:val="FootnoteReference"/>
          <w:rFonts w:ascii="Trebuchet MS" w:hAnsi="Trebuchet MS"/>
        </w:rPr>
        <w:footnoteRef/>
      </w:r>
      <w:r w:rsidRPr="00F6486A">
        <w:rPr>
          <w:rFonts w:ascii="Trebuchet MS" w:hAnsi="Trebuchet MS"/>
          <w:sz w:val="18"/>
          <w:szCs w:val="18"/>
          <w:lang w:val="fr-FR"/>
        </w:rPr>
        <w:t xml:space="preserve">Source: </w:t>
      </w:r>
      <w:r w:rsidRPr="00D15122">
        <w:rPr>
          <w:rFonts w:ascii="Trebuchet MS" w:hAnsi="Trebuchet MS"/>
          <w:lang w:val="fr-FR"/>
        </w:rPr>
        <w:t xml:space="preserve"> </w:t>
      </w:r>
      <w:hyperlink r:id="rId7" w:history="1">
        <w:r w:rsidRPr="00D15122">
          <w:rPr>
            <w:rStyle w:val="Hyperlink"/>
            <w:rFonts w:ascii="Trebuchet MS" w:hAnsi="Trebuchet MS"/>
            <w:sz w:val="18"/>
            <w:szCs w:val="18"/>
            <w:lang w:val="fr-FR"/>
          </w:rPr>
          <w:t>https://www.eea.europa.eu/data-and-maps/figures/emerald-network-in-the-eastern</w:t>
        </w:r>
      </w:hyperlink>
      <w:r w:rsidRPr="00D15122">
        <w:rPr>
          <w:rFonts w:ascii="Trebuchet MS" w:hAnsi="Trebuchet MS"/>
          <w:lang w:val="fr-FR"/>
        </w:rPr>
        <w:t xml:space="preserve"> </w:t>
      </w:r>
    </w:p>
  </w:footnote>
  <w:footnote w:id="13">
    <w:p w14:paraId="436BD981" w14:textId="77777777" w:rsidR="00E93464" w:rsidRPr="00F6486A" w:rsidRDefault="00E93464" w:rsidP="00331798">
      <w:pPr>
        <w:pStyle w:val="FootnoteText"/>
        <w:rPr>
          <w:rFonts w:ascii="Trebuchet MS" w:hAnsi="Trebuchet MS"/>
          <w:sz w:val="18"/>
          <w:szCs w:val="18"/>
          <w:lang w:val="fr-FR"/>
        </w:rPr>
      </w:pPr>
      <w:r w:rsidRPr="00EC00A2">
        <w:rPr>
          <w:rStyle w:val="FootnoteReference"/>
          <w:rFonts w:ascii="Trebuchet MS" w:hAnsi="Trebuchet MS"/>
          <w:sz w:val="18"/>
          <w:szCs w:val="18"/>
        </w:rPr>
        <w:footnoteRef/>
      </w:r>
      <w:r w:rsidRPr="00F6486A">
        <w:rPr>
          <w:rFonts w:ascii="Trebuchet MS" w:hAnsi="Trebuchet MS"/>
          <w:sz w:val="18"/>
          <w:szCs w:val="18"/>
          <w:lang w:val="fr-FR"/>
        </w:rPr>
        <w:t xml:space="preserve"> </w:t>
      </w:r>
      <w:hyperlink r:id="rId8" w:history="1">
        <w:r w:rsidRPr="00F6486A">
          <w:rPr>
            <w:rStyle w:val="Hyperlink"/>
            <w:rFonts w:ascii="Trebuchet MS" w:hAnsi="Trebuchet MS"/>
            <w:sz w:val="18"/>
            <w:szCs w:val="18"/>
            <w:lang w:val="fr-FR"/>
          </w:rPr>
          <w:t>https://www.theglobaleconomy.com/rankings/roads_quality/</w:t>
        </w:r>
      </w:hyperlink>
      <w:r w:rsidRPr="00F6486A">
        <w:rPr>
          <w:rFonts w:ascii="Trebuchet MS" w:hAnsi="Trebuchet MS"/>
          <w:sz w:val="18"/>
          <w:szCs w:val="18"/>
          <w:lang w:val="fr-FR"/>
        </w:rPr>
        <w:t xml:space="preserve"> </w:t>
      </w:r>
    </w:p>
  </w:footnote>
  <w:footnote w:id="14">
    <w:p w14:paraId="1B83FD1C" w14:textId="77777777" w:rsidR="00E93464" w:rsidRPr="00F6486A" w:rsidRDefault="00E93464" w:rsidP="00331798">
      <w:pPr>
        <w:pStyle w:val="FootnoteText"/>
        <w:rPr>
          <w:rFonts w:ascii="Trebuchet MS" w:hAnsi="Trebuchet MS"/>
          <w:sz w:val="18"/>
          <w:szCs w:val="18"/>
          <w:lang w:val="fr-FR"/>
        </w:rPr>
      </w:pPr>
      <w:r w:rsidRPr="00EC00A2">
        <w:rPr>
          <w:rStyle w:val="FootnoteReference"/>
          <w:rFonts w:ascii="Trebuchet MS" w:hAnsi="Trebuchet MS"/>
          <w:sz w:val="18"/>
          <w:szCs w:val="18"/>
        </w:rPr>
        <w:footnoteRef/>
      </w:r>
      <w:r w:rsidRPr="00F6486A">
        <w:rPr>
          <w:rFonts w:ascii="Trebuchet MS" w:hAnsi="Trebuchet MS"/>
          <w:sz w:val="18"/>
          <w:szCs w:val="18"/>
          <w:lang w:val="fr-FR"/>
        </w:rPr>
        <w:t xml:space="preserve"> Romania- Ukraine Joint </w:t>
      </w:r>
      <w:proofErr w:type="spellStart"/>
      <w:r w:rsidRPr="00F6486A">
        <w:rPr>
          <w:rFonts w:ascii="Trebuchet MS" w:hAnsi="Trebuchet MS"/>
          <w:sz w:val="18"/>
          <w:szCs w:val="18"/>
          <w:lang w:val="fr-FR"/>
        </w:rPr>
        <w:t>Operational</w:t>
      </w:r>
      <w:proofErr w:type="spellEnd"/>
      <w:r w:rsidRPr="00F6486A">
        <w:rPr>
          <w:rFonts w:ascii="Trebuchet MS" w:hAnsi="Trebuchet MS"/>
          <w:sz w:val="18"/>
          <w:szCs w:val="18"/>
          <w:lang w:val="fr-FR"/>
        </w:rPr>
        <w:t xml:space="preserve"> Programme 2014-2020</w:t>
      </w:r>
    </w:p>
  </w:footnote>
  <w:footnote w:id="15">
    <w:p w14:paraId="3191ED72" w14:textId="77777777" w:rsidR="00E93464" w:rsidRPr="00D84E32" w:rsidRDefault="00E93464" w:rsidP="00AB508E">
      <w:pPr>
        <w:pStyle w:val="CommentText"/>
        <w:spacing w:before="0" w:after="0"/>
        <w:rPr>
          <w:rFonts w:ascii="Trebuchet MS" w:eastAsia="Times New Roman" w:hAnsi="Trebuchet MS" w:cs="Times New Roman"/>
          <w:sz w:val="18"/>
          <w:szCs w:val="18"/>
          <w:lang w:val="fr-FR"/>
        </w:rPr>
      </w:pPr>
      <w:r w:rsidRPr="00B339F2">
        <w:rPr>
          <w:rStyle w:val="FootnoteReference"/>
          <w:rFonts w:ascii="Trebuchet MS" w:hAnsi="Trebuchet MS"/>
          <w:sz w:val="18"/>
          <w:szCs w:val="18"/>
        </w:rPr>
        <w:footnoteRef/>
      </w:r>
      <w:r w:rsidRPr="00D84E32">
        <w:rPr>
          <w:rFonts w:ascii="Trebuchet MS" w:hAnsi="Trebuchet MS"/>
          <w:sz w:val="18"/>
          <w:szCs w:val="18"/>
          <w:lang w:val="fr-FR"/>
        </w:rPr>
        <w:t xml:space="preserve">Source:  </w:t>
      </w:r>
      <w:hyperlink r:id="rId9" w:history="1">
        <w:r w:rsidRPr="00D84E32">
          <w:rPr>
            <w:rStyle w:val="Hyperlink"/>
            <w:rFonts w:ascii="Trebuchet MS" w:eastAsia="Times New Roman" w:hAnsi="Trebuchet MS" w:cs="Times New Roman"/>
            <w:sz w:val="18"/>
            <w:szCs w:val="18"/>
            <w:lang w:val="fr-FR"/>
          </w:rPr>
          <w:t>http://www.espaces-transfrontaliers.org/en/resources/topics-of-cooperation/themes/theme/show/cross-border-governance/</w:t>
        </w:r>
      </w:hyperlink>
      <w:r w:rsidRPr="00D84E32">
        <w:rPr>
          <w:rFonts w:ascii="Trebuchet MS" w:eastAsia="Times New Roman" w:hAnsi="Trebuchet MS" w:cs="Times New Roman"/>
          <w:sz w:val="18"/>
          <w:szCs w:val="18"/>
          <w:lang w:val="fr-FR"/>
        </w:rPr>
        <w:t xml:space="preserve"> </w:t>
      </w:r>
    </w:p>
  </w:footnote>
  <w:footnote w:id="16">
    <w:p w14:paraId="73D7C8AE" w14:textId="17AB35C3" w:rsidR="00E93464" w:rsidRDefault="00E93464">
      <w:pPr>
        <w:pStyle w:val="FootnoteText"/>
      </w:pPr>
      <w:r>
        <w:rPr>
          <w:rStyle w:val="FootnoteReference"/>
        </w:rPr>
        <w:footnoteRef/>
      </w:r>
      <w:r>
        <w:t xml:space="preserve"> </w:t>
      </w:r>
      <w:hyperlink r:id="rId10" w:history="1">
        <w:r w:rsidRPr="0078641F">
          <w:rPr>
            <w:rStyle w:val="Hyperlink"/>
            <w:sz w:val="18"/>
            <w:szCs w:val="18"/>
          </w:rPr>
          <w:t>https://data2.unhcr.org/en/situations/ukraine</w:t>
        </w:r>
      </w:hyperlink>
      <w:r>
        <w:t xml:space="preserve"> </w:t>
      </w:r>
    </w:p>
  </w:footnote>
  <w:footnote w:id="17">
    <w:p w14:paraId="1610AF3D" w14:textId="77777777" w:rsidR="00E93464" w:rsidRPr="005403EF" w:rsidRDefault="00E93464" w:rsidP="008B3F61">
      <w:pPr>
        <w:pStyle w:val="FootnoteText"/>
        <w:rPr>
          <w:sz w:val="18"/>
          <w:szCs w:val="18"/>
        </w:rPr>
      </w:pPr>
      <w:r w:rsidRPr="005403EF">
        <w:rPr>
          <w:rStyle w:val="FootnoteReference"/>
          <w:sz w:val="18"/>
          <w:szCs w:val="18"/>
        </w:rPr>
        <w:footnoteRef/>
      </w:r>
      <w:r w:rsidRPr="005403EF">
        <w:rPr>
          <w:sz w:val="18"/>
          <w:szCs w:val="18"/>
        </w:rPr>
        <w:t xml:space="preserve"> https://eur-lex.europa.eu/legal-content/EN/TXT/PDF/?uri=CELEX:52007DC0160&amp;from=EN</w:t>
      </w:r>
    </w:p>
  </w:footnote>
  <w:footnote w:id="18">
    <w:p w14:paraId="464EF2D3" w14:textId="77777777" w:rsidR="00E93464" w:rsidRPr="00D15122" w:rsidRDefault="00E93464" w:rsidP="00544FE1">
      <w:pPr>
        <w:pStyle w:val="FootnoteText"/>
        <w:rPr>
          <w:rFonts w:ascii="Trebuchet MS" w:hAnsi="Trebuchet MS"/>
          <w:sz w:val="18"/>
          <w:szCs w:val="18"/>
          <w:lang w:val="fr-FR"/>
        </w:rPr>
      </w:pPr>
      <w:r w:rsidRPr="00B339F2">
        <w:rPr>
          <w:rStyle w:val="FootnoteReference"/>
          <w:rFonts w:ascii="Trebuchet MS" w:hAnsi="Trebuchet MS"/>
          <w:sz w:val="18"/>
          <w:szCs w:val="18"/>
        </w:rPr>
        <w:footnoteRef/>
      </w:r>
      <w:r w:rsidRPr="00B339F2">
        <w:rPr>
          <w:rFonts w:ascii="Trebuchet MS" w:hAnsi="Trebuchet MS"/>
          <w:sz w:val="18"/>
          <w:szCs w:val="18"/>
          <w:lang w:val="fr-FR"/>
        </w:rPr>
        <w:t xml:space="preserve"> Source: Eurostat, </w:t>
      </w:r>
      <w:hyperlink r:id="rId11" w:history="1">
        <w:r w:rsidRPr="00B339F2">
          <w:rPr>
            <w:rStyle w:val="Hyperlink"/>
            <w:rFonts w:ascii="Trebuchet MS" w:hAnsi="Trebuchet MS"/>
            <w:sz w:val="18"/>
            <w:szCs w:val="18"/>
            <w:lang w:val="fr-FR"/>
          </w:rPr>
          <w:t>https://ec.europa.eu/eurostat/documents/4187653/10321591/Healthcare_expenditure_2017-02_2.jpg/832870fe-8345-3de6-01e8-be2807c52076?t=1585550206734</w:t>
        </w:r>
      </w:hyperlink>
    </w:p>
  </w:footnote>
  <w:footnote w:id="19">
    <w:p w14:paraId="5DC65C45" w14:textId="77777777" w:rsidR="00E93464" w:rsidRPr="002B04DE" w:rsidRDefault="00E93464" w:rsidP="00F358B8">
      <w:pPr>
        <w:pStyle w:val="FootnoteText"/>
        <w:rPr>
          <w:rFonts w:ascii="Trebuchet MS" w:hAnsi="Trebuchet MS"/>
          <w:sz w:val="18"/>
          <w:szCs w:val="18"/>
        </w:rPr>
      </w:pPr>
      <w:r w:rsidRPr="002B04DE">
        <w:rPr>
          <w:rStyle w:val="FootnoteReference"/>
          <w:rFonts w:ascii="Trebuchet MS" w:hAnsi="Trebuchet MS"/>
          <w:sz w:val="18"/>
          <w:szCs w:val="18"/>
        </w:rPr>
        <w:footnoteRef/>
      </w:r>
      <w:r w:rsidRPr="002B04DE">
        <w:rPr>
          <w:rFonts w:ascii="Trebuchet MS" w:hAnsi="Trebuchet MS"/>
          <w:sz w:val="18"/>
          <w:szCs w:val="18"/>
        </w:rPr>
        <w:t xml:space="preserve"> Romania-Ukraine Joint Operational </w:t>
      </w:r>
      <w:proofErr w:type="spellStart"/>
      <w:r w:rsidRPr="002B04DE">
        <w:rPr>
          <w:rFonts w:ascii="Trebuchet MS" w:hAnsi="Trebuchet MS"/>
          <w:sz w:val="18"/>
          <w:szCs w:val="18"/>
        </w:rPr>
        <w:t>Programme</w:t>
      </w:r>
      <w:proofErr w:type="spellEnd"/>
      <w:r w:rsidRPr="002B04DE">
        <w:rPr>
          <w:rFonts w:ascii="Trebuchet MS" w:hAnsi="Trebuchet MS"/>
          <w:sz w:val="18"/>
          <w:szCs w:val="18"/>
        </w:rPr>
        <w:t xml:space="preserve"> 2014-2020</w:t>
      </w:r>
    </w:p>
  </w:footnote>
  <w:footnote w:id="20">
    <w:p w14:paraId="1DCEB82F" w14:textId="77777777" w:rsidR="00E93464" w:rsidRDefault="00E93464" w:rsidP="00947947">
      <w:pPr>
        <w:pStyle w:val="FootnoteText"/>
      </w:pPr>
      <w:r>
        <w:rPr>
          <w:rStyle w:val="FootnoteReference"/>
        </w:rPr>
        <w:footnoteRef/>
      </w:r>
      <w:r>
        <w:t xml:space="preserve"> </w:t>
      </w:r>
      <w:r w:rsidRPr="003D4C18">
        <w:rPr>
          <w:rFonts w:ascii="Trebuchet MS" w:hAnsi="Trebuchet MS"/>
          <w:sz w:val="18"/>
          <w:szCs w:val="18"/>
        </w:rPr>
        <w:t>Commission report on forest fires: climate change is more noticeable every year</w:t>
      </w:r>
      <w:r>
        <w:rPr>
          <w:rFonts w:ascii="Trebuchet MS" w:hAnsi="Trebuchet MS"/>
          <w:sz w:val="18"/>
          <w:szCs w:val="18"/>
        </w:rPr>
        <w:t xml:space="preserve">, </w:t>
      </w:r>
      <w:r w:rsidRPr="005B6498">
        <w:rPr>
          <w:rFonts w:ascii="Trebuchet MS" w:hAnsi="Trebuchet MS"/>
          <w:sz w:val="18"/>
          <w:szCs w:val="18"/>
        </w:rPr>
        <w:t>https://ec.europa.eu/commission/presscorner/detail/en/ip_21_5627?fbclid=IwAR28HpLeoTUGXu25xO1PKGABA2N-_7716s3Pa-7kLTVD7Gi4ZNIw_k4dKFQ</w:t>
      </w:r>
    </w:p>
  </w:footnote>
  <w:footnote w:id="21">
    <w:p w14:paraId="1E7C92E1" w14:textId="77777777" w:rsidR="00E93464" w:rsidRDefault="00E93464">
      <w:pPr>
        <w:pStyle w:val="FootnoteText"/>
      </w:pPr>
      <w:r>
        <w:rPr>
          <w:rStyle w:val="FootnoteReference"/>
        </w:rPr>
        <w:footnoteRef/>
      </w:r>
      <w:r>
        <w:t xml:space="preserve"> </w:t>
      </w:r>
      <w:r w:rsidRPr="006B68B7">
        <w:rPr>
          <w:rFonts w:ascii="Trebuchet MS" w:hAnsi="Trebuchet MS"/>
        </w:rPr>
        <w:t>https://ec.europa.eu/environment/nature/ecosystems/index_en.htm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0055"/>
    <w:multiLevelType w:val="hybridMultilevel"/>
    <w:tmpl w:val="C28CF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12C1D"/>
    <w:multiLevelType w:val="hybridMultilevel"/>
    <w:tmpl w:val="5824F928"/>
    <w:lvl w:ilvl="0" w:tplc="2FDC7E82">
      <w:start w:val="1"/>
      <w:numFmt w:val="bullet"/>
      <w:lvlText w:val="•"/>
      <w:lvlJc w:val="left"/>
      <w:pPr>
        <w:tabs>
          <w:tab w:val="num" w:pos="720"/>
        </w:tabs>
        <w:ind w:left="720" w:hanging="360"/>
      </w:pPr>
      <w:rPr>
        <w:rFonts w:asciiTheme="majorHAnsi" w:hAnsiTheme="majorHAnsi" w:hint="default"/>
        <w:color w:val="000000" w:themeColor="text1"/>
      </w:rPr>
    </w:lvl>
    <w:lvl w:ilvl="1" w:tplc="7E04C064">
      <w:start w:val="1"/>
      <w:numFmt w:val="bullet"/>
      <w:lvlText w:val="•"/>
      <w:lvlJc w:val="left"/>
      <w:pPr>
        <w:tabs>
          <w:tab w:val="num" w:pos="1440"/>
        </w:tabs>
        <w:ind w:left="1440" w:hanging="360"/>
      </w:pPr>
      <w:rPr>
        <w:rFonts w:ascii="Arial" w:hAnsi="Arial" w:hint="default"/>
      </w:rPr>
    </w:lvl>
    <w:lvl w:ilvl="2" w:tplc="53BA8C96" w:tentative="1">
      <w:start w:val="1"/>
      <w:numFmt w:val="bullet"/>
      <w:lvlText w:val="•"/>
      <w:lvlJc w:val="left"/>
      <w:pPr>
        <w:tabs>
          <w:tab w:val="num" w:pos="2160"/>
        </w:tabs>
        <w:ind w:left="2160" w:hanging="360"/>
      </w:pPr>
      <w:rPr>
        <w:rFonts w:ascii="Arial" w:hAnsi="Arial" w:hint="default"/>
      </w:rPr>
    </w:lvl>
    <w:lvl w:ilvl="3" w:tplc="E462278C" w:tentative="1">
      <w:start w:val="1"/>
      <w:numFmt w:val="bullet"/>
      <w:lvlText w:val="•"/>
      <w:lvlJc w:val="left"/>
      <w:pPr>
        <w:tabs>
          <w:tab w:val="num" w:pos="2880"/>
        </w:tabs>
        <w:ind w:left="2880" w:hanging="360"/>
      </w:pPr>
      <w:rPr>
        <w:rFonts w:ascii="Arial" w:hAnsi="Arial" w:hint="default"/>
      </w:rPr>
    </w:lvl>
    <w:lvl w:ilvl="4" w:tplc="961091BC" w:tentative="1">
      <w:start w:val="1"/>
      <w:numFmt w:val="bullet"/>
      <w:lvlText w:val="•"/>
      <w:lvlJc w:val="left"/>
      <w:pPr>
        <w:tabs>
          <w:tab w:val="num" w:pos="3600"/>
        </w:tabs>
        <w:ind w:left="3600" w:hanging="360"/>
      </w:pPr>
      <w:rPr>
        <w:rFonts w:ascii="Arial" w:hAnsi="Arial" w:hint="default"/>
      </w:rPr>
    </w:lvl>
    <w:lvl w:ilvl="5" w:tplc="5786479A" w:tentative="1">
      <w:start w:val="1"/>
      <w:numFmt w:val="bullet"/>
      <w:lvlText w:val="•"/>
      <w:lvlJc w:val="left"/>
      <w:pPr>
        <w:tabs>
          <w:tab w:val="num" w:pos="4320"/>
        </w:tabs>
        <w:ind w:left="4320" w:hanging="360"/>
      </w:pPr>
      <w:rPr>
        <w:rFonts w:ascii="Arial" w:hAnsi="Arial" w:hint="default"/>
      </w:rPr>
    </w:lvl>
    <w:lvl w:ilvl="6" w:tplc="639023EE" w:tentative="1">
      <w:start w:val="1"/>
      <w:numFmt w:val="bullet"/>
      <w:lvlText w:val="•"/>
      <w:lvlJc w:val="left"/>
      <w:pPr>
        <w:tabs>
          <w:tab w:val="num" w:pos="5040"/>
        </w:tabs>
        <w:ind w:left="5040" w:hanging="360"/>
      </w:pPr>
      <w:rPr>
        <w:rFonts w:ascii="Arial" w:hAnsi="Arial" w:hint="default"/>
      </w:rPr>
    </w:lvl>
    <w:lvl w:ilvl="7" w:tplc="DC1E1F2C" w:tentative="1">
      <w:start w:val="1"/>
      <w:numFmt w:val="bullet"/>
      <w:lvlText w:val="•"/>
      <w:lvlJc w:val="left"/>
      <w:pPr>
        <w:tabs>
          <w:tab w:val="num" w:pos="5760"/>
        </w:tabs>
        <w:ind w:left="5760" w:hanging="360"/>
      </w:pPr>
      <w:rPr>
        <w:rFonts w:ascii="Arial" w:hAnsi="Arial" w:hint="default"/>
      </w:rPr>
    </w:lvl>
    <w:lvl w:ilvl="8" w:tplc="4426D6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C73975"/>
    <w:multiLevelType w:val="hybridMultilevel"/>
    <w:tmpl w:val="5C70C768"/>
    <w:lvl w:ilvl="0" w:tplc="0409000B">
      <w:start w:val="1"/>
      <w:numFmt w:val="bullet"/>
      <w:lvlText w:val=""/>
      <w:lvlJc w:val="left"/>
      <w:pPr>
        <w:ind w:left="720" w:hanging="360"/>
      </w:pPr>
      <w:rPr>
        <w:rFonts w:ascii="Wingdings" w:hAnsi="Wingdings" w:hint="default"/>
      </w:rPr>
    </w:lvl>
    <w:lvl w:ilvl="1" w:tplc="8AD6965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003F8"/>
    <w:multiLevelType w:val="hybridMultilevel"/>
    <w:tmpl w:val="C382E9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E5A88"/>
    <w:multiLevelType w:val="multilevel"/>
    <w:tmpl w:val="233E8B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8D3BCC"/>
    <w:multiLevelType w:val="hybridMultilevel"/>
    <w:tmpl w:val="A3EE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71D44"/>
    <w:multiLevelType w:val="hybridMultilevel"/>
    <w:tmpl w:val="FE34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94BE8"/>
    <w:multiLevelType w:val="hybridMultilevel"/>
    <w:tmpl w:val="7AA4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227ED"/>
    <w:multiLevelType w:val="hybridMultilevel"/>
    <w:tmpl w:val="EA4A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A50AF"/>
    <w:multiLevelType w:val="hybridMultilevel"/>
    <w:tmpl w:val="230013FE"/>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1414DF"/>
    <w:multiLevelType w:val="hybridMultilevel"/>
    <w:tmpl w:val="E30A855A"/>
    <w:lvl w:ilvl="0" w:tplc="2FDC7E82">
      <w:start w:val="1"/>
      <w:numFmt w:val="bullet"/>
      <w:lvlText w:val="•"/>
      <w:lvlJc w:val="left"/>
      <w:pPr>
        <w:tabs>
          <w:tab w:val="num" w:pos="720"/>
        </w:tabs>
        <w:ind w:left="720" w:hanging="360"/>
      </w:pPr>
      <w:rPr>
        <w:rFonts w:asciiTheme="majorHAnsi" w:hAnsiTheme="maj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C265F"/>
    <w:multiLevelType w:val="hybridMultilevel"/>
    <w:tmpl w:val="74926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C3E48"/>
    <w:multiLevelType w:val="multilevel"/>
    <w:tmpl w:val="34B69C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2BE66D2"/>
    <w:multiLevelType w:val="hybridMultilevel"/>
    <w:tmpl w:val="C69E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F3EB7"/>
    <w:multiLevelType w:val="hybridMultilevel"/>
    <w:tmpl w:val="4EC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971B6"/>
    <w:multiLevelType w:val="hybridMultilevel"/>
    <w:tmpl w:val="3F589A7A"/>
    <w:lvl w:ilvl="0" w:tplc="77AA3B62">
      <w:numFmt w:val="bullet"/>
      <w:lvlText w:val="•"/>
      <w:lvlJc w:val="left"/>
      <w:pPr>
        <w:ind w:left="1440" w:hanging="72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4A3235"/>
    <w:multiLevelType w:val="hybridMultilevel"/>
    <w:tmpl w:val="8B46A27A"/>
    <w:lvl w:ilvl="0" w:tplc="B38CAD06">
      <w:start w:val="1"/>
      <w:numFmt w:val="bullet"/>
      <w:lvlText w:val="•"/>
      <w:lvlJc w:val="left"/>
      <w:pPr>
        <w:tabs>
          <w:tab w:val="num" w:pos="720"/>
        </w:tabs>
        <w:ind w:left="720" w:hanging="360"/>
      </w:pPr>
      <w:rPr>
        <w:rFonts w:ascii="Arial" w:hAnsi="Arial" w:hint="default"/>
      </w:rPr>
    </w:lvl>
    <w:lvl w:ilvl="1" w:tplc="5C78C258" w:tentative="1">
      <w:start w:val="1"/>
      <w:numFmt w:val="bullet"/>
      <w:lvlText w:val="•"/>
      <w:lvlJc w:val="left"/>
      <w:pPr>
        <w:tabs>
          <w:tab w:val="num" w:pos="1440"/>
        </w:tabs>
        <w:ind w:left="1440" w:hanging="360"/>
      </w:pPr>
      <w:rPr>
        <w:rFonts w:ascii="Arial" w:hAnsi="Arial" w:hint="default"/>
      </w:rPr>
    </w:lvl>
    <w:lvl w:ilvl="2" w:tplc="2A461FB0" w:tentative="1">
      <w:start w:val="1"/>
      <w:numFmt w:val="bullet"/>
      <w:lvlText w:val="•"/>
      <w:lvlJc w:val="left"/>
      <w:pPr>
        <w:tabs>
          <w:tab w:val="num" w:pos="2160"/>
        </w:tabs>
        <w:ind w:left="2160" w:hanging="360"/>
      </w:pPr>
      <w:rPr>
        <w:rFonts w:ascii="Arial" w:hAnsi="Arial" w:hint="default"/>
      </w:rPr>
    </w:lvl>
    <w:lvl w:ilvl="3" w:tplc="2884A13A" w:tentative="1">
      <w:start w:val="1"/>
      <w:numFmt w:val="bullet"/>
      <w:lvlText w:val="•"/>
      <w:lvlJc w:val="left"/>
      <w:pPr>
        <w:tabs>
          <w:tab w:val="num" w:pos="2880"/>
        </w:tabs>
        <w:ind w:left="2880" w:hanging="360"/>
      </w:pPr>
      <w:rPr>
        <w:rFonts w:ascii="Arial" w:hAnsi="Arial" w:hint="default"/>
      </w:rPr>
    </w:lvl>
    <w:lvl w:ilvl="4" w:tplc="B6BAA648" w:tentative="1">
      <w:start w:val="1"/>
      <w:numFmt w:val="bullet"/>
      <w:lvlText w:val="•"/>
      <w:lvlJc w:val="left"/>
      <w:pPr>
        <w:tabs>
          <w:tab w:val="num" w:pos="3600"/>
        </w:tabs>
        <w:ind w:left="3600" w:hanging="360"/>
      </w:pPr>
      <w:rPr>
        <w:rFonts w:ascii="Arial" w:hAnsi="Arial" w:hint="default"/>
      </w:rPr>
    </w:lvl>
    <w:lvl w:ilvl="5" w:tplc="8CF070F8" w:tentative="1">
      <w:start w:val="1"/>
      <w:numFmt w:val="bullet"/>
      <w:lvlText w:val="•"/>
      <w:lvlJc w:val="left"/>
      <w:pPr>
        <w:tabs>
          <w:tab w:val="num" w:pos="4320"/>
        </w:tabs>
        <w:ind w:left="4320" w:hanging="360"/>
      </w:pPr>
      <w:rPr>
        <w:rFonts w:ascii="Arial" w:hAnsi="Arial" w:hint="default"/>
      </w:rPr>
    </w:lvl>
    <w:lvl w:ilvl="6" w:tplc="495A7C52" w:tentative="1">
      <w:start w:val="1"/>
      <w:numFmt w:val="bullet"/>
      <w:lvlText w:val="•"/>
      <w:lvlJc w:val="left"/>
      <w:pPr>
        <w:tabs>
          <w:tab w:val="num" w:pos="5040"/>
        </w:tabs>
        <w:ind w:left="5040" w:hanging="360"/>
      </w:pPr>
      <w:rPr>
        <w:rFonts w:ascii="Arial" w:hAnsi="Arial" w:hint="default"/>
      </w:rPr>
    </w:lvl>
    <w:lvl w:ilvl="7" w:tplc="B734C39A" w:tentative="1">
      <w:start w:val="1"/>
      <w:numFmt w:val="bullet"/>
      <w:lvlText w:val="•"/>
      <w:lvlJc w:val="left"/>
      <w:pPr>
        <w:tabs>
          <w:tab w:val="num" w:pos="5760"/>
        </w:tabs>
        <w:ind w:left="5760" w:hanging="360"/>
      </w:pPr>
      <w:rPr>
        <w:rFonts w:ascii="Arial" w:hAnsi="Arial" w:hint="default"/>
      </w:rPr>
    </w:lvl>
    <w:lvl w:ilvl="8" w:tplc="A42477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E89130D"/>
    <w:multiLevelType w:val="hybridMultilevel"/>
    <w:tmpl w:val="0D42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A000D9"/>
    <w:multiLevelType w:val="hybridMultilevel"/>
    <w:tmpl w:val="5072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93070C"/>
    <w:multiLevelType w:val="hybridMultilevel"/>
    <w:tmpl w:val="20B6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702261"/>
    <w:multiLevelType w:val="hybridMultilevel"/>
    <w:tmpl w:val="2A766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D534CE"/>
    <w:multiLevelType w:val="hybridMultilevel"/>
    <w:tmpl w:val="E2AA2354"/>
    <w:lvl w:ilvl="0" w:tplc="F0B62E8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38912FC"/>
    <w:multiLevelType w:val="hybridMultilevel"/>
    <w:tmpl w:val="1A78F45A"/>
    <w:lvl w:ilvl="0" w:tplc="2FDC7E82">
      <w:start w:val="1"/>
      <w:numFmt w:val="bullet"/>
      <w:lvlText w:val="•"/>
      <w:lvlJc w:val="left"/>
      <w:pPr>
        <w:tabs>
          <w:tab w:val="num" w:pos="720"/>
        </w:tabs>
        <w:ind w:left="720" w:hanging="360"/>
      </w:pPr>
      <w:rPr>
        <w:rFonts w:asciiTheme="majorHAnsi" w:hAnsiTheme="maj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706EE0"/>
    <w:multiLevelType w:val="hybridMultilevel"/>
    <w:tmpl w:val="AAC285DA"/>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3"/>
  </w:num>
  <w:num w:numId="4">
    <w:abstractNumId w:val="11"/>
  </w:num>
  <w:num w:numId="5">
    <w:abstractNumId w:val="20"/>
  </w:num>
  <w:num w:numId="6">
    <w:abstractNumId w:val="16"/>
  </w:num>
  <w:num w:numId="7">
    <w:abstractNumId w:val="4"/>
  </w:num>
  <w:num w:numId="8">
    <w:abstractNumId w:val="12"/>
  </w:num>
  <w:num w:numId="9">
    <w:abstractNumId w:val="17"/>
  </w:num>
  <w:num w:numId="10">
    <w:abstractNumId w:val="10"/>
  </w:num>
  <w:num w:numId="11">
    <w:abstractNumId w:val="13"/>
  </w:num>
  <w:num w:numId="12">
    <w:abstractNumId w:val="1"/>
  </w:num>
  <w:num w:numId="13">
    <w:abstractNumId w:val="22"/>
  </w:num>
  <w:num w:numId="14">
    <w:abstractNumId w:val="19"/>
  </w:num>
  <w:num w:numId="15">
    <w:abstractNumId w:val="5"/>
  </w:num>
  <w:num w:numId="16">
    <w:abstractNumId w:val="6"/>
  </w:num>
  <w:num w:numId="17">
    <w:abstractNumId w:val="3"/>
  </w:num>
  <w:num w:numId="18">
    <w:abstractNumId w:val="2"/>
  </w:num>
  <w:num w:numId="19">
    <w:abstractNumId w:val="9"/>
  </w:num>
  <w:num w:numId="20">
    <w:abstractNumId w:val="21"/>
  </w:num>
  <w:num w:numId="21">
    <w:abstractNumId w:val="7"/>
  </w:num>
  <w:num w:numId="22">
    <w:abstractNumId w:val="18"/>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3B"/>
    <w:rsid w:val="000014FF"/>
    <w:rsid w:val="000025AC"/>
    <w:rsid w:val="00004563"/>
    <w:rsid w:val="00010F53"/>
    <w:rsid w:val="00017C71"/>
    <w:rsid w:val="00021846"/>
    <w:rsid w:val="00024368"/>
    <w:rsid w:val="0002516F"/>
    <w:rsid w:val="00026788"/>
    <w:rsid w:val="00026AB2"/>
    <w:rsid w:val="00027E70"/>
    <w:rsid w:val="000328C5"/>
    <w:rsid w:val="000337DA"/>
    <w:rsid w:val="0004231B"/>
    <w:rsid w:val="00052731"/>
    <w:rsid w:val="00052A6F"/>
    <w:rsid w:val="000532DD"/>
    <w:rsid w:val="0005484E"/>
    <w:rsid w:val="000625FA"/>
    <w:rsid w:val="0006325D"/>
    <w:rsid w:val="000656B8"/>
    <w:rsid w:val="0006633A"/>
    <w:rsid w:val="0007504F"/>
    <w:rsid w:val="000758F1"/>
    <w:rsid w:val="000762D8"/>
    <w:rsid w:val="0008145D"/>
    <w:rsid w:val="00082B40"/>
    <w:rsid w:val="00084700"/>
    <w:rsid w:val="00086418"/>
    <w:rsid w:val="0009006B"/>
    <w:rsid w:val="00090A07"/>
    <w:rsid w:val="000A2A09"/>
    <w:rsid w:val="000A5D2C"/>
    <w:rsid w:val="000A5FA1"/>
    <w:rsid w:val="000A7A19"/>
    <w:rsid w:val="000B216D"/>
    <w:rsid w:val="000C1371"/>
    <w:rsid w:val="000C2FA5"/>
    <w:rsid w:val="000C4DA6"/>
    <w:rsid w:val="000C707F"/>
    <w:rsid w:val="000D56A9"/>
    <w:rsid w:val="000D5E5F"/>
    <w:rsid w:val="000D5F19"/>
    <w:rsid w:val="000D6883"/>
    <w:rsid w:val="000E7E7D"/>
    <w:rsid w:val="000F39DA"/>
    <w:rsid w:val="00105312"/>
    <w:rsid w:val="00107465"/>
    <w:rsid w:val="00114A9A"/>
    <w:rsid w:val="00117EBB"/>
    <w:rsid w:val="00121C6E"/>
    <w:rsid w:val="00131C7A"/>
    <w:rsid w:val="00132121"/>
    <w:rsid w:val="0014121E"/>
    <w:rsid w:val="00150338"/>
    <w:rsid w:val="00151A1A"/>
    <w:rsid w:val="001533BC"/>
    <w:rsid w:val="001608EA"/>
    <w:rsid w:val="001659A3"/>
    <w:rsid w:val="001716C5"/>
    <w:rsid w:val="00171782"/>
    <w:rsid w:val="0018387A"/>
    <w:rsid w:val="00183EEB"/>
    <w:rsid w:val="00183FE9"/>
    <w:rsid w:val="001864ED"/>
    <w:rsid w:val="00191C8C"/>
    <w:rsid w:val="00197A1E"/>
    <w:rsid w:val="001A1A45"/>
    <w:rsid w:val="001A26E3"/>
    <w:rsid w:val="001A31E6"/>
    <w:rsid w:val="001A380F"/>
    <w:rsid w:val="001A3844"/>
    <w:rsid w:val="001A7CA5"/>
    <w:rsid w:val="001B1E6D"/>
    <w:rsid w:val="001C0B48"/>
    <w:rsid w:val="001C2347"/>
    <w:rsid w:val="001C3659"/>
    <w:rsid w:val="001C49CE"/>
    <w:rsid w:val="001C59A5"/>
    <w:rsid w:val="001D37A5"/>
    <w:rsid w:val="001D401B"/>
    <w:rsid w:val="001D6173"/>
    <w:rsid w:val="001D69CD"/>
    <w:rsid w:val="001E1CEA"/>
    <w:rsid w:val="001E7D6B"/>
    <w:rsid w:val="001F03E7"/>
    <w:rsid w:val="001F6ECD"/>
    <w:rsid w:val="00201F45"/>
    <w:rsid w:val="00202D55"/>
    <w:rsid w:val="00211F46"/>
    <w:rsid w:val="00212AC7"/>
    <w:rsid w:val="00215BA1"/>
    <w:rsid w:val="00217F32"/>
    <w:rsid w:val="002255FB"/>
    <w:rsid w:val="00227DA1"/>
    <w:rsid w:val="00231251"/>
    <w:rsid w:val="00231270"/>
    <w:rsid w:val="002354AF"/>
    <w:rsid w:val="0024627C"/>
    <w:rsid w:val="0026178D"/>
    <w:rsid w:val="0026238D"/>
    <w:rsid w:val="00263463"/>
    <w:rsid w:val="00271297"/>
    <w:rsid w:val="00276F2A"/>
    <w:rsid w:val="00285B76"/>
    <w:rsid w:val="00287B34"/>
    <w:rsid w:val="00287BA6"/>
    <w:rsid w:val="00290AFB"/>
    <w:rsid w:val="002921DE"/>
    <w:rsid w:val="00297314"/>
    <w:rsid w:val="002975D4"/>
    <w:rsid w:val="002A07E8"/>
    <w:rsid w:val="002B1124"/>
    <w:rsid w:val="002B1CB0"/>
    <w:rsid w:val="002B5DDA"/>
    <w:rsid w:val="002B631F"/>
    <w:rsid w:val="002B739F"/>
    <w:rsid w:val="002B7F36"/>
    <w:rsid w:val="002C029E"/>
    <w:rsid w:val="002C094B"/>
    <w:rsid w:val="002C2785"/>
    <w:rsid w:val="002C40F9"/>
    <w:rsid w:val="002C5C0A"/>
    <w:rsid w:val="002C6680"/>
    <w:rsid w:val="002D1DE1"/>
    <w:rsid w:val="002D3497"/>
    <w:rsid w:val="002D37A7"/>
    <w:rsid w:val="002D7D19"/>
    <w:rsid w:val="002E441C"/>
    <w:rsid w:val="002F0A1E"/>
    <w:rsid w:val="00300829"/>
    <w:rsid w:val="00300FE5"/>
    <w:rsid w:val="00301417"/>
    <w:rsid w:val="003039FA"/>
    <w:rsid w:val="00306FBA"/>
    <w:rsid w:val="0031168F"/>
    <w:rsid w:val="00314846"/>
    <w:rsid w:val="003149F4"/>
    <w:rsid w:val="00316ED5"/>
    <w:rsid w:val="003202B0"/>
    <w:rsid w:val="003250C0"/>
    <w:rsid w:val="00331798"/>
    <w:rsid w:val="00334AD8"/>
    <w:rsid w:val="0034323F"/>
    <w:rsid w:val="00346F7D"/>
    <w:rsid w:val="0035086B"/>
    <w:rsid w:val="00356A5F"/>
    <w:rsid w:val="0036118F"/>
    <w:rsid w:val="00362A29"/>
    <w:rsid w:val="00365C79"/>
    <w:rsid w:val="0036616B"/>
    <w:rsid w:val="0037174E"/>
    <w:rsid w:val="00374910"/>
    <w:rsid w:val="00380D8D"/>
    <w:rsid w:val="00380F56"/>
    <w:rsid w:val="00387D1C"/>
    <w:rsid w:val="00387DAE"/>
    <w:rsid w:val="00390CDA"/>
    <w:rsid w:val="00393DC1"/>
    <w:rsid w:val="00394421"/>
    <w:rsid w:val="00396A36"/>
    <w:rsid w:val="003971E5"/>
    <w:rsid w:val="003A3880"/>
    <w:rsid w:val="003A5D26"/>
    <w:rsid w:val="003B5377"/>
    <w:rsid w:val="003B69E6"/>
    <w:rsid w:val="003B6A15"/>
    <w:rsid w:val="003C4A2D"/>
    <w:rsid w:val="003C53F8"/>
    <w:rsid w:val="003C7D0D"/>
    <w:rsid w:val="003C7D17"/>
    <w:rsid w:val="003D0B0C"/>
    <w:rsid w:val="003D282B"/>
    <w:rsid w:val="003D3B5C"/>
    <w:rsid w:val="003D567B"/>
    <w:rsid w:val="003E5992"/>
    <w:rsid w:val="003E6634"/>
    <w:rsid w:val="003F26DB"/>
    <w:rsid w:val="003F4774"/>
    <w:rsid w:val="003F61F7"/>
    <w:rsid w:val="00402520"/>
    <w:rsid w:val="00405441"/>
    <w:rsid w:val="00405D60"/>
    <w:rsid w:val="00413F8B"/>
    <w:rsid w:val="00415FA6"/>
    <w:rsid w:val="004213CA"/>
    <w:rsid w:val="0042146E"/>
    <w:rsid w:val="004238B1"/>
    <w:rsid w:val="004239B9"/>
    <w:rsid w:val="00423E3D"/>
    <w:rsid w:val="00427ED9"/>
    <w:rsid w:val="004309EC"/>
    <w:rsid w:val="00430C96"/>
    <w:rsid w:val="00434698"/>
    <w:rsid w:val="004366E7"/>
    <w:rsid w:val="0044550A"/>
    <w:rsid w:val="00446BC8"/>
    <w:rsid w:val="004508A3"/>
    <w:rsid w:val="00456855"/>
    <w:rsid w:val="00457999"/>
    <w:rsid w:val="0046128F"/>
    <w:rsid w:val="004634F2"/>
    <w:rsid w:val="00464C57"/>
    <w:rsid w:val="00465DF1"/>
    <w:rsid w:val="00467F03"/>
    <w:rsid w:val="00475E5A"/>
    <w:rsid w:val="00480339"/>
    <w:rsid w:val="00482F83"/>
    <w:rsid w:val="00484EDC"/>
    <w:rsid w:val="00492E94"/>
    <w:rsid w:val="004949E0"/>
    <w:rsid w:val="00497721"/>
    <w:rsid w:val="004A077B"/>
    <w:rsid w:val="004A14FF"/>
    <w:rsid w:val="004A43B4"/>
    <w:rsid w:val="004A6C03"/>
    <w:rsid w:val="004B058C"/>
    <w:rsid w:val="004B0A53"/>
    <w:rsid w:val="004B2C06"/>
    <w:rsid w:val="004B7517"/>
    <w:rsid w:val="004D243E"/>
    <w:rsid w:val="004D5FFA"/>
    <w:rsid w:val="004E2D88"/>
    <w:rsid w:val="004E3584"/>
    <w:rsid w:val="004E4311"/>
    <w:rsid w:val="004E5051"/>
    <w:rsid w:val="004F3AF0"/>
    <w:rsid w:val="004F431E"/>
    <w:rsid w:val="004F75C4"/>
    <w:rsid w:val="005013E7"/>
    <w:rsid w:val="00502BA8"/>
    <w:rsid w:val="005059DD"/>
    <w:rsid w:val="00506566"/>
    <w:rsid w:val="00512D8D"/>
    <w:rsid w:val="00512E0B"/>
    <w:rsid w:val="00513A83"/>
    <w:rsid w:val="005141E5"/>
    <w:rsid w:val="00516B0F"/>
    <w:rsid w:val="00521363"/>
    <w:rsid w:val="00527223"/>
    <w:rsid w:val="00531C24"/>
    <w:rsid w:val="00531DA5"/>
    <w:rsid w:val="005369FA"/>
    <w:rsid w:val="005403EF"/>
    <w:rsid w:val="00540B3C"/>
    <w:rsid w:val="00542F76"/>
    <w:rsid w:val="00544FE1"/>
    <w:rsid w:val="00546F10"/>
    <w:rsid w:val="00547889"/>
    <w:rsid w:val="00550169"/>
    <w:rsid w:val="00551CF8"/>
    <w:rsid w:val="00554DD9"/>
    <w:rsid w:val="00560468"/>
    <w:rsid w:val="005625FC"/>
    <w:rsid w:val="00564221"/>
    <w:rsid w:val="005655E0"/>
    <w:rsid w:val="00565644"/>
    <w:rsid w:val="005723FB"/>
    <w:rsid w:val="00573953"/>
    <w:rsid w:val="005757DA"/>
    <w:rsid w:val="00575943"/>
    <w:rsid w:val="00582021"/>
    <w:rsid w:val="00583B24"/>
    <w:rsid w:val="0059353A"/>
    <w:rsid w:val="005935DE"/>
    <w:rsid w:val="0059430C"/>
    <w:rsid w:val="005945BC"/>
    <w:rsid w:val="005A154D"/>
    <w:rsid w:val="005A3205"/>
    <w:rsid w:val="005A55FA"/>
    <w:rsid w:val="005B0A6C"/>
    <w:rsid w:val="005B1B21"/>
    <w:rsid w:val="005B4DB2"/>
    <w:rsid w:val="005C1221"/>
    <w:rsid w:val="005C16A5"/>
    <w:rsid w:val="005C2202"/>
    <w:rsid w:val="005C252F"/>
    <w:rsid w:val="005C254A"/>
    <w:rsid w:val="005C274B"/>
    <w:rsid w:val="005C6F3E"/>
    <w:rsid w:val="005D0242"/>
    <w:rsid w:val="005D3301"/>
    <w:rsid w:val="005D636D"/>
    <w:rsid w:val="005E1535"/>
    <w:rsid w:val="005E1A83"/>
    <w:rsid w:val="005E3D20"/>
    <w:rsid w:val="005E5EF5"/>
    <w:rsid w:val="005E61D0"/>
    <w:rsid w:val="005F39BE"/>
    <w:rsid w:val="005F45D9"/>
    <w:rsid w:val="005F55C3"/>
    <w:rsid w:val="005F6A4A"/>
    <w:rsid w:val="006032F6"/>
    <w:rsid w:val="00605EE4"/>
    <w:rsid w:val="006104F8"/>
    <w:rsid w:val="00611F00"/>
    <w:rsid w:val="00612808"/>
    <w:rsid w:val="006145C8"/>
    <w:rsid w:val="006163EF"/>
    <w:rsid w:val="00617AB3"/>
    <w:rsid w:val="0062468D"/>
    <w:rsid w:val="006308D2"/>
    <w:rsid w:val="0063167F"/>
    <w:rsid w:val="006366DF"/>
    <w:rsid w:val="00636D34"/>
    <w:rsid w:val="00642451"/>
    <w:rsid w:val="00643F67"/>
    <w:rsid w:val="00645B86"/>
    <w:rsid w:val="00646548"/>
    <w:rsid w:val="00650D96"/>
    <w:rsid w:val="006519EF"/>
    <w:rsid w:val="00652435"/>
    <w:rsid w:val="0065636D"/>
    <w:rsid w:val="00656A5A"/>
    <w:rsid w:val="006601AF"/>
    <w:rsid w:val="00661D93"/>
    <w:rsid w:val="00662EA0"/>
    <w:rsid w:val="00664E4E"/>
    <w:rsid w:val="0066734B"/>
    <w:rsid w:val="00672E2F"/>
    <w:rsid w:val="0067752D"/>
    <w:rsid w:val="006846E0"/>
    <w:rsid w:val="00684DF5"/>
    <w:rsid w:val="00686958"/>
    <w:rsid w:val="006A10CA"/>
    <w:rsid w:val="006A1AFA"/>
    <w:rsid w:val="006A3577"/>
    <w:rsid w:val="006A4E97"/>
    <w:rsid w:val="006B09A5"/>
    <w:rsid w:val="006B129A"/>
    <w:rsid w:val="006B2113"/>
    <w:rsid w:val="006B33D2"/>
    <w:rsid w:val="006B68B7"/>
    <w:rsid w:val="006C10DB"/>
    <w:rsid w:val="006C116B"/>
    <w:rsid w:val="006C2E47"/>
    <w:rsid w:val="006C49F3"/>
    <w:rsid w:val="006C4AD8"/>
    <w:rsid w:val="006D1F27"/>
    <w:rsid w:val="006D2879"/>
    <w:rsid w:val="006F09D6"/>
    <w:rsid w:val="006F1A3C"/>
    <w:rsid w:val="006F6C89"/>
    <w:rsid w:val="00704672"/>
    <w:rsid w:val="007121AC"/>
    <w:rsid w:val="00713FB5"/>
    <w:rsid w:val="0071614E"/>
    <w:rsid w:val="00720932"/>
    <w:rsid w:val="0072123B"/>
    <w:rsid w:val="00737462"/>
    <w:rsid w:val="00737496"/>
    <w:rsid w:val="00737779"/>
    <w:rsid w:val="00743ADA"/>
    <w:rsid w:val="007519B9"/>
    <w:rsid w:val="007522C4"/>
    <w:rsid w:val="00754893"/>
    <w:rsid w:val="00754A6C"/>
    <w:rsid w:val="00757D4D"/>
    <w:rsid w:val="00762C1E"/>
    <w:rsid w:val="007664A8"/>
    <w:rsid w:val="0077050B"/>
    <w:rsid w:val="00770B51"/>
    <w:rsid w:val="00774759"/>
    <w:rsid w:val="007758EA"/>
    <w:rsid w:val="00775BCF"/>
    <w:rsid w:val="00775CF9"/>
    <w:rsid w:val="00783805"/>
    <w:rsid w:val="00784B2A"/>
    <w:rsid w:val="0078641F"/>
    <w:rsid w:val="00792843"/>
    <w:rsid w:val="00797886"/>
    <w:rsid w:val="007A0D6B"/>
    <w:rsid w:val="007A2B56"/>
    <w:rsid w:val="007A74C9"/>
    <w:rsid w:val="007B15FC"/>
    <w:rsid w:val="007B1D15"/>
    <w:rsid w:val="007B409E"/>
    <w:rsid w:val="007B5F3E"/>
    <w:rsid w:val="007C0430"/>
    <w:rsid w:val="007C1A6F"/>
    <w:rsid w:val="007D3C6B"/>
    <w:rsid w:val="007D5393"/>
    <w:rsid w:val="007D6338"/>
    <w:rsid w:val="007E1DC2"/>
    <w:rsid w:val="007F2FA8"/>
    <w:rsid w:val="007F6CF8"/>
    <w:rsid w:val="00803F93"/>
    <w:rsid w:val="00804659"/>
    <w:rsid w:val="008056F5"/>
    <w:rsid w:val="00807EE5"/>
    <w:rsid w:val="008156E4"/>
    <w:rsid w:val="008168EF"/>
    <w:rsid w:val="008224CF"/>
    <w:rsid w:val="00825404"/>
    <w:rsid w:val="008258C4"/>
    <w:rsid w:val="0082668D"/>
    <w:rsid w:val="008357AC"/>
    <w:rsid w:val="00835FBA"/>
    <w:rsid w:val="008400ED"/>
    <w:rsid w:val="00842D02"/>
    <w:rsid w:val="00843FF5"/>
    <w:rsid w:val="00846A54"/>
    <w:rsid w:val="00850FE2"/>
    <w:rsid w:val="008520C7"/>
    <w:rsid w:val="008523C8"/>
    <w:rsid w:val="00854415"/>
    <w:rsid w:val="008613D7"/>
    <w:rsid w:val="00865004"/>
    <w:rsid w:val="0087348C"/>
    <w:rsid w:val="00874536"/>
    <w:rsid w:val="00880360"/>
    <w:rsid w:val="00880828"/>
    <w:rsid w:val="00883C55"/>
    <w:rsid w:val="00885BE7"/>
    <w:rsid w:val="00887E90"/>
    <w:rsid w:val="00890B4B"/>
    <w:rsid w:val="008917E7"/>
    <w:rsid w:val="0089358A"/>
    <w:rsid w:val="008952C1"/>
    <w:rsid w:val="00896723"/>
    <w:rsid w:val="00896E40"/>
    <w:rsid w:val="008A2D58"/>
    <w:rsid w:val="008A5B49"/>
    <w:rsid w:val="008A62EE"/>
    <w:rsid w:val="008B23EE"/>
    <w:rsid w:val="008B3F61"/>
    <w:rsid w:val="008B62B6"/>
    <w:rsid w:val="008B685B"/>
    <w:rsid w:val="008C0C0C"/>
    <w:rsid w:val="008C4C5A"/>
    <w:rsid w:val="008C6A41"/>
    <w:rsid w:val="008D0B79"/>
    <w:rsid w:val="008D1AF3"/>
    <w:rsid w:val="008D3453"/>
    <w:rsid w:val="008E0BAF"/>
    <w:rsid w:val="008E124A"/>
    <w:rsid w:val="008E400D"/>
    <w:rsid w:val="008E6D72"/>
    <w:rsid w:val="008F245E"/>
    <w:rsid w:val="008F3949"/>
    <w:rsid w:val="008F5FD0"/>
    <w:rsid w:val="008F67C0"/>
    <w:rsid w:val="009000B0"/>
    <w:rsid w:val="00902655"/>
    <w:rsid w:val="00904D7A"/>
    <w:rsid w:val="009068EA"/>
    <w:rsid w:val="00906A13"/>
    <w:rsid w:val="00917008"/>
    <w:rsid w:val="0092313D"/>
    <w:rsid w:val="009309EB"/>
    <w:rsid w:val="00930B6D"/>
    <w:rsid w:val="00930D1F"/>
    <w:rsid w:val="00934ED4"/>
    <w:rsid w:val="009367A0"/>
    <w:rsid w:val="00940DFA"/>
    <w:rsid w:val="0094167A"/>
    <w:rsid w:val="00945494"/>
    <w:rsid w:val="00945C45"/>
    <w:rsid w:val="00946CED"/>
    <w:rsid w:val="00947947"/>
    <w:rsid w:val="00947F58"/>
    <w:rsid w:val="00967808"/>
    <w:rsid w:val="00970802"/>
    <w:rsid w:val="00973472"/>
    <w:rsid w:val="00974EC6"/>
    <w:rsid w:val="0097605B"/>
    <w:rsid w:val="009767EF"/>
    <w:rsid w:val="00976971"/>
    <w:rsid w:val="00984050"/>
    <w:rsid w:val="009903FE"/>
    <w:rsid w:val="009918C0"/>
    <w:rsid w:val="00991E36"/>
    <w:rsid w:val="00992BB8"/>
    <w:rsid w:val="009954BD"/>
    <w:rsid w:val="009A2590"/>
    <w:rsid w:val="009B2432"/>
    <w:rsid w:val="009B49F8"/>
    <w:rsid w:val="009B68D8"/>
    <w:rsid w:val="009C2AD2"/>
    <w:rsid w:val="009C6271"/>
    <w:rsid w:val="009D1437"/>
    <w:rsid w:val="009D393E"/>
    <w:rsid w:val="009D3954"/>
    <w:rsid w:val="009D5F7C"/>
    <w:rsid w:val="009D6E5F"/>
    <w:rsid w:val="009D76B2"/>
    <w:rsid w:val="009F7EC5"/>
    <w:rsid w:val="00A02F83"/>
    <w:rsid w:val="00A03834"/>
    <w:rsid w:val="00A03C02"/>
    <w:rsid w:val="00A0414C"/>
    <w:rsid w:val="00A041C0"/>
    <w:rsid w:val="00A05033"/>
    <w:rsid w:val="00A11A5F"/>
    <w:rsid w:val="00A13D70"/>
    <w:rsid w:val="00A21469"/>
    <w:rsid w:val="00A214FC"/>
    <w:rsid w:val="00A237E2"/>
    <w:rsid w:val="00A24290"/>
    <w:rsid w:val="00A30E0F"/>
    <w:rsid w:val="00A4274C"/>
    <w:rsid w:val="00A439BC"/>
    <w:rsid w:val="00A445C4"/>
    <w:rsid w:val="00A53F77"/>
    <w:rsid w:val="00A5463B"/>
    <w:rsid w:val="00A62EDD"/>
    <w:rsid w:val="00A64C91"/>
    <w:rsid w:val="00A6602A"/>
    <w:rsid w:val="00A67B07"/>
    <w:rsid w:val="00A70B39"/>
    <w:rsid w:val="00A82BF8"/>
    <w:rsid w:val="00A85A51"/>
    <w:rsid w:val="00A90732"/>
    <w:rsid w:val="00A91005"/>
    <w:rsid w:val="00A92FB5"/>
    <w:rsid w:val="00AA0CB0"/>
    <w:rsid w:val="00AA1D33"/>
    <w:rsid w:val="00AA245A"/>
    <w:rsid w:val="00AA2DF7"/>
    <w:rsid w:val="00AA333A"/>
    <w:rsid w:val="00AA467B"/>
    <w:rsid w:val="00AA4753"/>
    <w:rsid w:val="00AA79C4"/>
    <w:rsid w:val="00AB1432"/>
    <w:rsid w:val="00AB198E"/>
    <w:rsid w:val="00AB2920"/>
    <w:rsid w:val="00AB508E"/>
    <w:rsid w:val="00AB63E0"/>
    <w:rsid w:val="00AC037D"/>
    <w:rsid w:val="00AC2569"/>
    <w:rsid w:val="00AC3143"/>
    <w:rsid w:val="00AC598C"/>
    <w:rsid w:val="00AD3598"/>
    <w:rsid w:val="00AD366F"/>
    <w:rsid w:val="00AD6A7F"/>
    <w:rsid w:val="00AE23B1"/>
    <w:rsid w:val="00AE3FF2"/>
    <w:rsid w:val="00AE79A9"/>
    <w:rsid w:val="00AF2F80"/>
    <w:rsid w:val="00AF5237"/>
    <w:rsid w:val="00AF76AE"/>
    <w:rsid w:val="00AF7DB1"/>
    <w:rsid w:val="00B01012"/>
    <w:rsid w:val="00B02D21"/>
    <w:rsid w:val="00B036DC"/>
    <w:rsid w:val="00B04871"/>
    <w:rsid w:val="00B0545C"/>
    <w:rsid w:val="00B101FC"/>
    <w:rsid w:val="00B103B8"/>
    <w:rsid w:val="00B105A4"/>
    <w:rsid w:val="00B12A15"/>
    <w:rsid w:val="00B21FB5"/>
    <w:rsid w:val="00B22EDB"/>
    <w:rsid w:val="00B240E6"/>
    <w:rsid w:val="00B32CC7"/>
    <w:rsid w:val="00B360A2"/>
    <w:rsid w:val="00B40C55"/>
    <w:rsid w:val="00B411E4"/>
    <w:rsid w:val="00B45EB7"/>
    <w:rsid w:val="00B468E1"/>
    <w:rsid w:val="00B52E67"/>
    <w:rsid w:val="00B53D10"/>
    <w:rsid w:val="00B55EFD"/>
    <w:rsid w:val="00B5656B"/>
    <w:rsid w:val="00B60C69"/>
    <w:rsid w:val="00B6721C"/>
    <w:rsid w:val="00B76A2F"/>
    <w:rsid w:val="00B77039"/>
    <w:rsid w:val="00B77E4D"/>
    <w:rsid w:val="00B82965"/>
    <w:rsid w:val="00B841C6"/>
    <w:rsid w:val="00B84F9D"/>
    <w:rsid w:val="00B85D8A"/>
    <w:rsid w:val="00B947DD"/>
    <w:rsid w:val="00B94848"/>
    <w:rsid w:val="00BA4887"/>
    <w:rsid w:val="00BB57A3"/>
    <w:rsid w:val="00BD3A2A"/>
    <w:rsid w:val="00BE1662"/>
    <w:rsid w:val="00BE1A9F"/>
    <w:rsid w:val="00BE2C66"/>
    <w:rsid w:val="00C00973"/>
    <w:rsid w:val="00C01706"/>
    <w:rsid w:val="00C02578"/>
    <w:rsid w:val="00C107BA"/>
    <w:rsid w:val="00C10FE2"/>
    <w:rsid w:val="00C11CA7"/>
    <w:rsid w:val="00C14B6C"/>
    <w:rsid w:val="00C14B85"/>
    <w:rsid w:val="00C15C25"/>
    <w:rsid w:val="00C16044"/>
    <w:rsid w:val="00C200E8"/>
    <w:rsid w:val="00C22A1F"/>
    <w:rsid w:val="00C238FB"/>
    <w:rsid w:val="00C311B4"/>
    <w:rsid w:val="00C409C8"/>
    <w:rsid w:val="00C41495"/>
    <w:rsid w:val="00C426C2"/>
    <w:rsid w:val="00C4378C"/>
    <w:rsid w:val="00C45A91"/>
    <w:rsid w:val="00C62752"/>
    <w:rsid w:val="00C710FB"/>
    <w:rsid w:val="00C72898"/>
    <w:rsid w:val="00C7495D"/>
    <w:rsid w:val="00C755A7"/>
    <w:rsid w:val="00C775AA"/>
    <w:rsid w:val="00C80937"/>
    <w:rsid w:val="00C81C86"/>
    <w:rsid w:val="00C81EB1"/>
    <w:rsid w:val="00C83550"/>
    <w:rsid w:val="00C84B3E"/>
    <w:rsid w:val="00C87A05"/>
    <w:rsid w:val="00C91F26"/>
    <w:rsid w:val="00C96ECC"/>
    <w:rsid w:val="00C975C3"/>
    <w:rsid w:val="00CA6495"/>
    <w:rsid w:val="00CB0A67"/>
    <w:rsid w:val="00CB34FA"/>
    <w:rsid w:val="00CD4A85"/>
    <w:rsid w:val="00CE2D55"/>
    <w:rsid w:val="00CE5AA8"/>
    <w:rsid w:val="00CF0E9F"/>
    <w:rsid w:val="00CF7AC3"/>
    <w:rsid w:val="00D01CCE"/>
    <w:rsid w:val="00D036A2"/>
    <w:rsid w:val="00D056FD"/>
    <w:rsid w:val="00D12D46"/>
    <w:rsid w:val="00D14CB5"/>
    <w:rsid w:val="00D1543E"/>
    <w:rsid w:val="00D15C06"/>
    <w:rsid w:val="00D1677F"/>
    <w:rsid w:val="00D22FA9"/>
    <w:rsid w:val="00D247A8"/>
    <w:rsid w:val="00D248BA"/>
    <w:rsid w:val="00D302D3"/>
    <w:rsid w:val="00D3043D"/>
    <w:rsid w:val="00D31933"/>
    <w:rsid w:val="00D3320A"/>
    <w:rsid w:val="00D4102C"/>
    <w:rsid w:val="00D41357"/>
    <w:rsid w:val="00D43C0D"/>
    <w:rsid w:val="00D44E57"/>
    <w:rsid w:val="00D45F5B"/>
    <w:rsid w:val="00D553B8"/>
    <w:rsid w:val="00D55B20"/>
    <w:rsid w:val="00D576E9"/>
    <w:rsid w:val="00D57B86"/>
    <w:rsid w:val="00D63649"/>
    <w:rsid w:val="00D64895"/>
    <w:rsid w:val="00D730F3"/>
    <w:rsid w:val="00D81132"/>
    <w:rsid w:val="00D84E32"/>
    <w:rsid w:val="00D8571A"/>
    <w:rsid w:val="00D85D0A"/>
    <w:rsid w:val="00D86904"/>
    <w:rsid w:val="00D86FCF"/>
    <w:rsid w:val="00D937A6"/>
    <w:rsid w:val="00D93AD6"/>
    <w:rsid w:val="00DA6806"/>
    <w:rsid w:val="00DB1FA1"/>
    <w:rsid w:val="00DB4157"/>
    <w:rsid w:val="00DC18DE"/>
    <w:rsid w:val="00DC30F4"/>
    <w:rsid w:val="00DD193A"/>
    <w:rsid w:val="00DD472D"/>
    <w:rsid w:val="00DD55FF"/>
    <w:rsid w:val="00DD587F"/>
    <w:rsid w:val="00DD6DAB"/>
    <w:rsid w:val="00DD7EBB"/>
    <w:rsid w:val="00DE1368"/>
    <w:rsid w:val="00DE4469"/>
    <w:rsid w:val="00DE6CA8"/>
    <w:rsid w:val="00DE7B04"/>
    <w:rsid w:val="00DE7B06"/>
    <w:rsid w:val="00DF724E"/>
    <w:rsid w:val="00E0012E"/>
    <w:rsid w:val="00E030FC"/>
    <w:rsid w:val="00E101D6"/>
    <w:rsid w:val="00E14469"/>
    <w:rsid w:val="00E15299"/>
    <w:rsid w:val="00E1617A"/>
    <w:rsid w:val="00E161B9"/>
    <w:rsid w:val="00E1632E"/>
    <w:rsid w:val="00E17F87"/>
    <w:rsid w:val="00E37ADD"/>
    <w:rsid w:val="00E37DD9"/>
    <w:rsid w:val="00E429D4"/>
    <w:rsid w:val="00E43AE2"/>
    <w:rsid w:val="00E5220E"/>
    <w:rsid w:val="00E624D0"/>
    <w:rsid w:val="00E638C8"/>
    <w:rsid w:val="00E654C7"/>
    <w:rsid w:val="00E702D0"/>
    <w:rsid w:val="00E72F84"/>
    <w:rsid w:val="00E7395C"/>
    <w:rsid w:val="00E73D56"/>
    <w:rsid w:val="00E80C83"/>
    <w:rsid w:val="00E81495"/>
    <w:rsid w:val="00E833AC"/>
    <w:rsid w:val="00E87D75"/>
    <w:rsid w:val="00E90920"/>
    <w:rsid w:val="00E90C8E"/>
    <w:rsid w:val="00E91012"/>
    <w:rsid w:val="00E928A5"/>
    <w:rsid w:val="00E92C30"/>
    <w:rsid w:val="00E93464"/>
    <w:rsid w:val="00E93AA9"/>
    <w:rsid w:val="00E94D4F"/>
    <w:rsid w:val="00EA1D6A"/>
    <w:rsid w:val="00EA1E40"/>
    <w:rsid w:val="00EA57CD"/>
    <w:rsid w:val="00EB1C9B"/>
    <w:rsid w:val="00EB2F86"/>
    <w:rsid w:val="00EB3487"/>
    <w:rsid w:val="00EC2157"/>
    <w:rsid w:val="00EC429E"/>
    <w:rsid w:val="00EC5076"/>
    <w:rsid w:val="00ED154A"/>
    <w:rsid w:val="00ED1B33"/>
    <w:rsid w:val="00ED5BCF"/>
    <w:rsid w:val="00ED73A2"/>
    <w:rsid w:val="00EF34FD"/>
    <w:rsid w:val="00F02B72"/>
    <w:rsid w:val="00F04386"/>
    <w:rsid w:val="00F06587"/>
    <w:rsid w:val="00F06C02"/>
    <w:rsid w:val="00F07EA8"/>
    <w:rsid w:val="00F11535"/>
    <w:rsid w:val="00F14CDE"/>
    <w:rsid w:val="00F17EF3"/>
    <w:rsid w:val="00F249F0"/>
    <w:rsid w:val="00F34FAB"/>
    <w:rsid w:val="00F358B8"/>
    <w:rsid w:val="00F3628B"/>
    <w:rsid w:val="00F36777"/>
    <w:rsid w:val="00F40F40"/>
    <w:rsid w:val="00F465D2"/>
    <w:rsid w:val="00F50CBE"/>
    <w:rsid w:val="00F510AC"/>
    <w:rsid w:val="00F52D47"/>
    <w:rsid w:val="00F5349B"/>
    <w:rsid w:val="00F5379A"/>
    <w:rsid w:val="00F56BE7"/>
    <w:rsid w:val="00F57AF3"/>
    <w:rsid w:val="00F6486A"/>
    <w:rsid w:val="00F66406"/>
    <w:rsid w:val="00F66FDF"/>
    <w:rsid w:val="00F6740C"/>
    <w:rsid w:val="00F718FA"/>
    <w:rsid w:val="00F80675"/>
    <w:rsid w:val="00F87C7B"/>
    <w:rsid w:val="00F94479"/>
    <w:rsid w:val="00F96F6D"/>
    <w:rsid w:val="00F970FA"/>
    <w:rsid w:val="00F97B9B"/>
    <w:rsid w:val="00FA03FC"/>
    <w:rsid w:val="00FA1892"/>
    <w:rsid w:val="00FA4300"/>
    <w:rsid w:val="00FA658F"/>
    <w:rsid w:val="00FA73D5"/>
    <w:rsid w:val="00FA7723"/>
    <w:rsid w:val="00FA7C1C"/>
    <w:rsid w:val="00FB535F"/>
    <w:rsid w:val="00FB54B5"/>
    <w:rsid w:val="00FC2353"/>
    <w:rsid w:val="00FC3DEC"/>
    <w:rsid w:val="00FC4D5E"/>
    <w:rsid w:val="00FC4E55"/>
    <w:rsid w:val="00FD1A37"/>
    <w:rsid w:val="00FD2417"/>
    <w:rsid w:val="00FD5B8F"/>
    <w:rsid w:val="00FD6EDE"/>
    <w:rsid w:val="00FE2542"/>
    <w:rsid w:val="00FE5F47"/>
    <w:rsid w:val="00FF2552"/>
    <w:rsid w:val="00FF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D871"/>
  <w15:chartTrackingRefBased/>
  <w15:docId w15:val="{8F2212E3-607D-4545-A919-1DDDCDD1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69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632E"/>
    <w:pPr>
      <w:keepNext/>
      <w:keepLines/>
      <w:spacing w:before="200" w:after="200" w:line="240" w:lineRule="auto"/>
      <w:outlineLvl w:val="1"/>
    </w:pPr>
    <w:rPr>
      <w:rFonts w:ascii="Trebuchet MS" w:eastAsiaTheme="majorEastAsia" w:hAnsi="Trebuchet MS" w:cstheme="majorBidi"/>
      <w:b/>
      <w:sz w:val="24"/>
      <w:szCs w:val="26"/>
      <w:lang w:val="ca-ES"/>
    </w:rPr>
  </w:style>
  <w:style w:type="paragraph" w:styleId="Heading3">
    <w:name w:val="heading 3"/>
    <w:basedOn w:val="Normal"/>
    <w:next w:val="Normal"/>
    <w:link w:val="Heading3Char"/>
    <w:uiPriority w:val="9"/>
    <w:unhideWhenUsed/>
    <w:qFormat/>
    <w:rsid w:val="00E1632E"/>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C037D"/>
    <w:pPr>
      <w:keepNext/>
      <w:keepLines/>
      <w:spacing w:before="40" w:after="0" w:line="240" w:lineRule="auto"/>
      <w:outlineLvl w:val="3"/>
    </w:pPr>
    <w:rPr>
      <w:rFonts w:asciiTheme="majorHAnsi" w:eastAsiaTheme="majorEastAsia" w:hAnsiTheme="majorHAnsi" w:cstheme="majorBidi"/>
      <w:i/>
      <w:iCs/>
      <w:color w:val="2E74B5"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23B"/>
    <w:rPr>
      <w:color w:val="0563C1" w:themeColor="hyperlink"/>
      <w:u w:val="single"/>
    </w:rPr>
  </w:style>
  <w:style w:type="character" w:customStyle="1" w:styleId="Heading2Char">
    <w:name w:val="Heading 2 Char"/>
    <w:basedOn w:val="DefaultParagraphFont"/>
    <w:link w:val="Heading2"/>
    <w:uiPriority w:val="9"/>
    <w:rsid w:val="00E1632E"/>
    <w:rPr>
      <w:rFonts w:ascii="Trebuchet MS" w:eastAsiaTheme="majorEastAsia" w:hAnsi="Trebuchet MS" w:cstheme="majorBidi"/>
      <w:b/>
      <w:sz w:val="24"/>
      <w:szCs w:val="26"/>
      <w:lang w:val="ca-ES"/>
    </w:rPr>
  </w:style>
  <w:style w:type="character" w:customStyle="1" w:styleId="Heading3Char">
    <w:name w:val="Heading 3 Char"/>
    <w:basedOn w:val="DefaultParagraphFont"/>
    <w:link w:val="Heading3"/>
    <w:uiPriority w:val="9"/>
    <w:rsid w:val="00E1632E"/>
    <w:rPr>
      <w:rFonts w:asciiTheme="majorHAnsi" w:eastAsiaTheme="majorEastAsia" w:hAnsiTheme="majorHAnsi" w:cstheme="majorBidi"/>
      <w:color w:val="1F4D78" w:themeColor="accent1" w:themeShade="7F"/>
      <w:sz w:val="24"/>
      <w:szCs w:val="24"/>
    </w:rPr>
  </w:style>
  <w:style w:type="paragraph" w:styleId="ListParagraph">
    <w:name w:val="List Paragraph"/>
    <w:aliases w:val="Akapit z listą 1,A_wyliczenie,K-P_odwolanie,Akapit z listą5,maz_wyliczenie,opis dzialania,Akapit z listą BS,BulletC,Numerowanie,L1,Chorzów - Akapit z listą,Tekst punktowanie,Table of contents numbered,Bullet OFM,Bullet Points"/>
    <w:basedOn w:val="Normal"/>
    <w:link w:val="ListParagraphChar"/>
    <w:uiPriority w:val="34"/>
    <w:qFormat/>
    <w:rsid w:val="00E1632E"/>
    <w:pPr>
      <w:spacing w:before="40" w:after="200" w:line="240" w:lineRule="auto"/>
      <w:ind w:left="720"/>
      <w:contextualSpacing/>
    </w:pPr>
    <w:rPr>
      <w:rFonts w:ascii="Century Gothic" w:hAnsi="Century Gothic"/>
      <w:szCs w:val="24"/>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Schriftart: 9 pt"/>
    <w:basedOn w:val="Normal"/>
    <w:link w:val="FootnoteTextChar"/>
    <w:uiPriority w:val="99"/>
    <w:unhideWhenUsed/>
    <w:rsid w:val="00E1632E"/>
    <w:pPr>
      <w:spacing w:after="0" w:line="240" w:lineRule="auto"/>
    </w:pPr>
    <w:rPr>
      <w:rFonts w:ascii="Century Gothic" w:hAnsi="Century Gothic"/>
      <w:sz w:val="20"/>
      <w:szCs w:val="20"/>
    </w:rPr>
  </w:style>
  <w:style w:type="character" w:customStyle="1" w:styleId="FootnoteTextChar">
    <w:name w:val="Footnote Text Char"/>
    <w:aliases w:val="Fußnote Char,Footnote Text Char Char Char,single space Char,footnote text Char,FOOTNOTES Char,fn Char,Footnote Char, Char1 Char Char,Footnote Char1 Char,stile 1 Char,Footnote1 Char,Footnote2 Char,Footnote3 Char,Footnote4 Char"/>
    <w:basedOn w:val="DefaultParagraphFont"/>
    <w:link w:val="FootnoteText"/>
    <w:uiPriority w:val="99"/>
    <w:rsid w:val="00E1632E"/>
    <w:rPr>
      <w:rFonts w:ascii="Century Gothic" w:hAnsi="Century Gothic"/>
      <w:sz w:val="20"/>
      <w:szCs w:val="20"/>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BVI fnr"/>
    <w:basedOn w:val="DefaultParagraphFont"/>
    <w:uiPriority w:val="99"/>
    <w:unhideWhenUsed/>
    <w:rsid w:val="00E1632E"/>
    <w:rPr>
      <w:vertAlign w:val="superscript"/>
    </w:rPr>
  </w:style>
  <w:style w:type="character" w:customStyle="1" w:styleId="ListParagraphChar">
    <w:name w:val="List Paragraph Char"/>
    <w:aliases w:val="Akapit z listą 1 Char,A_wyliczenie Char,K-P_odwolanie Char,Akapit z listą5 Char,maz_wyliczenie Char,opis dzialania Char,Akapit z listą BS Char,BulletC Char,Numerowanie Char,L1 Char,Chorzów - Akapit z listą Char,Tekst punktowanie Char"/>
    <w:basedOn w:val="DefaultParagraphFont"/>
    <w:link w:val="ListParagraph"/>
    <w:uiPriority w:val="99"/>
    <w:qFormat/>
    <w:locked/>
    <w:rsid w:val="00E1632E"/>
    <w:rPr>
      <w:rFonts w:ascii="Century Gothic" w:hAnsi="Century Gothic"/>
      <w:szCs w:val="24"/>
    </w:rPr>
  </w:style>
  <w:style w:type="paragraph" w:customStyle="1" w:styleId="Default">
    <w:name w:val="Default"/>
    <w:rsid w:val="00A439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AC037D"/>
    <w:rPr>
      <w:rFonts w:asciiTheme="majorHAnsi" w:eastAsiaTheme="majorEastAsia" w:hAnsiTheme="majorHAnsi" w:cstheme="majorBidi"/>
      <w:i/>
      <w:iCs/>
      <w:color w:val="2E74B5" w:themeColor="accent1" w:themeShade="BF"/>
      <w:szCs w:val="24"/>
    </w:rPr>
  </w:style>
  <w:style w:type="paragraph" w:styleId="NormalWeb">
    <w:name w:val="Normal (Web)"/>
    <w:basedOn w:val="Normal"/>
    <w:uiPriority w:val="99"/>
    <w:unhideWhenUsed/>
    <w:rsid w:val="00215BA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ommentText">
    <w:name w:val="annotation text"/>
    <w:basedOn w:val="Normal"/>
    <w:link w:val="CommentTextChar"/>
    <w:uiPriority w:val="99"/>
    <w:unhideWhenUsed/>
    <w:rsid w:val="00AB508E"/>
    <w:pPr>
      <w:spacing w:before="40" w:after="200" w:line="240" w:lineRule="auto"/>
    </w:pPr>
    <w:rPr>
      <w:rFonts w:ascii="Century Gothic" w:hAnsi="Century Gothic"/>
      <w:sz w:val="20"/>
      <w:szCs w:val="20"/>
    </w:rPr>
  </w:style>
  <w:style w:type="character" w:customStyle="1" w:styleId="CommentTextChar">
    <w:name w:val="Comment Text Char"/>
    <w:basedOn w:val="DefaultParagraphFont"/>
    <w:link w:val="CommentText"/>
    <w:uiPriority w:val="99"/>
    <w:rsid w:val="00AB508E"/>
    <w:rPr>
      <w:rFonts w:ascii="Century Gothic" w:hAnsi="Century Gothic"/>
      <w:sz w:val="20"/>
      <w:szCs w:val="20"/>
    </w:rPr>
  </w:style>
  <w:style w:type="character" w:styleId="CommentReference">
    <w:name w:val="annotation reference"/>
    <w:basedOn w:val="DefaultParagraphFont"/>
    <w:uiPriority w:val="99"/>
    <w:semiHidden/>
    <w:unhideWhenUsed/>
    <w:rsid w:val="00AB508E"/>
    <w:rPr>
      <w:sz w:val="16"/>
      <w:szCs w:val="16"/>
    </w:rPr>
  </w:style>
  <w:style w:type="paragraph" w:styleId="CommentSubject">
    <w:name w:val="annotation subject"/>
    <w:basedOn w:val="CommentText"/>
    <w:next w:val="CommentText"/>
    <w:link w:val="CommentSubjectChar"/>
    <w:uiPriority w:val="99"/>
    <w:semiHidden/>
    <w:unhideWhenUsed/>
    <w:rsid w:val="00AB508E"/>
    <w:pPr>
      <w:spacing w:before="0"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AB508E"/>
    <w:rPr>
      <w:rFonts w:ascii="Century Gothic" w:hAnsi="Century Gothic"/>
      <w:b/>
      <w:bCs/>
      <w:sz w:val="20"/>
      <w:szCs w:val="20"/>
    </w:rPr>
  </w:style>
  <w:style w:type="paragraph" w:styleId="BalloonText">
    <w:name w:val="Balloon Text"/>
    <w:basedOn w:val="Normal"/>
    <w:link w:val="BalloonTextChar"/>
    <w:uiPriority w:val="99"/>
    <w:semiHidden/>
    <w:unhideWhenUsed/>
    <w:rsid w:val="00AB50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08E"/>
    <w:rPr>
      <w:rFonts w:ascii="Segoe UI" w:hAnsi="Segoe UI" w:cs="Segoe UI"/>
      <w:sz w:val="18"/>
      <w:szCs w:val="18"/>
    </w:rPr>
  </w:style>
  <w:style w:type="paragraph" w:styleId="ListBullet">
    <w:name w:val="List Bullet"/>
    <w:basedOn w:val="List"/>
    <w:rsid w:val="002921DE"/>
    <w:pPr>
      <w:widowControl w:val="0"/>
      <w:suppressAutoHyphens/>
      <w:spacing w:after="57" w:line="240" w:lineRule="auto"/>
      <w:ind w:left="360" w:hanging="360"/>
      <w:contextualSpacing w:val="0"/>
      <w:jc w:val="both"/>
    </w:pPr>
    <w:rPr>
      <w:rFonts w:ascii="Cambria" w:eastAsia="SimSun" w:hAnsi="Cambria" w:cs="Mangal"/>
      <w:kern w:val="1"/>
      <w:sz w:val="24"/>
      <w:szCs w:val="24"/>
      <w:lang w:val="en-GB" w:eastAsia="zh-CN" w:bidi="hi-IN"/>
    </w:rPr>
  </w:style>
  <w:style w:type="paragraph" w:styleId="List">
    <w:name w:val="List"/>
    <w:basedOn w:val="Normal"/>
    <w:uiPriority w:val="99"/>
    <w:semiHidden/>
    <w:unhideWhenUsed/>
    <w:rsid w:val="002921DE"/>
    <w:pPr>
      <w:ind w:left="283" w:hanging="283"/>
      <w:contextualSpacing/>
    </w:pPr>
  </w:style>
  <w:style w:type="character" w:customStyle="1" w:styleId="Heading1Char">
    <w:name w:val="Heading 1 Char"/>
    <w:basedOn w:val="DefaultParagraphFont"/>
    <w:link w:val="Heading1"/>
    <w:uiPriority w:val="9"/>
    <w:rsid w:val="005369FA"/>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8A2D58"/>
    <w:rPr>
      <w:b/>
      <w:bCs/>
    </w:rPr>
  </w:style>
  <w:style w:type="paragraph" w:styleId="TOCHeading">
    <w:name w:val="TOC Heading"/>
    <w:basedOn w:val="Heading1"/>
    <w:next w:val="Normal"/>
    <w:uiPriority w:val="39"/>
    <w:unhideWhenUsed/>
    <w:qFormat/>
    <w:rsid w:val="00B360A2"/>
    <w:pPr>
      <w:outlineLvl w:val="9"/>
    </w:pPr>
  </w:style>
  <w:style w:type="paragraph" w:styleId="TOC1">
    <w:name w:val="toc 1"/>
    <w:basedOn w:val="Normal"/>
    <w:next w:val="Normal"/>
    <w:autoRedefine/>
    <w:uiPriority w:val="39"/>
    <w:unhideWhenUsed/>
    <w:rsid w:val="00B360A2"/>
    <w:pPr>
      <w:spacing w:after="100"/>
    </w:pPr>
  </w:style>
  <w:style w:type="paragraph" w:styleId="TOC2">
    <w:name w:val="toc 2"/>
    <w:basedOn w:val="Normal"/>
    <w:next w:val="Normal"/>
    <w:autoRedefine/>
    <w:uiPriority w:val="39"/>
    <w:unhideWhenUsed/>
    <w:rsid w:val="00B360A2"/>
    <w:pPr>
      <w:spacing w:after="100"/>
      <w:ind w:left="220"/>
    </w:pPr>
  </w:style>
  <w:style w:type="paragraph" w:styleId="TOC3">
    <w:name w:val="toc 3"/>
    <w:basedOn w:val="Normal"/>
    <w:next w:val="Normal"/>
    <w:autoRedefine/>
    <w:uiPriority w:val="39"/>
    <w:unhideWhenUsed/>
    <w:rsid w:val="00B360A2"/>
    <w:pPr>
      <w:spacing w:after="100"/>
      <w:ind w:left="440"/>
    </w:pPr>
  </w:style>
  <w:style w:type="paragraph" w:styleId="Revision">
    <w:name w:val="Revision"/>
    <w:hidden/>
    <w:uiPriority w:val="99"/>
    <w:semiHidden/>
    <w:rsid w:val="002B1124"/>
    <w:pPr>
      <w:spacing w:after="0" w:line="240" w:lineRule="auto"/>
    </w:pPr>
  </w:style>
  <w:style w:type="paragraph" w:styleId="Header">
    <w:name w:val="header"/>
    <w:basedOn w:val="Normal"/>
    <w:link w:val="HeaderChar"/>
    <w:uiPriority w:val="99"/>
    <w:unhideWhenUsed/>
    <w:rsid w:val="00F24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9F0"/>
  </w:style>
  <w:style w:type="paragraph" w:styleId="Footer">
    <w:name w:val="footer"/>
    <w:basedOn w:val="Normal"/>
    <w:link w:val="FooterChar"/>
    <w:uiPriority w:val="99"/>
    <w:unhideWhenUsed/>
    <w:rsid w:val="00F24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9F0"/>
  </w:style>
  <w:style w:type="table" w:styleId="TableGrid">
    <w:name w:val="Table Grid"/>
    <w:basedOn w:val="TableNormal"/>
    <w:uiPriority w:val="39"/>
    <w:rsid w:val="00402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D56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8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829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2965"/>
    <w:rPr>
      <w:sz w:val="20"/>
      <w:szCs w:val="20"/>
    </w:rPr>
  </w:style>
  <w:style w:type="character" w:styleId="EndnoteReference">
    <w:name w:val="endnote reference"/>
    <w:basedOn w:val="DefaultParagraphFont"/>
    <w:uiPriority w:val="99"/>
    <w:semiHidden/>
    <w:unhideWhenUsed/>
    <w:rsid w:val="00B82965"/>
    <w:rPr>
      <w:vertAlign w:val="superscript"/>
    </w:rPr>
  </w:style>
  <w:style w:type="paragraph" w:customStyle="1" w:styleId="mStandard">
    <w:name w:val="m_Standard"/>
    <w:link w:val="mStandardZchn"/>
    <w:uiPriority w:val="99"/>
    <w:qFormat/>
    <w:rsid w:val="004E3584"/>
    <w:pPr>
      <w:spacing w:before="60" w:after="140" w:line="360" w:lineRule="auto"/>
      <w:jc w:val="both"/>
    </w:pPr>
    <w:rPr>
      <w:rFonts w:ascii="Arial" w:eastAsia="Times New Roman" w:hAnsi="Arial" w:cs="Arial"/>
      <w:sz w:val="20"/>
      <w:szCs w:val="20"/>
      <w:lang w:eastAsia="de-AT"/>
    </w:rPr>
  </w:style>
  <w:style w:type="character" w:customStyle="1" w:styleId="mStandardZchn">
    <w:name w:val="m_Standard Zchn"/>
    <w:link w:val="mStandard"/>
    <w:uiPriority w:val="99"/>
    <w:locked/>
    <w:rsid w:val="004E3584"/>
    <w:rPr>
      <w:rFonts w:ascii="Arial" w:eastAsia="Times New Roman" w:hAnsi="Arial" w:cs="Arial"/>
      <w:sz w:val="2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4358">
      <w:bodyDiv w:val="1"/>
      <w:marLeft w:val="0"/>
      <w:marRight w:val="0"/>
      <w:marTop w:val="0"/>
      <w:marBottom w:val="0"/>
      <w:divBdr>
        <w:top w:val="none" w:sz="0" w:space="0" w:color="auto"/>
        <w:left w:val="none" w:sz="0" w:space="0" w:color="auto"/>
        <w:bottom w:val="none" w:sz="0" w:space="0" w:color="auto"/>
        <w:right w:val="none" w:sz="0" w:space="0" w:color="auto"/>
      </w:divBdr>
    </w:div>
    <w:div w:id="196353259">
      <w:bodyDiv w:val="1"/>
      <w:marLeft w:val="0"/>
      <w:marRight w:val="0"/>
      <w:marTop w:val="0"/>
      <w:marBottom w:val="0"/>
      <w:divBdr>
        <w:top w:val="none" w:sz="0" w:space="0" w:color="auto"/>
        <w:left w:val="none" w:sz="0" w:space="0" w:color="auto"/>
        <w:bottom w:val="none" w:sz="0" w:space="0" w:color="auto"/>
        <w:right w:val="none" w:sz="0" w:space="0" w:color="auto"/>
      </w:divBdr>
    </w:div>
    <w:div w:id="440758765">
      <w:bodyDiv w:val="1"/>
      <w:marLeft w:val="0"/>
      <w:marRight w:val="0"/>
      <w:marTop w:val="0"/>
      <w:marBottom w:val="0"/>
      <w:divBdr>
        <w:top w:val="none" w:sz="0" w:space="0" w:color="auto"/>
        <w:left w:val="none" w:sz="0" w:space="0" w:color="auto"/>
        <w:bottom w:val="none" w:sz="0" w:space="0" w:color="auto"/>
        <w:right w:val="none" w:sz="0" w:space="0" w:color="auto"/>
      </w:divBdr>
    </w:div>
    <w:div w:id="609242478">
      <w:bodyDiv w:val="1"/>
      <w:marLeft w:val="0"/>
      <w:marRight w:val="0"/>
      <w:marTop w:val="0"/>
      <w:marBottom w:val="0"/>
      <w:divBdr>
        <w:top w:val="none" w:sz="0" w:space="0" w:color="auto"/>
        <w:left w:val="none" w:sz="0" w:space="0" w:color="auto"/>
        <w:bottom w:val="none" w:sz="0" w:space="0" w:color="auto"/>
        <w:right w:val="none" w:sz="0" w:space="0" w:color="auto"/>
      </w:divBdr>
    </w:div>
    <w:div w:id="821897180">
      <w:bodyDiv w:val="1"/>
      <w:marLeft w:val="0"/>
      <w:marRight w:val="0"/>
      <w:marTop w:val="0"/>
      <w:marBottom w:val="0"/>
      <w:divBdr>
        <w:top w:val="none" w:sz="0" w:space="0" w:color="auto"/>
        <w:left w:val="none" w:sz="0" w:space="0" w:color="auto"/>
        <w:bottom w:val="none" w:sz="0" w:space="0" w:color="auto"/>
        <w:right w:val="none" w:sz="0" w:space="0" w:color="auto"/>
      </w:divBdr>
    </w:div>
    <w:div w:id="871384205">
      <w:bodyDiv w:val="1"/>
      <w:marLeft w:val="0"/>
      <w:marRight w:val="0"/>
      <w:marTop w:val="0"/>
      <w:marBottom w:val="0"/>
      <w:divBdr>
        <w:top w:val="none" w:sz="0" w:space="0" w:color="auto"/>
        <w:left w:val="none" w:sz="0" w:space="0" w:color="auto"/>
        <w:bottom w:val="none" w:sz="0" w:space="0" w:color="auto"/>
        <w:right w:val="none" w:sz="0" w:space="0" w:color="auto"/>
      </w:divBdr>
    </w:div>
    <w:div w:id="1353649698">
      <w:bodyDiv w:val="1"/>
      <w:marLeft w:val="0"/>
      <w:marRight w:val="0"/>
      <w:marTop w:val="0"/>
      <w:marBottom w:val="0"/>
      <w:divBdr>
        <w:top w:val="none" w:sz="0" w:space="0" w:color="auto"/>
        <w:left w:val="none" w:sz="0" w:space="0" w:color="auto"/>
        <w:bottom w:val="none" w:sz="0" w:space="0" w:color="auto"/>
        <w:right w:val="none" w:sz="0" w:space="0" w:color="auto"/>
      </w:divBdr>
    </w:div>
    <w:div w:id="1464811240">
      <w:bodyDiv w:val="1"/>
      <w:marLeft w:val="0"/>
      <w:marRight w:val="0"/>
      <w:marTop w:val="0"/>
      <w:marBottom w:val="0"/>
      <w:divBdr>
        <w:top w:val="none" w:sz="0" w:space="0" w:color="auto"/>
        <w:left w:val="none" w:sz="0" w:space="0" w:color="auto"/>
        <w:bottom w:val="none" w:sz="0" w:space="0" w:color="auto"/>
        <w:right w:val="none" w:sz="0" w:space="0" w:color="auto"/>
      </w:divBdr>
    </w:div>
    <w:div w:id="1654873702">
      <w:bodyDiv w:val="1"/>
      <w:marLeft w:val="0"/>
      <w:marRight w:val="0"/>
      <w:marTop w:val="0"/>
      <w:marBottom w:val="0"/>
      <w:divBdr>
        <w:top w:val="none" w:sz="0" w:space="0" w:color="auto"/>
        <w:left w:val="none" w:sz="0" w:space="0" w:color="auto"/>
        <w:bottom w:val="none" w:sz="0" w:space="0" w:color="auto"/>
        <w:right w:val="none" w:sz="0" w:space="0" w:color="auto"/>
      </w:divBdr>
    </w:div>
    <w:div w:id="1731877340">
      <w:bodyDiv w:val="1"/>
      <w:marLeft w:val="0"/>
      <w:marRight w:val="0"/>
      <w:marTop w:val="0"/>
      <w:marBottom w:val="0"/>
      <w:divBdr>
        <w:top w:val="none" w:sz="0" w:space="0" w:color="auto"/>
        <w:left w:val="none" w:sz="0" w:space="0" w:color="auto"/>
        <w:bottom w:val="none" w:sz="0" w:space="0" w:color="auto"/>
        <w:right w:val="none" w:sz="0" w:space="0" w:color="auto"/>
      </w:divBdr>
    </w:div>
    <w:div w:id="1839926752">
      <w:bodyDiv w:val="1"/>
      <w:marLeft w:val="390"/>
      <w:marRight w:val="390"/>
      <w:marTop w:val="0"/>
      <w:marBottom w:val="0"/>
      <w:divBdr>
        <w:top w:val="none" w:sz="0" w:space="0" w:color="auto"/>
        <w:left w:val="none" w:sz="0" w:space="0" w:color="auto"/>
        <w:bottom w:val="none" w:sz="0" w:space="0" w:color="auto"/>
        <w:right w:val="none" w:sz="0" w:space="0" w:color="auto"/>
      </w:divBdr>
      <w:divsChild>
        <w:div w:id="1402215005">
          <w:marLeft w:val="0"/>
          <w:marRight w:val="0"/>
          <w:marTop w:val="0"/>
          <w:marBottom w:val="0"/>
          <w:divBdr>
            <w:top w:val="none" w:sz="0" w:space="0" w:color="auto"/>
            <w:left w:val="none" w:sz="0" w:space="0" w:color="auto"/>
            <w:bottom w:val="none" w:sz="0" w:space="0" w:color="auto"/>
            <w:right w:val="none" w:sz="0" w:space="0" w:color="auto"/>
          </w:divBdr>
          <w:divsChild>
            <w:div w:id="338432557">
              <w:marLeft w:val="0"/>
              <w:marRight w:val="0"/>
              <w:marTop w:val="0"/>
              <w:marBottom w:val="0"/>
              <w:divBdr>
                <w:top w:val="none" w:sz="0" w:space="0" w:color="auto"/>
                <w:left w:val="none" w:sz="0" w:space="0" w:color="auto"/>
                <w:bottom w:val="none" w:sz="0" w:space="0" w:color="auto"/>
                <w:right w:val="none" w:sz="0" w:space="0" w:color="auto"/>
              </w:divBdr>
              <w:divsChild>
                <w:div w:id="1610972162">
                  <w:marLeft w:val="-150"/>
                  <w:marRight w:val="-150"/>
                  <w:marTop w:val="0"/>
                  <w:marBottom w:val="0"/>
                  <w:divBdr>
                    <w:top w:val="none" w:sz="0" w:space="0" w:color="auto"/>
                    <w:left w:val="none" w:sz="0" w:space="0" w:color="auto"/>
                    <w:bottom w:val="none" w:sz="0" w:space="0" w:color="auto"/>
                    <w:right w:val="none" w:sz="0" w:space="0" w:color="auto"/>
                  </w:divBdr>
                  <w:divsChild>
                    <w:div w:id="477769297">
                      <w:marLeft w:val="0"/>
                      <w:marRight w:val="0"/>
                      <w:marTop w:val="0"/>
                      <w:marBottom w:val="0"/>
                      <w:divBdr>
                        <w:top w:val="none" w:sz="0" w:space="0" w:color="auto"/>
                        <w:left w:val="none" w:sz="0" w:space="0" w:color="auto"/>
                        <w:bottom w:val="none" w:sz="0" w:space="0" w:color="auto"/>
                        <w:right w:val="none" w:sz="0" w:space="0" w:color="auto"/>
                      </w:divBdr>
                      <w:divsChild>
                        <w:div w:id="1154449114">
                          <w:marLeft w:val="0"/>
                          <w:marRight w:val="0"/>
                          <w:marTop w:val="0"/>
                          <w:marBottom w:val="0"/>
                          <w:divBdr>
                            <w:top w:val="none" w:sz="0" w:space="0" w:color="auto"/>
                            <w:left w:val="none" w:sz="0" w:space="0" w:color="auto"/>
                            <w:bottom w:val="none" w:sz="0" w:space="0" w:color="auto"/>
                            <w:right w:val="none" w:sz="0" w:space="0" w:color="auto"/>
                          </w:divBdr>
                          <w:divsChild>
                            <w:div w:id="1090807280">
                              <w:marLeft w:val="0"/>
                              <w:marRight w:val="0"/>
                              <w:marTop w:val="0"/>
                              <w:marBottom w:val="0"/>
                              <w:divBdr>
                                <w:top w:val="none" w:sz="0" w:space="0" w:color="auto"/>
                                <w:left w:val="none" w:sz="0" w:space="0" w:color="auto"/>
                                <w:bottom w:val="none" w:sz="0" w:space="0" w:color="auto"/>
                                <w:right w:val="none" w:sz="0" w:space="0" w:color="auto"/>
                              </w:divBdr>
                            </w:div>
                          </w:divsChild>
                        </w:div>
                        <w:div w:id="2007318139">
                          <w:marLeft w:val="0"/>
                          <w:marRight w:val="0"/>
                          <w:marTop w:val="0"/>
                          <w:marBottom w:val="0"/>
                          <w:divBdr>
                            <w:top w:val="none" w:sz="0" w:space="0" w:color="auto"/>
                            <w:left w:val="none" w:sz="0" w:space="0" w:color="auto"/>
                            <w:bottom w:val="none" w:sz="0" w:space="0" w:color="auto"/>
                            <w:right w:val="none" w:sz="0" w:space="0" w:color="auto"/>
                          </w:divBdr>
                          <w:divsChild>
                            <w:div w:id="1428307271">
                              <w:marLeft w:val="0"/>
                              <w:marRight w:val="0"/>
                              <w:marTop w:val="0"/>
                              <w:marBottom w:val="0"/>
                              <w:divBdr>
                                <w:top w:val="none" w:sz="0" w:space="0" w:color="auto"/>
                                <w:left w:val="none" w:sz="0" w:space="0" w:color="auto"/>
                                <w:bottom w:val="none" w:sz="0" w:space="0" w:color="auto"/>
                                <w:right w:val="none" w:sz="0" w:space="0" w:color="auto"/>
                              </w:divBdr>
                            </w:div>
                          </w:divsChild>
                        </w:div>
                        <w:div w:id="306131479">
                          <w:marLeft w:val="0"/>
                          <w:marRight w:val="0"/>
                          <w:marTop w:val="0"/>
                          <w:marBottom w:val="0"/>
                          <w:divBdr>
                            <w:top w:val="none" w:sz="0" w:space="0" w:color="auto"/>
                            <w:left w:val="none" w:sz="0" w:space="0" w:color="auto"/>
                            <w:bottom w:val="none" w:sz="0" w:space="0" w:color="auto"/>
                            <w:right w:val="none" w:sz="0" w:space="0" w:color="auto"/>
                          </w:divBdr>
                          <w:divsChild>
                            <w:div w:id="551189596">
                              <w:marLeft w:val="0"/>
                              <w:marRight w:val="0"/>
                              <w:marTop w:val="0"/>
                              <w:marBottom w:val="0"/>
                              <w:divBdr>
                                <w:top w:val="none" w:sz="0" w:space="0" w:color="auto"/>
                                <w:left w:val="none" w:sz="0" w:space="0" w:color="auto"/>
                                <w:bottom w:val="none" w:sz="0" w:space="0" w:color="auto"/>
                                <w:right w:val="none" w:sz="0" w:space="0" w:color="auto"/>
                              </w:divBdr>
                            </w:div>
                          </w:divsChild>
                        </w:div>
                        <w:div w:id="44988098">
                          <w:marLeft w:val="0"/>
                          <w:marRight w:val="0"/>
                          <w:marTop w:val="0"/>
                          <w:marBottom w:val="0"/>
                          <w:divBdr>
                            <w:top w:val="none" w:sz="0" w:space="0" w:color="auto"/>
                            <w:left w:val="none" w:sz="0" w:space="0" w:color="auto"/>
                            <w:bottom w:val="none" w:sz="0" w:space="0" w:color="auto"/>
                            <w:right w:val="none" w:sz="0" w:space="0" w:color="auto"/>
                          </w:divBdr>
                          <w:divsChild>
                            <w:div w:id="1384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702473">
      <w:bodyDiv w:val="1"/>
      <w:marLeft w:val="390"/>
      <w:marRight w:val="390"/>
      <w:marTop w:val="0"/>
      <w:marBottom w:val="0"/>
      <w:divBdr>
        <w:top w:val="none" w:sz="0" w:space="0" w:color="auto"/>
        <w:left w:val="none" w:sz="0" w:space="0" w:color="auto"/>
        <w:bottom w:val="none" w:sz="0" w:space="0" w:color="auto"/>
        <w:right w:val="none" w:sz="0" w:space="0" w:color="auto"/>
      </w:divBdr>
      <w:divsChild>
        <w:div w:id="1477449235">
          <w:marLeft w:val="0"/>
          <w:marRight w:val="0"/>
          <w:marTop w:val="0"/>
          <w:marBottom w:val="0"/>
          <w:divBdr>
            <w:top w:val="none" w:sz="0" w:space="0" w:color="auto"/>
            <w:left w:val="none" w:sz="0" w:space="0" w:color="auto"/>
            <w:bottom w:val="none" w:sz="0" w:space="0" w:color="auto"/>
            <w:right w:val="none" w:sz="0" w:space="0" w:color="auto"/>
          </w:divBdr>
          <w:divsChild>
            <w:div w:id="765033209">
              <w:marLeft w:val="0"/>
              <w:marRight w:val="0"/>
              <w:marTop w:val="0"/>
              <w:marBottom w:val="0"/>
              <w:divBdr>
                <w:top w:val="none" w:sz="0" w:space="0" w:color="auto"/>
                <w:left w:val="none" w:sz="0" w:space="0" w:color="auto"/>
                <w:bottom w:val="none" w:sz="0" w:space="0" w:color="auto"/>
                <w:right w:val="none" w:sz="0" w:space="0" w:color="auto"/>
              </w:divBdr>
              <w:divsChild>
                <w:div w:id="500435609">
                  <w:marLeft w:val="-150"/>
                  <w:marRight w:val="-150"/>
                  <w:marTop w:val="0"/>
                  <w:marBottom w:val="0"/>
                  <w:divBdr>
                    <w:top w:val="none" w:sz="0" w:space="0" w:color="auto"/>
                    <w:left w:val="none" w:sz="0" w:space="0" w:color="auto"/>
                    <w:bottom w:val="none" w:sz="0" w:space="0" w:color="auto"/>
                    <w:right w:val="none" w:sz="0" w:space="0" w:color="auto"/>
                  </w:divBdr>
                  <w:divsChild>
                    <w:div w:id="388765882">
                      <w:marLeft w:val="0"/>
                      <w:marRight w:val="0"/>
                      <w:marTop w:val="0"/>
                      <w:marBottom w:val="0"/>
                      <w:divBdr>
                        <w:top w:val="none" w:sz="0" w:space="0" w:color="auto"/>
                        <w:left w:val="none" w:sz="0" w:space="0" w:color="auto"/>
                        <w:bottom w:val="none" w:sz="0" w:space="0" w:color="auto"/>
                        <w:right w:val="none" w:sz="0" w:space="0" w:color="auto"/>
                      </w:divBdr>
                      <w:divsChild>
                        <w:div w:id="1103577091">
                          <w:marLeft w:val="0"/>
                          <w:marRight w:val="0"/>
                          <w:marTop w:val="0"/>
                          <w:marBottom w:val="0"/>
                          <w:divBdr>
                            <w:top w:val="none" w:sz="0" w:space="0" w:color="auto"/>
                            <w:left w:val="none" w:sz="0" w:space="0" w:color="auto"/>
                            <w:bottom w:val="none" w:sz="0" w:space="0" w:color="auto"/>
                            <w:right w:val="none" w:sz="0" w:space="0" w:color="auto"/>
                          </w:divBdr>
                          <w:divsChild>
                            <w:div w:id="1115902720">
                              <w:marLeft w:val="0"/>
                              <w:marRight w:val="0"/>
                              <w:marTop w:val="0"/>
                              <w:marBottom w:val="0"/>
                              <w:divBdr>
                                <w:top w:val="none" w:sz="0" w:space="0" w:color="auto"/>
                                <w:left w:val="none" w:sz="0" w:space="0" w:color="auto"/>
                                <w:bottom w:val="none" w:sz="0" w:space="0" w:color="auto"/>
                                <w:right w:val="none" w:sz="0" w:space="0" w:color="auto"/>
                              </w:divBdr>
                            </w:div>
                          </w:divsChild>
                        </w:div>
                        <w:div w:id="139923977">
                          <w:marLeft w:val="0"/>
                          <w:marRight w:val="0"/>
                          <w:marTop w:val="0"/>
                          <w:marBottom w:val="0"/>
                          <w:divBdr>
                            <w:top w:val="none" w:sz="0" w:space="0" w:color="auto"/>
                            <w:left w:val="none" w:sz="0" w:space="0" w:color="auto"/>
                            <w:bottom w:val="none" w:sz="0" w:space="0" w:color="auto"/>
                            <w:right w:val="none" w:sz="0" w:space="0" w:color="auto"/>
                          </w:divBdr>
                          <w:divsChild>
                            <w:div w:id="68306756">
                              <w:marLeft w:val="0"/>
                              <w:marRight w:val="0"/>
                              <w:marTop w:val="0"/>
                              <w:marBottom w:val="0"/>
                              <w:divBdr>
                                <w:top w:val="none" w:sz="0" w:space="0" w:color="auto"/>
                                <w:left w:val="none" w:sz="0" w:space="0" w:color="auto"/>
                                <w:bottom w:val="none" w:sz="0" w:space="0" w:color="auto"/>
                                <w:right w:val="none" w:sz="0" w:space="0" w:color="auto"/>
                              </w:divBdr>
                            </w:div>
                          </w:divsChild>
                        </w:div>
                        <w:div w:id="255553044">
                          <w:marLeft w:val="0"/>
                          <w:marRight w:val="0"/>
                          <w:marTop w:val="0"/>
                          <w:marBottom w:val="0"/>
                          <w:divBdr>
                            <w:top w:val="none" w:sz="0" w:space="0" w:color="auto"/>
                            <w:left w:val="none" w:sz="0" w:space="0" w:color="auto"/>
                            <w:bottom w:val="none" w:sz="0" w:space="0" w:color="auto"/>
                            <w:right w:val="none" w:sz="0" w:space="0" w:color="auto"/>
                          </w:divBdr>
                          <w:divsChild>
                            <w:div w:id="2093623372">
                              <w:marLeft w:val="0"/>
                              <w:marRight w:val="0"/>
                              <w:marTop w:val="0"/>
                              <w:marBottom w:val="0"/>
                              <w:divBdr>
                                <w:top w:val="none" w:sz="0" w:space="0" w:color="auto"/>
                                <w:left w:val="none" w:sz="0" w:space="0" w:color="auto"/>
                                <w:bottom w:val="none" w:sz="0" w:space="0" w:color="auto"/>
                                <w:right w:val="none" w:sz="0" w:space="0" w:color="auto"/>
                              </w:divBdr>
                            </w:div>
                          </w:divsChild>
                        </w:div>
                        <w:div w:id="1191334902">
                          <w:marLeft w:val="0"/>
                          <w:marRight w:val="0"/>
                          <w:marTop w:val="0"/>
                          <w:marBottom w:val="0"/>
                          <w:divBdr>
                            <w:top w:val="none" w:sz="0" w:space="0" w:color="auto"/>
                            <w:left w:val="none" w:sz="0" w:space="0" w:color="auto"/>
                            <w:bottom w:val="none" w:sz="0" w:space="0" w:color="auto"/>
                            <w:right w:val="none" w:sz="0" w:space="0" w:color="auto"/>
                          </w:divBdr>
                          <w:divsChild>
                            <w:div w:id="6842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524778">
      <w:bodyDiv w:val="1"/>
      <w:marLeft w:val="0"/>
      <w:marRight w:val="0"/>
      <w:marTop w:val="0"/>
      <w:marBottom w:val="0"/>
      <w:divBdr>
        <w:top w:val="none" w:sz="0" w:space="0" w:color="auto"/>
        <w:left w:val="none" w:sz="0" w:space="0" w:color="auto"/>
        <w:bottom w:val="none" w:sz="0" w:space="0" w:color="auto"/>
        <w:right w:val="none" w:sz="0" w:space="0" w:color="auto"/>
      </w:divBdr>
    </w:div>
    <w:div w:id="214449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ci.org.ua/en/"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utsevol@kmu.gov.ua"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ua.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cid:D7A0073A-7817-460D-A68E-E13E393F39C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heglobaleconomy.com/rankings/roads_quality/" TargetMode="External"/><Relationship Id="rId3" Type="http://schemas.openxmlformats.org/officeDocument/2006/relationships/hyperlink" Target="https://ukraine.un.org/sites/default/files/2020-12/UN%20SEIA%20Report%202020%20%281%29.pdf" TargetMode="External"/><Relationship Id="rId7" Type="http://schemas.openxmlformats.org/officeDocument/2006/relationships/hyperlink" Target="https://www.eea.europa.eu/data-and-maps/figures/emerald-network-in-the-eastern" TargetMode="External"/><Relationship Id="rId2" Type="http://schemas.openxmlformats.org/officeDocument/2006/relationships/hyperlink" Target="https://www.unido.org/stories/after-covid-19-shock-how-boost-ukraines-economic-recovery" TargetMode="External"/><Relationship Id="rId1" Type="http://schemas.openxmlformats.org/officeDocument/2006/relationships/hyperlink" Target="https://www.nordeatrade.com/fi/explore-new-market/ukraine/economical-context" TargetMode="External"/><Relationship Id="rId6" Type="http://schemas.openxmlformats.org/officeDocument/2006/relationships/hyperlink" Target="https://knoema.com/WBWDI2019Jan/world-development-indicators-wdi?tsId=3210720" TargetMode="External"/><Relationship Id="rId11" Type="http://schemas.openxmlformats.org/officeDocument/2006/relationships/hyperlink" Target="https://ec.europa.eu/eurostat/documents/4187653/10321591/Healthcare_expenditure_2017-02_2.jpg/832870fe-8345-3de6-01e8-be2807c52076?t=1585550206734" TargetMode="External"/><Relationship Id="rId5" Type="http://schemas.openxmlformats.org/officeDocument/2006/relationships/hyperlink" Target="https://knoema.com/atlas/Ukraine/topics/Water/Water-Supply-Total-Population/Proportion-of-population-served-with-at-least-basic-water" TargetMode="External"/><Relationship Id="rId10" Type="http://schemas.openxmlformats.org/officeDocument/2006/relationships/hyperlink" Target="https://data2.unhcr.org/en/situations/ukraine" TargetMode="External"/><Relationship Id="rId4" Type="http://schemas.openxmlformats.org/officeDocument/2006/relationships/hyperlink" Target="https://ukraine.un.org/sites/default/files/2020-12/UN%20SEIA%20Report%202020%20%281%29.pdf" TargetMode="External"/><Relationship Id="rId9" Type="http://schemas.openxmlformats.org/officeDocument/2006/relationships/hyperlink" Target="http://www.espaces-transfrontaliers.org/en/resources/topics-of-cooperation/themes/theme/show/cross-border-governanc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OUAMD\Desktop\ta\Date%20statistice\Agregat%20Albert\PO2_aggregated_data%20ROUA%203103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Surface of protected</a:t>
            </a:r>
            <a:r>
              <a:rPr lang="en-US" baseline="0"/>
              <a:t> areas (2019)</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2"/>
            </a:solidFill>
            <a:ln>
              <a:noFill/>
            </a:ln>
            <a:effectLst/>
          </c:spPr>
          <c:invertIfNegative val="0"/>
          <c:cat>
            <c:strRef>
              <c:f>'Biodiversity &amp; resources'!$A$19:$A$29</c:f>
              <c:strCache>
                <c:ptCount val="9"/>
                <c:pt idx="0">
                  <c:v>Chernivtsy</c:v>
                </c:pt>
                <c:pt idx="1">
                  <c:v>Ivano-Frankivsk</c:v>
                </c:pt>
                <c:pt idx="2">
                  <c:v>Odessa</c:v>
                </c:pt>
                <c:pt idx="3">
                  <c:v>Zakarpattya</c:v>
                </c:pt>
                <c:pt idx="4">
                  <c:v>Botoșani </c:v>
                </c:pt>
                <c:pt idx="5">
                  <c:v>Maramureș</c:v>
                </c:pt>
                <c:pt idx="6">
                  <c:v>Satu Mare</c:v>
                </c:pt>
                <c:pt idx="7">
                  <c:v>Suceava</c:v>
                </c:pt>
                <c:pt idx="8">
                  <c:v>Tulcea</c:v>
                </c:pt>
              </c:strCache>
            </c:strRef>
          </c:cat>
          <c:val>
            <c:numRef>
              <c:f>'Biodiversity &amp; resources'!$B$19:$B$29</c:f>
            </c:numRef>
          </c:val>
          <c:extLst>
            <c:ext xmlns:c16="http://schemas.microsoft.com/office/drawing/2014/chart" uri="{C3380CC4-5D6E-409C-BE32-E72D297353CC}">
              <c16:uniqueId val="{00000000-FA5B-4A56-9838-C79FA5A71B06}"/>
            </c:ext>
          </c:extLst>
        </c:ser>
        <c:ser>
          <c:idx val="1"/>
          <c:order val="1"/>
          <c:spPr>
            <a:solidFill>
              <a:schemeClr val="accent4"/>
            </a:solidFill>
            <a:ln>
              <a:noFill/>
            </a:ln>
            <a:effectLst/>
          </c:spPr>
          <c:invertIfNegative val="0"/>
          <c:cat>
            <c:strRef>
              <c:f>'Biodiversity &amp; resources'!$A$19:$A$29</c:f>
              <c:strCache>
                <c:ptCount val="9"/>
                <c:pt idx="0">
                  <c:v>Chernivtsy</c:v>
                </c:pt>
                <c:pt idx="1">
                  <c:v>Ivano-Frankivsk</c:v>
                </c:pt>
                <c:pt idx="2">
                  <c:v>Odessa</c:v>
                </c:pt>
                <c:pt idx="3">
                  <c:v>Zakarpattya</c:v>
                </c:pt>
                <c:pt idx="4">
                  <c:v>Botoșani </c:v>
                </c:pt>
                <c:pt idx="5">
                  <c:v>Maramureș</c:v>
                </c:pt>
                <c:pt idx="6">
                  <c:v>Satu Mare</c:v>
                </c:pt>
                <c:pt idx="7">
                  <c:v>Suceava</c:v>
                </c:pt>
                <c:pt idx="8">
                  <c:v>Tulcea</c:v>
                </c:pt>
              </c:strCache>
            </c:strRef>
          </c:cat>
          <c:val>
            <c:numRef>
              <c:f>'Biodiversity &amp; resources'!$C$19:$C$29</c:f>
            </c:numRef>
          </c:val>
          <c:extLst>
            <c:ext xmlns:c16="http://schemas.microsoft.com/office/drawing/2014/chart" uri="{C3380CC4-5D6E-409C-BE32-E72D297353CC}">
              <c16:uniqueId val="{00000001-FA5B-4A56-9838-C79FA5A71B06}"/>
            </c:ext>
          </c:extLst>
        </c:ser>
        <c:ser>
          <c:idx val="2"/>
          <c:order val="2"/>
          <c:spPr>
            <a:solidFill>
              <a:schemeClr val="accent6"/>
            </a:solidFill>
            <a:ln>
              <a:noFill/>
            </a:ln>
            <a:effectLst/>
          </c:spPr>
          <c:invertIfNegative val="0"/>
          <c:cat>
            <c:strRef>
              <c:f>'Biodiversity &amp; resources'!$A$19:$A$29</c:f>
              <c:strCache>
                <c:ptCount val="9"/>
                <c:pt idx="0">
                  <c:v>Chernivtsy</c:v>
                </c:pt>
                <c:pt idx="1">
                  <c:v>Ivano-Frankivsk</c:v>
                </c:pt>
                <c:pt idx="2">
                  <c:v>Odessa</c:v>
                </c:pt>
                <c:pt idx="3">
                  <c:v>Zakarpattya</c:v>
                </c:pt>
                <c:pt idx="4">
                  <c:v>Botoșani </c:v>
                </c:pt>
                <c:pt idx="5">
                  <c:v>Maramureș</c:v>
                </c:pt>
                <c:pt idx="6">
                  <c:v>Satu Mare</c:v>
                </c:pt>
                <c:pt idx="7">
                  <c:v>Suceava</c:v>
                </c:pt>
                <c:pt idx="8">
                  <c:v>Tulcea</c:v>
                </c:pt>
              </c:strCache>
            </c:strRef>
          </c:cat>
          <c:val>
            <c:numRef>
              <c:f>'Biodiversity &amp; resources'!$D$19:$D$29</c:f>
            </c:numRef>
          </c:val>
          <c:extLst>
            <c:ext xmlns:c16="http://schemas.microsoft.com/office/drawing/2014/chart" uri="{C3380CC4-5D6E-409C-BE32-E72D297353CC}">
              <c16:uniqueId val="{00000002-FA5B-4A56-9838-C79FA5A71B06}"/>
            </c:ext>
          </c:extLst>
        </c:ser>
        <c:ser>
          <c:idx val="3"/>
          <c:order val="3"/>
          <c:spPr>
            <a:solidFill>
              <a:schemeClr val="accent6"/>
            </a:solidFill>
            <a:ln>
              <a:noFill/>
            </a:ln>
            <a:effectLst/>
          </c:spPr>
          <c:invertIfNegative val="0"/>
          <c:cat>
            <c:strRef>
              <c:f>'Biodiversity &amp; resources'!$A$19:$A$29</c:f>
              <c:strCache>
                <c:ptCount val="9"/>
                <c:pt idx="0">
                  <c:v>Chernivtsy</c:v>
                </c:pt>
                <c:pt idx="1">
                  <c:v>Ivano-Frankivsk</c:v>
                </c:pt>
                <c:pt idx="2">
                  <c:v>Odessa</c:v>
                </c:pt>
                <c:pt idx="3">
                  <c:v>Zakarpattya</c:v>
                </c:pt>
                <c:pt idx="4">
                  <c:v>Botoșani </c:v>
                </c:pt>
                <c:pt idx="5">
                  <c:v>Maramureș</c:v>
                </c:pt>
                <c:pt idx="6">
                  <c:v>Satu Mare</c:v>
                </c:pt>
                <c:pt idx="7">
                  <c:v>Suceava</c:v>
                </c:pt>
                <c:pt idx="8">
                  <c:v>Tulcea</c:v>
                </c:pt>
              </c:strCache>
            </c:strRef>
          </c:cat>
          <c:val>
            <c:numRef>
              <c:f>'Biodiversity &amp; resources'!$E$19:$E$29</c:f>
              <c:numCache>
                <c:formatCode>#\,##0</c:formatCode>
                <c:ptCount val="9"/>
                <c:pt idx="0">
                  <c:v>1030</c:v>
                </c:pt>
                <c:pt idx="1">
                  <c:v>218.9</c:v>
                </c:pt>
                <c:pt idx="2">
                  <c:v>1543.9</c:v>
                </c:pt>
                <c:pt idx="3">
                  <c:v>1924.38</c:v>
                </c:pt>
                <c:pt idx="4">
                  <c:v>526.67999999999995</c:v>
                </c:pt>
                <c:pt idx="5">
                  <c:v>4651</c:v>
                </c:pt>
                <c:pt idx="6">
                  <c:v>964</c:v>
                </c:pt>
                <c:pt idx="7">
                  <c:v>567.21</c:v>
                </c:pt>
                <c:pt idx="8">
                  <c:v>21876</c:v>
                </c:pt>
              </c:numCache>
            </c:numRef>
          </c:val>
          <c:extLst>
            <c:ext xmlns:c16="http://schemas.microsoft.com/office/drawing/2014/chart" uri="{C3380CC4-5D6E-409C-BE32-E72D297353CC}">
              <c16:uniqueId val="{00000003-FA5B-4A56-9838-C79FA5A71B06}"/>
            </c:ext>
          </c:extLst>
        </c:ser>
        <c:dLbls>
          <c:showLegendKey val="0"/>
          <c:showVal val="0"/>
          <c:showCatName val="0"/>
          <c:showSerName val="0"/>
          <c:showPercent val="0"/>
          <c:showBubbleSize val="0"/>
        </c:dLbls>
        <c:gapWidth val="75"/>
        <c:overlap val="-25"/>
        <c:axId val="1076569344"/>
        <c:axId val="1076571008"/>
      </c:barChart>
      <c:catAx>
        <c:axId val="1076569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571008"/>
        <c:crosses val="autoZero"/>
        <c:auto val="1"/>
        <c:lblAlgn val="ctr"/>
        <c:lblOffset val="100"/>
        <c:noMultiLvlLbl val="0"/>
      </c:catAx>
      <c:valAx>
        <c:axId val="10765710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5693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DAF97-BA4F-4D1C-86AB-1A8C20546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71</Pages>
  <Words>22614</Words>
  <Characters>132070</Characters>
  <Application>Microsoft Office Word</Application>
  <DocSecurity>0</DocSecurity>
  <Lines>3884</Lines>
  <Paragraphs>1718</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152966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Claudia Gosman</cp:lastModifiedBy>
  <cp:revision>35</cp:revision>
  <cp:lastPrinted>2022-06-10T10:54:00Z</cp:lastPrinted>
  <dcterms:created xsi:type="dcterms:W3CDTF">2022-10-17T06:14:00Z</dcterms:created>
  <dcterms:modified xsi:type="dcterms:W3CDTF">2023-08-30T05:45:00Z</dcterms:modified>
</cp:coreProperties>
</file>